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67" w:rsidRDefault="00AB7967" w:rsidP="00AB7967">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לרופא</w:t>
      </w:r>
    </w:p>
    <w:p w:rsidR="007063BF" w:rsidRPr="0077598B" w:rsidRDefault="00AB7967" w:rsidP="00AB7967">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007063BF"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063BF" w:rsidRDefault="007063BF">
      <w:pPr>
        <w:rPr>
          <w:b/>
          <w:bCs/>
          <w:rtl/>
        </w:rPr>
      </w:pPr>
    </w:p>
    <w:p w:rsidR="007063BF" w:rsidRPr="00D3782D" w:rsidRDefault="007063BF" w:rsidP="00F52D61">
      <w:pPr>
        <w:spacing w:line="360" w:lineRule="auto"/>
        <w:rPr>
          <w:rFonts w:cs="David Transparent"/>
          <w:sz w:val="20"/>
          <w:szCs w:val="20"/>
          <w:rtl/>
        </w:rPr>
      </w:pPr>
      <w:r w:rsidRPr="00FC10E6">
        <w:rPr>
          <w:rFonts w:cs="David Transparent" w:hint="cs"/>
          <w:b/>
          <w:bCs/>
          <w:rtl/>
        </w:rPr>
        <w:t>תאריך</w:t>
      </w:r>
      <w:r w:rsidR="004224DB" w:rsidRPr="00FC10E6">
        <w:rPr>
          <w:rFonts w:cs="David Transparent" w:hint="cs"/>
          <w:b/>
          <w:bCs/>
          <w:rtl/>
        </w:rPr>
        <w:t>:</w:t>
      </w:r>
      <w:r w:rsidR="00F90E5E" w:rsidRPr="00D3782D">
        <w:rPr>
          <w:rFonts w:cs="David Transparent" w:hint="cs"/>
          <w:rtl/>
        </w:rPr>
        <w:tab/>
      </w:r>
    </w:p>
    <w:p w:rsidR="00D80D0B" w:rsidRDefault="007063BF" w:rsidP="004A67EC">
      <w:pPr>
        <w:spacing w:line="360" w:lineRule="auto"/>
        <w:rPr>
          <w:rFonts w:cs="David Transparent"/>
          <w:b/>
          <w:bCs/>
          <w:rtl/>
        </w:rPr>
      </w:pPr>
      <w:r w:rsidRPr="00FC10E6">
        <w:rPr>
          <w:rFonts w:cs="David Transparent" w:hint="cs"/>
          <w:b/>
          <w:bCs/>
          <w:rtl/>
        </w:rPr>
        <w:t>שם תכשיר באנגלית</w:t>
      </w:r>
      <w:r w:rsidR="004224DB" w:rsidRPr="00FC10E6">
        <w:rPr>
          <w:rFonts w:cs="David Transparent" w:hint="cs"/>
          <w:b/>
          <w:bCs/>
          <w:rtl/>
        </w:rPr>
        <w:t>:</w:t>
      </w:r>
    </w:p>
    <w:p w:rsidR="004A67EC" w:rsidRDefault="004A67EC" w:rsidP="004A67EC">
      <w:pPr>
        <w:bidi w:val="0"/>
        <w:spacing w:line="360" w:lineRule="auto"/>
        <w:jc w:val="right"/>
        <w:rPr>
          <w:rFonts w:cs="David Transparent"/>
          <w:b/>
          <w:bCs/>
        </w:rPr>
      </w:pPr>
      <w:r>
        <w:rPr>
          <w:rFonts w:cs="David Transparent"/>
          <w:b/>
          <w:bCs/>
          <w:szCs w:val="28"/>
        </w:rPr>
        <w:t>Tegretol 200mg / Tegretol CR 200mg / Tegretol CR 400mg / Tegretol syrup 2%</w:t>
      </w:r>
    </w:p>
    <w:p w:rsidR="007063BF" w:rsidRPr="00FC10E6" w:rsidRDefault="007063BF" w:rsidP="004A67EC">
      <w:pPr>
        <w:spacing w:line="360" w:lineRule="auto"/>
        <w:rPr>
          <w:rFonts w:cs="David Transparent"/>
          <w:b/>
          <w:bCs/>
          <w:rtl/>
        </w:rPr>
      </w:pPr>
      <w:r w:rsidRPr="00FC10E6">
        <w:rPr>
          <w:rFonts w:cs="David Transparent" w:hint="cs"/>
          <w:b/>
          <w:bCs/>
          <w:rtl/>
        </w:rPr>
        <w:t xml:space="preserve">מספר </w:t>
      </w:r>
      <w:r w:rsidR="00AB7967">
        <w:rPr>
          <w:rFonts w:cs="David Transparent" w:hint="cs"/>
          <w:b/>
          <w:bCs/>
          <w:rtl/>
        </w:rPr>
        <w:t>ה</w:t>
      </w:r>
      <w:r w:rsidRPr="00FC10E6">
        <w:rPr>
          <w:rFonts w:cs="David Transparent" w:hint="cs"/>
          <w:b/>
          <w:bCs/>
          <w:rtl/>
        </w:rPr>
        <w:t>רישום:</w:t>
      </w:r>
      <w:r w:rsidR="00F90E5E" w:rsidRPr="00FC10E6">
        <w:rPr>
          <w:rFonts w:cs="David Transparent" w:hint="cs"/>
          <w:b/>
          <w:bCs/>
          <w:rtl/>
        </w:rPr>
        <w:tab/>
      </w:r>
      <w:r w:rsidR="004A67EC">
        <w:rPr>
          <w:rFonts w:cs="David Transparent"/>
          <w:b/>
          <w:bCs/>
          <w:szCs w:val="28"/>
        </w:rPr>
        <w:t>[24602] [25416-7] [24971</w:t>
      </w:r>
      <w:r w:rsidR="001A608C">
        <w:rPr>
          <w:rFonts w:cs="David Transparent"/>
          <w:b/>
          <w:bCs/>
        </w:rPr>
        <w:t>]</w:t>
      </w:r>
    </w:p>
    <w:p w:rsidR="007063BF" w:rsidRPr="001A608C" w:rsidRDefault="007063BF" w:rsidP="001A608C">
      <w:pPr>
        <w:spacing w:line="360" w:lineRule="auto"/>
        <w:rPr>
          <w:rFonts w:cs="David Transparent"/>
          <w:szCs w:val="28"/>
          <w:rtl/>
        </w:rPr>
      </w:pPr>
      <w:r w:rsidRPr="00FC10E6">
        <w:rPr>
          <w:rFonts w:cs="David Transparent" w:hint="cs"/>
          <w:b/>
          <w:bCs/>
          <w:rtl/>
        </w:rPr>
        <w:t>שם בעל הרישום:</w:t>
      </w:r>
      <w:r w:rsidR="001A608C">
        <w:rPr>
          <w:rFonts w:cs="David Transparent" w:hint="cs"/>
          <w:rtl/>
        </w:rPr>
        <w:tab/>
        <w:t>נוברטיס פארמה סרויסס איי ג'י</w:t>
      </w:r>
    </w:p>
    <w:p w:rsidR="000C2846" w:rsidRDefault="00AB7967" w:rsidP="00AB7967">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TableGrid"/>
        <w:bidiVisual/>
        <w:tblW w:w="0" w:type="auto"/>
        <w:tblLook w:val="04A0" w:firstRow="1" w:lastRow="0" w:firstColumn="1" w:lastColumn="0" w:noHBand="0" w:noVBand="1"/>
      </w:tblPr>
      <w:tblGrid>
        <w:gridCol w:w="4117"/>
      </w:tblGrid>
      <w:tr w:rsidR="00AB7967" w:rsidTr="0002449E">
        <w:trPr>
          <w:trHeight w:val="916"/>
        </w:trPr>
        <w:tc>
          <w:tcPr>
            <w:tcW w:w="4117" w:type="dxa"/>
            <w:vAlign w:val="center"/>
          </w:tcPr>
          <w:p w:rsidR="00AB7967" w:rsidRPr="001A608C" w:rsidRDefault="00AB7967" w:rsidP="0002449E">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AB7967" w:rsidRPr="001A608C" w:rsidRDefault="00AB7967" w:rsidP="0002449E">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AB7967" w:rsidRPr="001A608C" w:rsidRDefault="00AB7967" w:rsidP="0002449E">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AB7967" w:rsidRDefault="00AB7967" w:rsidP="0002449E">
            <w:pPr>
              <w:rPr>
                <w:b/>
                <w:bCs/>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AB7967" w:rsidRDefault="00AB7967" w:rsidP="00D80D0B">
      <w:pPr>
        <w:spacing w:line="360" w:lineRule="auto"/>
        <w:ind w:left="-694" w:firstLine="551"/>
        <w:rPr>
          <w:b/>
          <w:bCs/>
          <w:rtl/>
        </w:rPr>
      </w:pP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4296"/>
        <w:gridCol w:w="4252"/>
      </w:tblGrid>
      <w:tr w:rsidR="004224DB" w:rsidTr="00AB7967">
        <w:trPr>
          <w:cantSplit/>
          <w:jc w:val="center"/>
        </w:trPr>
        <w:tc>
          <w:tcPr>
            <w:tcW w:w="10347" w:type="dxa"/>
            <w:gridSpan w:val="3"/>
            <w:shd w:val="pct12" w:color="auto" w:fill="FFFFFF"/>
            <w:vAlign w:val="center"/>
          </w:tcPr>
          <w:p w:rsidR="007063BF" w:rsidRDefault="007063BF" w:rsidP="00AB7967">
            <w:pPr>
              <w:jc w:val="center"/>
              <w:rPr>
                <w:rFonts w:cs="David Transparent"/>
                <w:b/>
                <w:bCs/>
                <w:rtl/>
              </w:rPr>
            </w:pPr>
          </w:p>
          <w:p w:rsidR="007063BF" w:rsidRDefault="00AB7967" w:rsidP="00AB7967">
            <w:pPr>
              <w:jc w:val="center"/>
              <w:rPr>
                <w:rFonts w:cs="David Transparent"/>
                <w:b/>
                <w:bCs/>
                <w:rtl/>
              </w:rPr>
            </w:pPr>
            <w:r>
              <w:rPr>
                <w:rFonts w:cs="David Transparent" w:hint="cs"/>
                <w:b/>
                <w:bCs/>
                <w:rtl/>
              </w:rPr>
              <w:t>ההחמרות המבוקשות</w:t>
            </w:r>
          </w:p>
        </w:tc>
      </w:tr>
      <w:tr w:rsidR="004224DB" w:rsidTr="00950344">
        <w:trPr>
          <w:jc w:val="center"/>
        </w:trPr>
        <w:tc>
          <w:tcPr>
            <w:tcW w:w="1799" w:type="dxa"/>
          </w:tcPr>
          <w:p w:rsidR="004224DB" w:rsidRDefault="004224DB">
            <w:pPr>
              <w:jc w:val="center"/>
              <w:rPr>
                <w:b/>
                <w:bCs/>
                <w:rtl/>
              </w:rPr>
            </w:pPr>
          </w:p>
          <w:p w:rsidR="004224DB" w:rsidRDefault="004224DB">
            <w:pPr>
              <w:jc w:val="center"/>
              <w:rPr>
                <w:b/>
                <w:bCs/>
                <w:rtl/>
              </w:rPr>
            </w:pPr>
            <w:r>
              <w:rPr>
                <w:b/>
                <w:bCs/>
                <w:rtl/>
              </w:rPr>
              <w:t>פרק בעלון</w:t>
            </w:r>
          </w:p>
          <w:p w:rsidR="004224DB" w:rsidRDefault="004224DB">
            <w:pPr>
              <w:jc w:val="center"/>
              <w:rPr>
                <w:b/>
                <w:bCs/>
                <w:rtl/>
              </w:rPr>
            </w:pPr>
          </w:p>
        </w:tc>
        <w:tc>
          <w:tcPr>
            <w:tcW w:w="4296" w:type="dxa"/>
          </w:tcPr>
          <w:p w:rsidR="004224DB" w:rsidRDefault="004224DB">
            <w:pPr>
              <w:jc w:val="center"/>
              <w:rPr>
                <w:b/>
                <w:bCs/>
                <w:rtl/>
              </w:rPr>
            </w:pPr>
          </w:p>
          <w:p w:rsidR="004224DB" w:rsidRDefault="004224DB">
            <w:pPr>
              <w:jc w:val="center"/>
              <w:rPr>
                <w:b/>
                <w:bCs/>
                <w:rtl/>
              </w:rPr>
            </w:pPr>
            <w:r>
              <w:rPr>
                <w:b/>
                <w:bCs/>
                <w:rtl/>
              </w:rPr>
              <w:t>טקסט נוכחי</w:t>
            </w:r>
          </w:p>
        </w:tc>
        <w:tc>
          <w:tcPr>
            <w:tcW w:w="4252" w:type="dxa"/>
          </w:tcPr>
          <w:p w:rsidR="004224DB" w:rsidRDefault="004224DB">
            <w:pPr>
              <w:jc w:val="center"/>
              <w:rPr>
                <w:b/>
                <w:bCs/>
                <w:rtl/>
              </w:rPr>
            </w:pPr>
          </w:p>
          <w:p w:rsidR="004224DB" w:rsidRDefault="004224DB">
            <w:pPr>
              <w:jc w:val="center"/>
              <w:rPr>
                <w:b/>
                <w:bCs/>
                <w:rtl/>
              </w:rPr>
            </w:pPr>
            <w:r>
              <w:rPr>
                <w:b/>
                <w:bCs/>
                <w:rtl/>
              </w:rPr>
              <w:t>טקסט חדש</w:t>
            </w:r>
          </w:p>
        </w:tc>
      </w:tr>
      <w:tr w:rsidR="00D80D0B" w:rsidTr="00950344">
        <w:trPr>
          <w:jc w:val="center"/>
        </w:trPr>
        <w:tc>
          <w:tcPr>
            <w:tcW w:w="1799" w:type="dxa"/>
          </w:tcPr>
          <w:p w:rsidR="00D80D0B" w:rsidRPr="006804B9" w:rsidRDefault="004A67EC" w:rsidP="002D0E6C">
            <w:pPr>
              <w:bidi w:val="0"/>
              <w:rPr>
                <w:b/>
                <w:bCs/>
                <w:sz w:val="22"/>
                <w:szCs w:val="22"/>
                <w:rtl/>
              </w:rPr>
            </w:pPr>
            <w:r w:rsidRPr="004A67EC">
              <w:rPr>
                <w:b/>
                <w:bCs/>
                <w:sz w:val="22"/>
                <w:szCs w:val="22"/>
              </w:rPr>
              <w:t>Dosage and administration</w:t>
            </w:r>
          </w:p>
        </w:tc>
        <w:tc>
          <w:tcPr>
            <w:tcW w:w="4296" w:type="dxa"/>
          </w:tcPr>
          <w:p w:rsidR="008C301F" w:rsidRPr="004A67EC" w:rsidRDefault="008C301F" w:rsidP="009C0869">
            <w:pPr>
              <w:pStyle w:val="Text"/>
              <w:spacing w:before="60"/>
              <w:jc w:val="left"/>
              <w:rPr>
                <w:rFonts w:ascii="Times New Roman" w:hAnsi="Times New Roman"/>
                <w:b/>
                <w:bCs/>
                <w:sz w:val="24"/>
                <w:szCs w:val="24"/>
                <w:rtl/>
              </w:rPr>
            </w:pPr>
          </w:p>
        </w:tc>
        <w:tc>
          <w:tcPr>
            <w:tcW w:w="4252" w:type="dxa"/>
          </w:tcPr>
          <w:p w:rsidR="004A67EC" w:rsidRPr="004A67EC" w:rsidRDefault="004A67EC" w:rsidP="004A67EC">
            <w:pPr>
              <w:bidi w:val="0"/>
              <w:ind w:right="-11"/>
              <w:rPr>
                <w:b/>
                <w:bCs/>
                <w:color w:val="0000FF"/>
                <w:sz w:val="26"/>
                <w:szCs w:val="26"/>
                <w:u w:val="single"/>
              </w:rPr>
            </w:pPr>
            <w:r w:rsidRPr="004A67EC">
              <w:rPr>
                <w:b/>
                <w:bCs/>
                <w:color w:val="0000FF"/>
                <w:sz w:val="26"/>
                <w:szCs w:val="26"/>
                <w:u w:val="single"/>
              </w:rPr>
              <w:t>Special populations</w:t>
            </w:r>
          </w:p>
          <w:p w:rsidR="004A67EC" w:rsidRPr="004A67EC" w:rsidRDefault="004A67EC" w:rsidP="004A67EC">
            <w:pPr>
              <w:bidi w:val="0"/>
              <w:ind w:right="-11"/>
              <w:rPr>
                <w:b/>
                <w:bCs/>
                <w:color w:val="0000FF"/>
                <w:highlight w:val="yellow"/>
                <w:u w:val="single"/>
              </w:rPr>
            </w:pPr>
            <w:r w:rsidRPr="004A67EC">
              <w:rPr>
                <w:b/>
                <w:bCs/>
                <w:color w:val="0000FF"/>
                <w:highlight w:val="yellow"/>
                <w:u w:val="single"/>
              </w:rPr>
              <w:t>Renal impairment / Hepatic impairment</w:t>
            </w:r>
          </w:p>
          <w:p w:rsidR="00646ADF" w:rsidRPr="002D0E6C" w:rsidRDefault="004A67EC" w:rsidP="004A67EC">
            <w:pPr>
              <w:bidi w:val="0"/>
              <w:ind w:right="-11"/>
              <w:rPr>
                <w:rtl/>
              </w:rPr>
            </w:pPr>
            <w:r w:rsidRPr="004A67EC">
              <w:rPr>
                <w:color w:val="0000FF"/>
                <w:highlight w:val="yellow"/>
                <w:u w:val="single"/>
              </w:rPr>
              <w:t>No data are available on the pharmacokinetics of carbamazepine in patients with impaired hepatic or renal function</w:t>
            </w:r>
          </w:p>
        </w:tc>
      </w:tr>
      <w:tr w:rsidR="004A67EC" w:rsidTr="00950344">
        <w:trPr>
          <w:jc w:val="center"/>
        </w:trPr>
        <w:tc>
          <w:tcPr>
            <w:tcW w:w="1799" w:type="dxa"/>
          </w:tcPr>
          <w:p w:rsidR="004A67EC" w:rsidRPr="004A67EC" w:rsidRDefault="004A67EC" w:rsidP="004A67EC">
            <w:pPr>
              <w:bidi w:val="0"/>
              <w:ind w:right="-151"/>
              <w:rPr>
                <w:b/>
                <w:bCs/>
                <w:sz w:val="22"/>
                <w:szCs w:val="22"/>
              </w:rPr>
            </w:pPr>
            <w:r>
              <w:rPr>
                <w:b/>
                <w:bCs/>
                <w:sz w:val="22"/>
                <w:szCs w:val="22"/>
              </w:rPr>
              <w:t>Contraindications</w:t>
            </w:r>
          </w:p>
        </w:tc>
        <w:tc>
          <w:tcPr>
            <w:tcW w:w="4296" w:type="dxa"/>
          </w:tcPr>
          <w:p w:rsidR="004A67EC" w:rsidRPr="004A67EC" w:rsidRDefault="004A67EC" w:rsidP="009C0869">
            <w:pPr>
              <w:pStyle w:val="Text"/>
              <w:spacing w:before="60"/>
              <w:jc w:val="left"/>
              <w:rPr>
                <w:rFonts w:ascii="Times New Roman" w:hAnsi="Times New Roman"/>
                <w:b/>
                <w:bCs/>
                <w:sz w:val="24"/>
                <w:szCs w:val="24"/>
                <w:rtl/>
              </w:rPr>
            </w:pPr>
            <w:r w:rsidRPr="004A67EC">
              <w:rPr>
                <w:rFonts w:ascii="Times New Roman" w:hAnsi="Times New Roman"/>
                <w:sz w:val="24"/>
                <w:szCs w:val="24"/>
              </w:rPr>
              <w:t>The use of Tegretol is not recommended in combination with monoamine-oxidase inhibitors (MAOIs)</w:t>
            </w:r>
          </w:p>
        </w:tc>
        <w:tc>
          <w:tcPr>
            <w:tcW w:w="4252" w:type="dxa"/>
          </w:tcPr>
          <w:p w:rsidR="004A67EC" w:rsidRPr="004A67EC" w:rsidRDefault="004A67EC" w:rsidP="004A67EC">
            <w:pPr>
              <w:bidi w:val="0"/>
              <w:ind w:right="-11"/>
              <w:rPr>
                <w:b/>
                <w:bCs/>
                <w:sz w:val="26"/>
                <w:szCs w:val="26"/>
              </w:rPr>
            </w:pPr>
            <w:r w:rsidRPr="00CF36DE">
              <w:t xml:space="preserve">The use of Tegretol is </w:t>
            </w:r>
            <w:r w:rsidRPr="004A67EC">
              <w:rPr>
                <w:strike/>
                <w:color w:val="0000FF"/>
              </w:rPr>
              <w:t>not recommended</w:t>
            </w:r>
            <w:r w:rsidRPr="004A67EC">
              <w:rPr>
                <w:color w:val="0000FF"/>
                <w:highlight w:val="yellow"/>
              </w:rPr>
              <w:t xml:space="preserve"> </w:t>
            </w:r>
            <w:r w:rsidRPr="004A67EC">
              <w:rPr>
                <w:color w:val="0000FF"/>
                <w:highlight w:val="yellow"/>
                <w:u w:val="single"/>
              </w:rPr>
              <w:t>contraindicated</w:t>
            </w:r>
            <w:r w:rsidRPr="00CF36DE">
              <w:t xml:space="preserve"> in combination with monoamine-oxidase inhibitors (MAOIs)</w:t>
            </w:r>
          </w:p>
        </w:tc>
      </w:tr>
      <w:tr w:rsidR="00715F8C" w:rsidTr="00950344">
        <w:trPr>
          <w:jc w:val="center"/>
        </w:trPr>
        <w:tc>
          <w:tcPr>
            <w:tcW w:w="1799" w:type="dxa"/>
          </w:tcPr>
          <w:p w:rsidR="00715F8C" w:rsidRDefault="00715F8C" w:rsidP="004A67EC">
            <w:pPr>
              <w:bidi w:val="0"/>
              <w:ind w:right="-151"/>
              <w:rPr>
                <w:b/>
                <w:bCs/>
                <w:sz w:val="22"/>
                <w:szCs w:val="22"/>
              </w:rPr>
            </w:pPr>
            <w:r w:rsidRPr="00715F8C">
              <w:rPr>
                <w:b/>
                <w:bCs/>
                <w:sz w:val="22"/>
                <w:szCs w:val="22"/>
              </w:rPr>
              <w:t>Warnings and precautions</w:t>
            </w:r>
          </w:p>
        </w:tc>
        <w:tc>
          <w:tcPr>
            <w:tcW w:w="4296" w:type="dxa"/>
          </w:tcPr>
          <w:p w:rsidR="00715F8C" w:rsidRPr="00715F8C" w:rsidRDefault="00715F8C" w:rsidP="00715F8C">
            <w:pPr>
              <w:pStyle w:val="Text"/>
              <w:rPr>
                <w:rFonts w:ascii="Times New Roman" w:hAnsi="Times New Roman"/>
                <w:b/>
                <w:sz w:val="24"/>
                <w:szCs w:val="24"/>
                <w:u w:val="single"/>
                <w:lang w:val="en-US"/>
              </w:rPr>
            </w:pPr>
            <w:r w:rsidRPr="00715F8C">
              <w:rPr>
                <w:rFonts w:ascii="Times New Roman" w:hAnsi="Times New Roman"/>
                <w:b/>
                <w:sz w:val="24"/>
                <w:szCs w:val="24"/>
                <w:u w:val="single"/>
                <w:lang w:val="en-US"/>
              </w:rPr>
              <w:t>Association with HLA-B*1502</w:t>
            </w:r>
          </w:p>
          <w:p w:rsidR="00715F8C" w:rsidRDefault="00715F8C" w:rsidP="00715F8C">
            <w:pPr>
              <w:pStyle w:val="Text"/>
              <w:spacing w:before="60"/>
              <w:jc w:val="left"/>
              <w:rPr>
                <w:rFonts w:ascii="Times New Roman" w:hAnsi="Times New Roman"/>
                <w:sz w:val="24"/>
                <w:szCs w:val="24"/>
                <w:lang w:val="en-US"/>
              </w:rPr>
            </w:pPr>
            <w:r w:rsidRPr="00715F8C">
              <w:rPr>
                <w:rFonts w:ascii="Times New Roman" w:hAnsi="Times New Roman"/>
                <w:sz w:val="24"/>
                <w:szCs w:val="24"/>
                <w:lang w:val="en-US"/>
              </w:rPr>
              <w:t xml:space="preserve">Retrospective studies in patients of Han Chinese ancestry found a strong correlation between SJS/TEN skin reactions associated with carbamazepine and the presence in these patients of the Human Leukocyte </w:t>
            </w:r>
            <w:proofErr w:type="spellStart"/>
            <w:r w:rsidRPr="00715F8C">
              <w:rPr>
                <w:rFonts w:ascii="Times New Roman" w:hAnsi="Times New Roman"/>
                <w:sz w:val="24"/>
                <w:szCs w:val="24"/>
                <w:lang w:val="en-US"/>
              </w:rPr>
              <w:t>Antigene</w:t>
            </w:r>
            <w:proofErr w:type="spellEnd"/>
            <w:r w:rsidRPr="00715F8C">
              <w:rPr>
                <w:rFonts w:ascii="Times New Roman" w:hAnsi="Times New Roman"/>
                <w:sz w:val="24"/>
                <w:szCs w:val="24"/>
                <w:lang w:val="en-US"/>
              </w:rPr>
              <w:t xml:space="preserve"> (HLA)-B*1502 allele</w:t>
            </w:r>
            <w:r w:rsidR="00AE5444">
              <w:rPr>
                <w:rFonts w:ascii="Times New Roman" w:hAnsi="Times New Roman"/>
                <w:sz w:val="24"/>
                <w:szCs w:val="24"/>
                <w:lang w:val="en-US"/>
              </w:rPr>
              <w:t>.</w:t>
            </w: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Default="00AE5444" w:rsidP="00715F8C">
            <w:pPr>
              <w:pStyle w:val="Text"/>
              <w:spacing w:before="60"/>
              <w:jc w:val="left"/>
              <w:rPr>
                <w:rFonts w:ascii="Times New Roman" w:hAnsi="Times New Roman"/>
                <w:sz w:val="24"/>
                <w:szCs w:val="24"/>
                <w:lang w:val="en-US"/>
              </w:rPr>
            </w:pPr>
          </w:p>
          <w:p w:rsidR="00AE5444" w:rsidRPr="009746B6" w:rsidRDefault="00AE5444" w:rsidP="00AE5444">
            <w:pPr>
              <w:pStyle w:val="Nottoc-headings"/>
              <w:rPr>
                <w:rFonts w:cs="Arial"/>
                <w:sz w:val="24"/>
                <w:szCs w:val="24"/>
              </w:rPr>
            </w:pPr>
            <w:r w:rsidRPr="009746B6">
              <w:rPr>
                <w:rFonts w:cs="Arial"/>
                <w:sz w:val="24"/>
                <w:szCs w:val="24"/>
              </w:rPr>
              <w:t>Anticholinergic effects</w:t>
            </w:r>
          </w:p>
          <w:p w:rsidR="00AE5444" w:rsidRDefault="00AE5444" w:rsidP="00AE5444">
            <w:pPr>
              <w:pStyle w:val="Text"/>
              <w:spacing w:before="60"/>
              <w:jc w:val="left"/>
              <w:rPr>
                <w:rFonts w:ascii="Times New Roman" w:hAnsi="Times New Roman"/>
                <w:sz w:val="24"/>
                <w:szCs w:val="24"/>
              </w:rPr>
            </w:pPr>
            <w:r w:rsidRPr="00AE5444">
              <w:rPr>
                <w:rFonts w:ascii="Times New Roman" w:hAnsi="Times New Roman"/>
                <w:sz w:val="24"/>
                <w:szCs w:val="24"/>
              </w:rPr>
              <w:t>Tegretol has shown mild anticholinergic activity. Patients with increased intraocular pressure should therefore be closely observed during therapy.</w:t>
            </w: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Default="00AE5444" w:rsidP="00AE5444">
            <w:pPr>
              <w:pStyle w:val="Text"/>
              <w:spacing w:before="60"/>
              <w:jc w:val="left"/>
              <w:rPr>
                <w:rFonts w:ascii="Times New Roman" w:hAnsi="Times New Roman"/>
                <w:sz w:val="24"/>
                <w:szCs w:val="24"/>
              </w:rPr>
            </w:pPr>
          </w:p>
          <w:p w:rsidR="00AE5444" w:rsidRPr="00AE5444" w:rsidRDefault="00AE5444" w:rsidP="00AE5444">
            <w:pPr>
              <w:pStyle w:val="Text"/>
              <w:spacing w:before="60"/>
              <w:jc w:val="left"/>
              <w:rPr>
                <w:rFonts w:ascii="Times New Roman" w:hAnsi="Times New Roman"/>
                <w:sz w:val="24"/>
                <w:szCs w:val="24"/>
              </w:rPr>
            </w:pPr>
          </w:p>
          <w:p w:rsidR="00AE5444" w:rsidRPr="00AE5444" w:rsidRDefault="00AE5444" w:rsidP="00AE5444">
            <w:pPr>
              <w:pStyle w:val="Text"/>
              <w:spacing w:before="60"/>
              <w:jc w:val="left"/>
              <w:rPr>
                <w:rFonts w:ascii="Times New Roman" w:hAnsi="Times New Roman"/>
                <w:b/>
                <w:sz w:val="24"/>
                <w:szCs w:val="24"/>
              </w:rPr>
            </w:pPr>
            <w:r w:rsidRPr="00AE5444" w:rsidDel="006035EF">
              <w:rPr>
                <w:rFonts w:ascii="Times New Roman" w:hAnsi="Times New Roman"/>
                <w:b/>
                <w:sz w:val="24"/>
                <w:szCs w:val="24"/>
              </w:rPr>
              <w:t>4.7</w:t>
            </w:r>
            <w:r w:rsidRPr="00AE5444" w:rsidDel="006035EF">
              <w:rPr>
                <w:rFonts w:ascii="Times New Roman" w:hAnsi="Times New Roman"/>
                <w:b/>
                <w:sz w:val="24"/>
                <w:szCs w:val="24"/>
              </w:rPr>
              <w:tab/>
              <w:t xml:space="preserve">Effects on ability </w:t>
            </w:r>
            <w:r w:rsidRPr="00AE5444">
              <w:rPr>
                <w:rFonts w:ascii="Times New Roman" w:hAnsi="Times New Roman"/>
                <w:b/>
                <w:sz w:val="24"/>
                <w:szCs w:val="24"/>
              </w:rPr>
              <w:t>to drive and use machines</w:t>
            </w:r>
          </w:p>
          <w:p w:rsidR="00AE5444" w:rsidRPr="00AE5444" w:rsidRDefault="00AE5444" w:rsidP="00AE5444">
            <w:pPr>
              <w:pStyle w:val="Text"/>
              <w:spacing w:before="60"/>
              <w:jc w:val="left"/>
              <w:rPr>
                <w:rFonts w:ascii="Times New Roman" w:hAnsi="Times New Roman"/>
                <w:sz w:val="24"/>
                <w:szCs w:val="24"/>
              </w:rPr>
            </w:pPr>
            <w:r w:rsidRPr="00AE5444">
              <w:rPr>
                <w:rFonts w:ascii="Times New Roman" w:hAnsi="Times New Roman"/>
                <w:sz w:val="24"/>
                <w:szCs w:val="24"/>
              </w:rPr>
              <w:t>The patient's ability to react may be impaired by dizziness and drowsiness caused by Tegretol, especially at the start of treatment or in connection with dose adjustments; patients should therefore exercise due caution when driving a vehicle or operating machinery.</w:t>
            </w:r>
          </w:p>
          <w:p w:rsidR="00AE5444" w:rsidRPr="00AE5444" w:rsidRDefault="00AE5444" w:rsidP="00AE5444">
            <w:pPr>
              <w:pStyle w:val="Text"/>
              <w:spacing w:before="60"/>
              <w:jc w:val="left"/>
              <w:rPr>
                <w:rFonts w:ascii="Times New Roman" w:hAnsi="Times New Roman"/>
                <w:sz w:val="24"/>
                <w:szCs w:val="24"/>
              </w:rPr>
            </w:pPr>
          </w:p>
        </w:tc>
        <w:tc>
          <w:tcPr>
            <w:tcW w:w="4252" w:type="dxa"/>
          </w:tcPr>
          <w:p w:rsidR="00715F8C" w:rsidRPr="00715F8C" w:rsidRDefault="00715F8C" w:rsidP="00715F8C">
            <w:pPr>
              <w:pStyle w:val="Text"/>
              <w:rPr>
                <w:rFonts w:ascii="Times New Roman" w:hAnsi="Times New Roman"/>
                <w:b/>
                <w:sz w:val="24"/>
                <w:szCs w:val="24"/>
                <w:u w:val="single"/>
                <w:lang w:val="en-US"/>
              </w:rPr>
            </w:pPr>
            <w:r w:rsidRPr="00715F8C">
              <w:rPr>
                <w:rFonts w:ascii="Times New Roman" w:hAnsi="Times New Roman"/>
                <w:b/>
                <w:sz w:val="24"/>
                <w:szCs w:val="24"/>
                <w:u w:val="single"/>
                <w:lang w:val="en-US"/>
              </w:rPr>
              <w:lastRenderedPageBreak/>
              <w:t>Association with HLA-B*1502</w:t>
            </w:r>
          </w:p>
          <w:p w:rsidR="00715F8C" w:rsidRDefault="00715F8C" w:rsidP="00715F8C">
            <w:pPr>
              <w:bidi w:val="0"/>
              <w:ind w:right="-11"/>
              <w:rPr>
                <w:rFonts w:cs="Times New Roman"/>
              </w:rPr>
            </w:pPr>
            <w:r w:rsidRPr="00715F8C">
              <w:rPr>
                <w:rFonts w:cs="Times New Roman"/>
              </w:rPr>
              <w:t xml:space="preserve">Retrospective studies in patients of Han Chinese </w:t>
            </w:r>
            <w:r w:rsidRPr="00715F8C">
              <w:rPr>
                <w:rFonts w:cs="Times New Roman"/>
                <w:color w:val="0000FF"/>
                <w:highlight w:val="yellow"/>
                <w:u w:val="single"/>
              </w:rPr>
              <w:t>and Thai origin</w:t>
            </w:r>
            <w:r w:rsidRPr="00715F8C">
              <w:rPr>
                <w:rFonts w:cs="Times New Roman"/>
                <w:color w:val="0000FF"/>
              </w:rPr>
              <w:t xml:space="preserve"> </w:t>
            </w:r>
            <w:r w:rsidRPr="00715F8C">
              <w:rPr>
                <w:rFonts w:cs="Times New Roman"/>
                <w:strike/>
                <w:color w:val="0000FF"/>
              </w:rPr>
              <w:t xml:space="preserve">ancestry </w:t>
            </w:r>
            <w:r w:rsidRPr="00715F8C">
              <w:rPr>
                <w:rFonts w:cs="Times New Roman"/>
              </w:rPr>
              <w:t xml:space="preserve">found a strong correlation between SJS/TEN skin reactions associated with carbamazepine and the presence in these patients of the Human Leukocyte </w:t>
            </w:r>
            <w:proofErr w:type="spellStart"/>
            <w:r w:rsidRPr="00715F8C">
              <w:rPr>
                <w:rFonts w:cs="Times New Roman"/>
              </w:rPr>
              <w:t>Antigene</w:t>
            </w:r>
            <w:proofErr w:type="spellEnd"/>
            <w:r w:rsidRPr="00715F8C">
              <w:rPr>
                <w:rFonts w:cs="Times New Roman"/>
              </w:rPr>
              <w:t xml:space="preserve"> (HLA)-B*1502 allele</w:t>
            </w:r>
            <w:r w:rsidR="00B951CF">
              <w:rPr>
                <w:rFonts w:cs="Times New Roman"/>
              </w:rPr>
              <w:t>.</w:t>
            </w:r>
          </w:p>
          <w:p w:rsidR="00B951CF" w:rsidRDefault="00B951CF" w:rsidP="00B951CF">
            <w:pPr>
              <w:bidi w:val="0"/>
              <w:ind w:right="-11"/>
              <w:rPr>
                <w:rFonts w:cs="Times New Roman"/>
              </w:rPr>
            </w:pPr>
            <w:r>
              <w:rPr>
                <w:rFonts w:cs="Times New Roman"/>
              </w:rPr>
              <w:t>...</w:t>
            </w:r>
          </w:p>
          <w:p w:rsidR="00B951CF" w:rsidRPr="00B951CF" w:rsidRDefault="00B951CF" w:rsidP="00B951CF">
            <w:pPr>
              <w:bidi w:val="0"/>
              <w:ind w:right="-11"/>
              <w:rPr>
                <w:b/>
                <w:bCs/>
              </w:rPr>
            </w:pPr>
            <w:r w:rsidRPr="00B951CF">
              <w:rPr>
                <w:b/>
                <w:bCs/>
              </w:rPr>
              <w:t>Hypersensitivity</w:t>
            </w:r>
          </w:p>
          <w:p w:rsidR="00B951CF" w:rsidRDefault="00B951CF" w:rsidP="00B951CF">
            <w:pPr>
              <w:bidi w:val="0"/>
              <w:ind w:right="-11"/>
              <w:rPr>
                <w:color w:val="0000FF"/>
                <w:u w:val="single"/>
              </w:rPr>
            </w:pPr>
            <w:r w:rsidRPr="00B951CF">
              <w:rPr>
                <w:color w:val="0000FF"/>
                <w:highlight w:val="yellow"/>
                <w:u w:val="single"/>
              </w:rPr>
              <w:t xml:space="preserve">Tegretol may trigger hypersensitivity reactions, including </w:t>
            </w:r>
            <w:r w:rsidRPr="00B951CF">
              <w:rPr>
                <w:bCs/>
                <w:iCs/>
                <w:color w:val="0000FF"/>
                <w:highlight w:val="yellow"/>
                <w:u w:val="single"/>
              </w:rPr>
              <w:t>Drug Rash with Eosinophilia and Systemic Symptoms (DRESS),</w:t>
            </w:r>
            <w:r w:rsidRPr="00B951CF">
              <w:rPr>
                <w:b/>
                <w:bCs/>
                <w:color w:val="0000FF"/>
                <w:highlight w:val="yellow"/>
                <w:u w:val="single"/>
              </w:rPr>
              <w:t xml:space="preserve"> </w:t>
            </w:r>
            <w:r w:rsidRPr="00B951CF">
              <w:rPr>
                <w:color w:val="0000FF"/>
                <w:highlight w:val="yellow"/>
                <w:u w:val="single"/>
              </w:rPr>
              <w:t xml:space="preserve">a delayed multi-organ hypersensitivity disorder with fever, rash, vasculitis, lymphadenopathy, pseudo lymphoma, arthralgia, leukopenia, eosinophilia, </w:t>
            </w:r>
            <w:proofErr w:type="spellStart"/>
            <w:r w:rsidRPr="00B951CF">
              <w:rPr>
                <w:color w:val="0000FF"/>
                <w:highlight w:val="yellow"/>
                <w:u w:val="single"/>
              </w:rPr>
              <w:t>hepato</w:t>
            </w:r>
            <w:proofErr w:type="spellEnd"/>
            <w:r w:rsidRPr="00B951CF">
              <w:rPr>
                <w:color w:val="0000FF"/>
                <w:highlight w:val="yellow"/>
                <w:u w:val="single"/>
              </w:rPr>
              <w:t xml:space="preserve">-splenomegaly, abnormal liver function tests and vanishing bile duct syndrome (destruction and disappearance of the intrahepatic bile ducts), </w:t>
            </w:r>
            <w:r w:rsidRPr="00B951CF">
              <w:rPr>
                <w:bCs/>
                <w:iCs/>
                <w:color w:val="0000FF"/>
                <w:highlight w:val="yellow"/>
                <w:u w:val="single"/>
              </w:rPr>
              <w:t>that may</w:t>
            </w:r>
            <w:r w:rsidRPr="00B951CF">
              <w:rPr>
                <w:color w:val="0000FF"/>
                <w:highlight w:val="yellow"/>
                <w:u w:val="single"/>
              </w:rPr>
              <w:t xml:space="preserve"> occur in various combinations. Other organs may also be </w:t>
            </w:r>
            <w:r w:rsidRPr="00B951CF">
              <w:rPr>
                <w:color w:val="0000FF"/>
                <w:highlight w:val="yellow"/>
                <w:u w:val="single"/>
              </w:rPr>
              <w:lastRenderedPageBreak/>
              <w:t xml:space="preserve">affected (e.g. lungs, kidneys, pancreas, myocardium, </w:t>
            </w:r>
            <w:proofErr w:type="gramStart"/>
            <w:r w:rsidRPr="00B951CF">
              <w:rPr>
                <w:color w:val="0000FF"/>
                <w:highlight w:val="yellow"/>
                <w:u w:val="single"/>
              </w:rPr>
              <w:t>colon</w:t>
            </w:r>
            <w:proofErr w:type="gramEnd"/>
            <w:r w:rsidRPr="00B951CF">
              <w:rPr>
                <w:color w:val="0000FF"/>
                <w:highlight w:val="yellow"/>
                <w:u w:val="single"/>
              </w:rPr>
              <w:t>)</w:t>
            </w:r>
            <w:r w:rsidRPr="00B951CF">
              <w:rPr>
                <w:color w:val="0000FF"/>
                <w:u w:val="single"/>
              </w:rPr>
              <w:t>.</w:t>
            </w:r>
          </w:p>
          <w:p w:rsidR="00AE5444" w:rsidRPr="00AE5444" w:rsidRDefault="00AE5444" w:rsidP="00AE5444">
            <w:pPr>
              <w:bidi w:val="0"/>
              <w:ind w:right="-11"/>
            </w:pPr>
            <w:r w:rsidRPr="00AE5444">
              <w:t>...</w:t>
            </w:r>
          </w:p>
          <w:p w:rsidR="00AE5444" w:rsidRPr="00AE5444" w:rsidRDefault="00AE5444" w:rsidP="00AE5444">
            <w:pPr>
              <w:pStyle w:val="Nottoc-headings"/>
              <w:rPr>
                <w:rFonts w:ascii="Times New Roman" w:hAnsi="Times New Roman" w:cs="Times New Roman"/>
                <w:color w:val="0000FF"/>
                <w:sz w:val="24"/>
                <w:szCs w:val="24"/>
                <w:highlight w:val="yellow"/>
                <w:u w:val="single"/>
              </w:rPr>
            </w:pPr>
            <w:r w:rsidRPr="00AE5444">
              <w:rPr>
                <w:rFonts w:ascii="Times New Roman" w:hAnsi="Times New Roman" w:cs="Times New Roman"/>
                <w:color w:val="0000FF"/>
                <w:sz w:val="24"/>
                <w:szCs w:val="24"/>
                <w:highlight w:val="yellow"/>
                <w:u w:val="single"/>
              </w:rPr>
              <w:t>Hyponatremia</w:t>
            </w:r>
          </w:p>
          <w:p w:rsidR="00AE5444" w:rsidRPr="00AE5444" w:rsidRDefault="00AE5444" w:rsidP="00AE5444">
            <w:pPr>
              <w:pStyle w:val="Text"/>
              <w:rPr>
                <w:rFonts w:ascii="Times New Roman" w:hAnsi="Times New Roman"/>
                <w:color w:val="0000FF"/>
                <w:sz w:val="24"/>
                <w:szCs w:val="24"/>
                <w:highlight w:val="yellow"/>
                <w:u w:val="single"/>
              </w:rPr>
            </w:pPr>
            <w:r w:rsidRPr="00AE5444">
              <w:rPr>
                <w:rFonts w:ascii="Times New Roman" w:hAnsi="Times New Roman"/>
                <w:color w:val="0000FF"/>
                <w:sz w:val="24"/>
                <w:szCs w:val="24"/>
                <w:highlight w:val="yellow"/>
                <w:u w:val="single"/>
              </w:rPr>
              <w:t xml:space="preserve">Hyponatremia is known to occur with carbamazepine. In patients with pre-existing renal conditions associated with low sodium or in patients treated concomitantly with sodium-lowering medicinal products (e.g. diuretics, medicinal products associated with inappropriate ADH secretion), serum sodium levels should be measured prior to initiating carbamazepine therapy. Thereafter, serum sodium levels should be measured after approximately two weeks and then at monthly intervals for the first three months during therapy, or according to clinical need. These risk factors may apply especially to elderly patients. If </w:t>
            </w:r>
            <w:proofErr w:type="spellStart"/>
            <w:r w:rsidRPr="00AE5444">
              <w:rPr>
                <w:rFonts w:ascii="Times New Roman" w:hAnsi="Times New Roman"/>
                <w:color w:val="0000FF"/>
                <w:sz w:val="24"/>
                <w:szCs w:val="24"/>
                <w:highlight w:val="yellow"/>
                <w:u w:val="single"/>
              </w:rPr>
              <w:t>hyponatraemia</w:t>
            </w:r>
            <w:proofErr w:type="spellEnd"/>
            <w:r w:rsidRPr="00AE5444">
              <w:rPr>
                <w:rFonts w:ascii="Times New Roman" w:hAnsi="Times New Roman"/>
                <w:color w:val="0000FF"/>
                <w:sz w:val="24"/>
                <w:szCs w:val="24"/>
                <w:highlight w:val="yellow"/>
                <w:u w:val="single"/>
              </w:rPr>
              <w:t xml:space="preserve"> is observed, water restriction is an important counter-measurement if clinically indicated.</w:t>
            </w:r>
          </w:p>
          <w:p w:rsidR="00AE5444" w:rsidRPr="00AE5444" w:rsidRDefault="00AE5444" w:rsidP="00AE5444">
            <w:pPr>
              <w:pStyle w:val="Nottoc-headings"/>
              <w:rPr>
                <w:rFonts w:ascii="Times New Roman" w:hAnsi="Times New Roman" w:cs="Times New Roman"/>
                <w:color w:val="0000FF"/>
                <w:sz w:val="24"/>
                <w:szCs w:val="24"/>
                <w:highlight w:val="yellow"/>
                <w:u w:val="single"/>
              </w:rPr>
            </w:pPr>
            <w:r w:rsidRPr="00AE5444">
              <w:rPr>
                <w:rFonts w:ascii="Times New Roman" w:hAnsi="Times New Roman" w:cs="Times New Roman"/>
                <w:color w:val="0000FF"/>
                <w:sz w:val="24"/>
                <w:szCs w:val="24"/>
                <w:highlight w:val="yellow"/>
                <w:u w:val="single"/>
              </w:rPr>
              <w:t>Hypothyroidism</w:t>
            </w:r>
          </w:p>
          <w:p w:rsidR="00AE5444" w:rsidRPr="00AE5444" w:rsidRDefault="00AE5444" w:rsidP="00AE5444">
            <w:pPr>
              <w:pStyle w:val="Text"/>
              <w:spacing w:before="0"/>
              <w:jc w:val="left"/>
              <w:rPr>
                <w:rFonts w:ascii="Times New Roman" w:hAnsi="Times New Roman"/>
                <w:color w:val="0000FF"/>
                <w:sz w:val="24"/>
                <w:szCs w:val="24"/>
                <w:u w:val="single"/>
              </w:rPr>
            </w:pPr>
            <w:r w:rsidRPr="00AE5444">
              <w:rPr>
                <w:rFonts w:ascii="Times New Roman" w:hAnsi="Times New Roman"/>
                <w:color w:val="0000FF"/>
                <w:sz w:val="24"/>
                <w:szCs w:val="24"/>
                <w:highlight w:val="yellow"/>
                <w:u w:val="single"/>
              </w:rPr>
              <w:t>Carbamazepine may reduce serum concentrations of thyroid hormones through enzyme induction requiring an increase in dose of thyroid replacement therapy in patients with hypothyroidism. Hence thyroid function monitoring is suggested to adjust the dosage of thyroid replacement therapy</w:t>
            </w:r>
            <w:r w:rsidRPr="00AE5444">
              <w:rPr>
                <w:rFonts w:ascii="Times New Roman" w:hAnsi="Times New Roman"/>
                <w:color w:val="0000FF"/>
                <w:sz w:val="24"/>
                <w:szCs w:val="24"/>
                <w:u w:val="single"/>
              </w:rPr>
              <w:t>.</w:t>
            </w:r>
          </w:p>
          <w:p w:rsidR="00AE5444" w:rsidRPr="009746B6" w:rsidRDefault="00AE5444" w:rsidP="00AE5444">
            <w:pPr>
              <w:pStyle w:val="Nottoc-headings"/>
              <w:rPr>
                <w:rFonts w:cs="Arial"/>
                <w:sz w:val="24"/>
                <w:szCs w:val="24"/>
              </w:rPr>
            </w:pPr>
            <w:r w:rsidRPr="009746B6">
              <w:rPr>
                <w:rFonts w:cs="Arial"/>
                <w:sz w:val="24"/>
                <w:szCs w:val="24"/>
              </w:rPr>
              <w:t>Anticholinergic effects</w:t>
            </w:r>
          </w:p>
          <w:p w:rsidR="00AE5444" w:rsidRDefault="00AE5444" w:rsidP="00AE5444">
            <w:pPr>
              <w:bidi w:val="0"/>
              <w:ind w:right="-11"/>
            </w:pPr>
            <w:r w:rsidRPr="00CF36DE">
              <w:t xml:space="preserve">Tegretol has shown mild anticholinergic activity. Patients with increased intraocular pressure </w:t>
            </w:r>
            <w:r w:rsidRPr="00AE5444">
              <w:rPr>
                <w:color w:val="0000FF"/>
                <w:highlight w:val="yellow"/>
                <w:u w:val="single"/>
              </w:rPr>
              <w:t>and urinary retention</w:t>
            </w:r>
            <w:r w:rsidRPr="00AE5444">
              <w:rPr>
                <w:color w:val="0000FF"/>
              </w:rPr>
              <w:t xml:space="preserve"> </w:t>
            </w:r>
            <w:r w:rsidRPr="00CF36DE">
              <w:t>should therefore be closely observed during therapy</w:t>
            </w:r>
            <w:r>
              <w:t>.</w:t>
            </w:r>
          </w:p>
          <w:p w:rsidR="00AE5444" w:rsidRDefault="00AE5444" w:rsidP="00AE5444">
            <w:pPr>
              <w:bidi w:val="0"/>
              <w:ind w:right="-11"/>
            </w:pPr>
            <w:r>
              <w:t>...</w:t>
            </w:r>
          </w:p>
          <w:p w:rsidR="00AE5444" w:rsidRPr="00AE5444" w:rsidRDefault="00AE5444" w:rsidP="00AE5444">
            <w:pPr>
              <w:pStyle w:val="Nottoc-headings"/>
              <w:rPr>
                <w:rFonts w:ascii="Times New Roman" w:hAnsi="Times New Roman" w:cs="Times New Roman"/>
                <w:color w:val="0000FF"/>
                <w:sz w:val="24"/>
                <w:szCs w:val="24"/>
                <w:highlight w:val="yellow"/>
                <w:u w:val="single"/>
              </w:rPr>
            </w:pPr>
            <w:r w:rsidRPr="00AE5444">
              <w:rPr>
                <w:rFonts w:ascii="Times New Roman" w:hAnsi="Times New Roman" w:cs="Times New Roman"/>
                <w:color w:val="0000FF"/>
                <w:sz w:val="24"/>
                <w:szCs w:val="24"/>
                <w:highlight w:val="yellow"/>
                <w:u w:val="single"/>
              </w:rPr>
              <w:t>Interactions</w:t>
            </w:r>
          </w:p>
          <w:p w:rsidR="00AE5444" w:rsidRPr="00AE5444" w:rsidRDefault="00AE5444" w:rsidP="00AE5444">
            <w:pPr>
              <w:pStyle w:val="Text"/>
              <w:rPr>
                <w:rFonts w:ascii="Times New Roman" w:hAnsi="Times New Roman"/>
                <w:color w:val="0000FF"/>
                <w:sz w:val="24"/>
                <w:szCs w:val="24"/>
                <w:highlight w:val="yellow"/>
                <w:u w:val="single"/>
              </w:rPr>
            </w:pPr>
            <w:r w:rsidRPr="00AE5444">
              <w:rPr>
                <w:rFonts w:ascii="Times New Roman" w:hAnsi="Times New Roman"/>
                <w:color w:val="0000FF"/>
                <w:sz w:val="24"/>
                <w:szCs w:val="24"/>
                <w:highlight w:val="yellow"/>
                <w:u w:val="single"/>
              </w:rPr>
              <w:t>Co-administration of inhibitors of CYP3A4 or inhibitors of epoxide hydrolase with carbamazepine can induce adverse reactions (increase of carbamazepine or carbamazepine-10, 11 epoxide plasma concentrations respectively). The dosage of Tegretol should be adjusted accordingly and/or the plasma levels monitored.</w:t>
            </w:r>
          </w:p>
          <w:p w:rsidR="00AE5444" w:rsidRPr="00AE5444" w:rsidRDefault="00AE5444" w:rsidP="00AE5444">
            <w:pPr>
              <w:pStyle w:val="Text"/>
              <w:rPr>
                <w:rFonts w:ascii="Times New Roman" w:hAnsi="Times New Roman"/>
                <w:color w:val="0000FF"/>
                <w:sz w:val="24"/>
                <w:szCs w:val="24"/>
                <w:highlight w:val="yellow"/>
                <w:u w:val="single"/>
              </w:rPr>
            </w:pPr>
            <w:r w:rsidRPr="00AE5444">
              <w:rPr>
                <w:rFonts w:ascii="Times New Roman" w:hAnsi="Times New Roman"/>
                <w:color w:val="0000FF"/>
                <w:sz w:val="24"/>
                <w:szCs w:val="24"/>
                <w:highlight w:val="yellow"/>
                <w:u w:val="single"/>
              </w:rPr>
              <w:t xml:space="preserve">Co-administration of CYP3A4 inducers </w:t>
            </w:r>
            <w:r w:rsidRPr="00AE5444">
              <w:rPr>
                <w:rFonts w:ascii="Times New Roman" w:hAnsi="Times New Roman"/>
                <w:color w:val="0000FF"/>
                <w:sz w:val="24"/>
                <w:szCs w:val="24"/>
                <w:highlight w:val="yellow"/>
                <w:u w:val="single"/>
              </w:rPr>
              <w:lastRenderedPageBreak/>
              <w:t>with carbamazepine may decrease carbamazepine plasma concentrations and its therapeutic effect, while discontinuation of a CYP3A4 inducer may increase carbamazepine plasma concentrations. The dosage of Tegretol may have to be adjusted.</w:t>
            </w:r>
          </w:p>
          <w:p w:rsidR="00AE5444" w:rsidRPr="00AE5444" w:rsidRDefault="00AE5444" w:rsidP="00AE5444">
            <w:pPr>
              <w:pStyle w:val="Text"/>
              <w:rPr>
                <w:rFonts w:ascii="Times New Roman" w:hAnsi="Times New Roman"/>
                <w:color w:val="0000FF"/>
                <w:sz w:val="24"/>
                <w:szCs w:val="24"/>
                <w:highlight w:val="yellow"/>
                <w:u w:val="single"/>
              </w:rPr>
            </w:pPr>
            <w:r w:rsidRPr="00AE5444">
              <w:rPr>
                <w:rFonts w:ascii="Times New Roman" w:hAnsi="Times New Roman"/>
                <w:color w:val="0000FF"/>
                <w:sz w:val="24"/>
                <w:szCs w:val="24"/>
                <w:highlight w:val="yellow"/>
                <w:u w:val="single"/>
              </w:rPr>
              <w:t xml:space="preserve">Carbamazepine is a potent inducer of CYP3A4 and other phase I and phase II enzyme systems in the liver, and may therefore reduce plasma concentrations of co-medications mainly metabolized by CYP3A4 by induction of their metabolism. See section 8 Interactions. </w:t>
            </w:r>
          </w:p>
          <w:p w:rsidR="00AE5444" w:rsidRPr="00AE5444" w:rsidRDefault="00AE5444" w:rsidP="00AE5444">
            <w:pPr>
              <w:pStyle w:val="Text"/>
              <w:jc w:val="left"/>
              <w:rPr>
                <w:rFonts w:ascii="Times New Roman" w:hAnsi="Times New Roman"/>
                <w:color w:val="0000FF"/>
                <w:sz w:val="24"/>
                <w:szCs w:val="24"/>
                <w:u w:val="single"/>
              </w:rPr>
            </w:pPr>
            <w:r w:rsidRPr="00AE5444">
              <w:rPr>
                <w:rFonts w:ascii="Times New Roman" w:hAnsi="Times New Roman"/>
                <w:color w:val="0000FF"/>
                <w:sz w:val="24"/>
                <w:szCs w:val="24"/>
                <w:highlight w:val="yellow"/>
                <w:u w:val="single"/>
              </w:rPr>
              <w:t>Female patients of childbearing potential should be warned that the concurrent use of Tegretol with hormonal contraceptives may render this type of contraceptive ineffective (see sections 8 Interactions and 9 Women of child-bearing potential, pregnancy, breast-feeding and fertility). Alternative non-hormonal forms of contraception are recommended when using Tegretol</w:t>
            </w:r>
            <w:r w:rsidRPr="00AE5444">
              <w:rPr>
                <w:rFonts w:ascii="Times New Roman" w:hAnsi="Times New Roman"/>
                <w:color w:val="0000FF"/>
                <w:sz w:val="24"/>
                <w:szCs w:val="24"/>
                <w:u w:val="single"/>
              </w:rPr>
              <w:t>.</w:t>
            </w:r>
          </w:p>
          <w:p w:rsidR="00AE5444" w:rsidRPr="00AE5444" w:rsidRDefault="00AE5444" w:rsidP="00AE5444">
            <w:pPr>
              <w:bidi w:val="0"/>
              <w:ind w:right="-11"/>
              <w:rPr>
                <w:rFonts w:cs="Times New Roman"/>
                <w:lang w:val="en-GB"/>
              </w:rPr>
            </w:pPr>
            <w:r w:rsidRPr="00AE5444">
              <w:rPr>
                <w:rFonts w:cs="Times New Roman"/>
                <w:lang w:val="en-GB"/>
              </w:rPr>
              <w:t>…</w:t>
            </w:r>
          </w:p>
          <w:p w:rsidR="00AE5444" w:rsidRPr="00AE5444" w:rsidRDefault="00AE5444" w:rsidP="00AE5444">
            <w:pPr>
              <w:bidi w:val="0"/>
              <w:ind w:right="-11"/>
              <w:rPr>
                <w:rFonts w:cs="Times New Roman"/>
                <w:b/>
                <w:color w:val="0000FF"/>
                <w:u w:val="single"/>
                <w:lang w:val="en-GB"/>
              </w:rPr>
            </w:pPr>
            <w:r w:rsidRPr="00AE5444">
              <w:rPr>
                <w:rFonts w:cs="Times New Roman"/>
                <w:b/>
                <w:color w:val="0000FF"/>
                <w:u w:val="single"/>
                <w:lang w:val="en-GB"/>
              </w:rPr>
              <w:t>Driving and using machines</w:t>
            </w:r>
          </w:p>
          <w:p w:rsidR="00AE5444" w:rsidRPr="00AE5444" w:rsidRDefault="00AE5444" w:rsidP="00AE5444">
            <w:pPr>
              <w:bidi w:val="0"/>
              <w:ind w:right="-11"/>
              <w:rPr>
                <w:rFonts w:cs="Times New Roman"/>
                <w:lang w:val="en-GB"/>
              </w:rPr>
            </w:pPr>
            <w:r w:rsidRPr="00AE5444">
              <w:rPr>
                <w:rFonts w:cs="Times New Roman"/>
                <w:lang w:val="en-GB"/>
              </w:rPr>
              <w:t xml:space="preserve">The patient's ability to react may be impaired by </w:t>
            </w:r>
            <w:r w:rsidRPr="00AE5444">
              <w:rPr>
                <w:rFonts w:cs="Times New Roman"/>
                <w:color w:val="0000FF"/>
                <w:u w:val="single"/>
                <w:lang w:val="en-GB"/>
              </w:rPr>
              <w:t xml:space="preserve">the medical condition resulting in seizures and adverse reactions including </w:t>
            </w:r>
            <w:r w:rsidRPr="00AE5444">
              <w:rPr>
                <w:rFonts w:cs="Times New Roman"/>
                <w:lang w:val="en-GB"/>
              </w:rPr>
              <w:t>dizziness</w:t>
            </w:r>
            <w:r w:rsidRPr="003E10BD">
              <w:rPr>
                <w:rFonts w:cs="Times New Roman"/>
                <w:color w:val="0000FF"/>
                <w:u w:val="single"/>
                <w:lang w:val="en-GB"/>
              </w:rPr>
              <w:t>,</w:t>
            </w:r>
            <w:r w:rsidRPr="003E10BD">
              <w:rPr>
                <w:rFonts w:cs="Times New Roman"/>
                <w:color w:val="0000FF"/>
                <w:lang w:val="en-GB"/>
              </w:rPr>
              <w:t xml:space="preserve"> </w:t>
            </w:r>
            <w:r w:rsidRPr="003E10BD">
              <w:rPr>
                <w:rFonts w:cs="Times New Roman"/>
                <w:strike/>
                <w:color w:val="0000FF"/>
                <w:lang w:val="en-GB"/>
              </w:rPr>
              <w:t>and</w:t>
            </w:r>
            <w:r w:rsidRPr="003E10BD">
              <w:rPr>
                <w:rFonts w:cs="Times New Roman"/>
                <w:color w:val="0000FF"/>
                <w:lang w:val="en-GB"/>
              </w:rPr>
              <w:t xml:space="preserve"> </w:t>
            </w:r>
            <w:r w:rsidRPr="00AE5444">
              <w:rPr>
                <w:rFonts w:cs="Times New Roman"/>
                <w:lang w:val="en-GB"/>
              </w:rPr>
              <w:t>drowsiness</w:t>
            </w:r>
            <w:r w:rsidRPr="003E10BD">
              <w:rPr>
                <w:rFonts w:cs="Times New Roman"/>
                <w:color w:val="0000FF"/>
                <w:u w:val="single"/>
                <w:lang w:val="en-GB"/>
              </w:rPr>
              <w:t>, ataxia, diplopia, impaired accommodation and blurred vision reported with</w:t>
            </w:r>
            <w:r w:rsidRPr="003E10BD">
              <w:rPr>
                <w:rFonts w:cs="Times New Roman"/>
                <w:color w:val="0000FF"/>
                <w:lang w:val="en-GB"/>
              </w:rPr>
              <w:t xml:space="preserve"> </w:t>
            </w:r>
            <w:r w:rsidRPr="003E10BD">
              <w:rPr>
                <w:rFonts w:cs="Times New Roman"/>
                <w:strike/>
                <w:color w:val="0000FF"/>
                <w:lang w:val="en-GB"/>
              </w:rPr>
              <w:t xml:space="preserve">caused by </w:t>
            </w:r>
            <w:r w:rsidRPr="00AE5444">
              <w:rPr>
                <w:rFonts w:cs="Times New Roman"/>
                <w:lang w:val="en-GB"/>
              </w:rPr>
              <w:t>Tegretol, especially at the start of treatment or in connection with dose adjustments</w:t>
            </w:r>
            <w:r w:rsidRPr="003E10BD">
              <w:rPr>
                <w:rFonts w:cs="Times New Roman"/>
                <w:color w:val="0000FF"/>
                <w:u w:val="single"/>
                <w:lang w:val="en-GB"/>
              </w:rPr>
              <w:t>.</w:t>
            </w:r>
            <w:r w:rsidRPr="003E10BD">
              <w:rPr>
                <w:rFonts w:cs="Times New Roman"/>
                <w:strike/>
                <w:color w:val="0000FF"/>
                <w:lang w:val="en-GB"/>
              </w:rPr>
              <w:t>; p</w:t>
            </w:r>
            <w:r w:rsidR="003E10BD">
              <w:rPr>
                <w:rFonts w:cs="Times New Roman"/>
                <w:color w:val="0000FF"/>
                <w:lang w:val="en-GB"/>
              </w:rPr>
              <w:t xml:space="preserve"> </w:t>
            </w:r>
            <w:r w:rsidRPr="003E10BD">
              <w:rPr>
                <w:rFonts w:cs="Times New Roman"/>
                <w:color w:val="0000FF"/>
                <w:u w:val="single"/>
                <w:lang w:val="en-GB"/>
              </w:rPr>
              <w:t>P</w:t>
            </w:r>
            <w:r w:rsidRPr="00AE5444">
              <w:rPr>
                <w:rFonts w:cs="Times New Roman"/>
                <w:lang w:val="en-GB"/>
              </w:rPr>
              <w:t>atients should therefore exercise due caution when driving a vehicle or operating machinery.</w:t>
            </w:r>
          </w:p>
          <w:p w:rsidR="00AE5444" w:rsidRPr="00AE5444" w:rsidRDefault="00AE5444" w:rsidP="00AE5444">
            <w:pPr>
              <w:bidi w:val="0"/>
              <w:ind w:right="-11"/>
              <w:rPr>
                <w:u w:val="single"/>
                <w:lang w:val="en-GB"/>
              </w:rPr>
            </w:pPr>
          </w:p>
        </w:tc>
      </w:tr>
      <w:tr w:rsidR="00B951CF" w:rsidTr="00950344">
        <w:trPr>
          <w:jc w:val="center"/>
        </w:trPr>
        <w:tc>
          <w:tcPr>
            <w:tcW w:w="1799" w:type="dxa"/>
          </w:tcPr>
          <w:p w:rsidR="00B951CF" w:rsidRPr="00726840" w:rsidRDefault="00726840" w:rsidP="004A67EC">
            <w:pPr>
              <w:bidi w:val="0"/>
              <w:ind w:right="-151"/>
              <w:rPr>
                <w:b/>
                <w:bCs/>
              </w:rPr>
            </w:pPr>
            <w:r w:rsidRPr="00726840">
              <w:rPr>
                <w:b/>
                <w:bCs/>
              </w:rPr>
              <w:lastRenderedPageBreak/>
              <w:t>Adverse drug reactions</w:t>
            </w:r>
          </w:p>
        </w:tc>
        <w:tc>
          <w:tcPr>
            <w:tcW w:w="4296" w:type="dxa"/>
          </w:tcPr>
          <w:p w:rsidR="00B951CF" w:rsidRPr="00715F8C" w:rsidRDefault="00B951CF" w:rsidP="00715F8C">
            <w:pPr>
              <w:pStyle w:val="Text"/>
              <w:rPr>
                <w:rFonts w:ascii="Times New Roman" w:hAnsi="Times New Roman"/>
                <w:b/>
                <w:sz w:val="24"/>
                <w:szCs w:val="24"/>
                <w:u w:val="single"/>
                <w:lang w:val="en-US"/>
              </w:rPr>
            </w:pPr>
          </w:p>
        </w:tc>
        <w:tc>
          <w:tcPr>
            <w:tcW w:w="4252" w:type="dxa"/>
          </w:tcPr>
          <w:p w:rsidR="00726840" w:rsidRDefault="00726840" w:rsidP="00726840">
            <w:pPr>
              <w:bidi w:val="0"/>
            </w:pPr>
            <w:r w:rsidRPr="00CF36DE">
              <w:rPr>
                <w:b/>
                <w:snapToGrid w:val="0"/>
              </w:rPr>
              <w:t>Immune system disorders</w:t>
            </w:r>
          </w:p>
          <w:p w:rsidR="00726840" w:rsidRPr="00726840" w:rsidRDefault="00726840" w:rsidP="00726840">
            <w:pPr>
              <w:bidi w:val="0"/>
              <w:rPr>
                <w:color w:val="0000FF"/>
                <w:u w:val="single"/>
              </w:rPr>
            </w:pPr>
            <w:r w:rsidRPr="00CF36DE">
              <w:t>Very rare</w:t>
            </w:r>
            <w:r>
              <w:t xml:space="preserve">: </w:t>
            </w:r>
            <w:proofErr w:type="spellStart"/>
            <w:r w:rsidRPr="00726840">
              <w:rPr>
                <w:rFonts w:cs="Arial"/>
                <w:color w:val="0000FF"/>
                <w:highlight w:val="yellow"/>
                <w:u w:val="single"/>
              </w:rPr>
              <w:t>hypogammaglobulinaemia</w:t>
            </w:r>
            <w:proofErr w:type="spellEnd"/>
          </w:p>
          <w:p w:rsidR="00B951CF" w:rsidRPr="00726840" w:rsidRDefault="00B951CF" w:rsidP="00726840">
            <w:pPr>
              <w:pStyle w:val="Text"/>
              <w:jc w:val="left"/>
              <w:rPr>
                <w:rFonts w:ascii="Times New Roman" w:hAnsi="Times New Roman"/>
                <w:b/>
                <w:color w:val="0000FF"/>
                <w:sz w:val="24"/>
                <w:szCs w:val="24"/>
                <w:lang w:val="en-US"/>
              </w:rPr>
            </w:pPr>
          </w:p>
          <w:p w:rsidR="00726840" w:rsidRPr="00726840" w:rsidRDefault="00726840" w:rsidP="00726840">
            <w:pPr>
              <w:bidi w:val="0"/>
              <w:rPr>
                <w:color w:val="0000FF"/>
                <w:u w:val="single"/>
              </w:rPr>
            </w:pPr>
            <w:r w:rsidRPr="00726840">
              <w:rPr>
                <w:b/>
                <w:color w:val="0000FF"/>
                <w:u w:val="single"/>
              </w:rPr>
              <w:t>Metabolism and nutrition disorders</w:t>
            </w:r>
          </w:p>
          <w:p w:rsidR="00726840" w:rsidRDefault="00726840" w:rsidP="00726840">
            <w:pPr>
              <w:bidi w:val="0"/>
              <w:rPr>
                <w:color w:val="0000FF"/>
                <w:u w:val="single"/>
              </w:rPr>
            </w:pPr>
            <w:r w:rsidRPr="00726840">
              <w:rPr>
                <w:color w:val="0000FF"/>
                <w:u w:val="single"/>
              </w:rPr>
              <w:t xml:space="preserve">Rare: </w:t>
            </w:r>
            <w:r w:rsidRPr="00726840">
              <w:rPr>
                <w:color w:val="0000FF"/>
                <w:highlight w:val="yellow"/>
                <w:u w:val="single"/>
              </w:rPr>
              <w:t>decreased appetite</w:t>
            </w:r>
          </w:p>
          <w:p w:rsidR="00726840" w:rsidRDefault="00726840" w:rsidP="00726840">
            <w:pPr>
              <w:bidi w:val="0"/>
              <w:rPr>
                <w:color w:val="0000FF"/>
                <w:u w:val="single"/>
              </w:rPr>
            </w:pPr>
          </w:p>
          <w:p w:rsidR="00726840" w:rsidRDefault="00726840" w:rsidP="00726840">
            <w:pPr>
              <w:bidi w:val="0"/>
            </w:pPr>
            <w:r w:rsidRPr="00CF36DE">
              <w:rPr>
                <w:b/>
                <w:snapToGrid w:val="0"/>
              </w:rPr>
              <w:t>Nervous system disorders</w:t>
            </w:r>
          </w:p>
          <w:p w:rsidR="00726840" w:rsidRPr="00726840" w:rsidRDefault="00726840" w:rsidP="00726840">
            <w:pPr>
              <w:bidi w:val="0"/>
              <w:rPr>
                <w:color w:val="0000FF"/>
                <w:u w:val="single"/>
              </w:rPr>
            </w:pPr>
            <w:r w:rsidRPr="00CF36DE">
              <w:t>Very rare</w:t>
            </w:r>
            <w:r w:rsidRPr="00726840">
              <w:rPr>
                <w:color w:val="0000FF"/>
                <w:u w:val="single"/>
              </w:rPr>
              <w:t xml:space="preserve">: </w:t>
            </w:r>
            <w:r w:rsidRPr="00726840">
              <w:rPr>
                <w:color w:val="0000FF"/>
                <w:highlight w:val="yellow"/>
                <w:u w:val="single"/>
              </w:rPr>
              <w:t xml:space="preserve">aseptic meningitis with myoclonus and peripheral eosinophilia, </w:t>
            </w:r>
            <w:proofErr w:type="spellStart"/>
            <w:r w:rsidRPr="00726840">
              <w:rPr>
                <w:rFonts w:cs="Arial"/>
                <w:color w:val="0000FF"/>
                <w:highlight w:val="yellow"/>
                <w:u w:val="single"/>
              </w:rPr>
              <w:t>dysgeusia</w:t>
            </w:r>
            <w:proofErr w:type="spellEnd"/>
            <w:r w:rsidRPr="00726840">
              <w:rPr>
                <w:color w:val="0000FF"/>
                <w:u w:val="single"/>
                <w:lang w:eastAsia="en-GB"/>
              </w:rPr>
              <w:t>.</w:t>
            </w:r>
          </w:p>
          <w:p w:rsidR="00726840" w:rsidRDefault="00726840" w:rsidP="00726840">
            <w:pPr>
              <w:bidi w:val="0"/>
              <w:rPr>
                <w:color w:val="0000FF"/>
                <w:u w:val="single"/>
              </w:rPr>
            </w:pPr>
          </w:p>
          <w:p w:rsidR="00726840" w:rsidRDefault="00726840" w:rsidP="00726840">
            <w:pPr>
              <w:bidi w:val="0"/>
              <w:rPr>
                <w:b/>
                <w:lang w:val="en-GB"/>
              </w:rPr>
            </w:pPr>
            <w:r w:rsidRPr="00726840">
              <w:rPr>
                <w:b/>
                <w:lang w:val="en-GB"/>
              </w:rPr>
              <w:t>Additional adverse drug reactions from spontaneous reports (frequency not known)</w:t>
            </w:r>
          </w:p>
          <w:p w:rsidR="00726840" w:rsidRPr="00726840" w:rsidRDefault="00726840" w:rsidP="00726840">
            <w:pPr>
              <w:bidi w:val="0"/>
              <w:rPr>
                <w:bCs/>
                <w:lang w:val="en-GB"/>
              </w:rPr>
            </w:pPr>
            <w:r>
              <w:rPr>
                <w:bCs/>
                <w:lang w:val="en-GB"/>
              </w:rPr>
              <w:t>…</w:t>
            </w:r>
          </w:p>
          <w:p w:rsidR="00726840" w:rsidRPr="00726840" w:rsidRDefault="00726840" w:rsidP="00726840">
            <w:pPr>
              <w:bidi w:val="0"/>
              <w:rPr>
                <w:b/>
                <w:color w:val="0000FF"/>
                <w:highlight w:val="yellow"/>
                <w:u w:val="single"/>
                <w:lang w:val="en-GB"/>
              </w:rPr>
            </w:pPr>
            <w:r w:rsidRPr="00726840">
              <w:rPr>
                <w:b/>
                <w:color w:val="0000FF"/>
                <w:highlight w:val="yellow"/>
                <w:u w:val="single"/>
                <w:lang w:val="en-GB"/>
              </w:rPr>
              <w:lastRenderedPageBreak/>
              <w:t>Infections and infestations</w:t>
            </w:r>
          </w:p>
          <w:p w:rsidR="00726840" w:rsidRPr="00726840" w:rsidRDefault="00726840" w:rsidP="00726840">
            <w:pPr>
              <w:bidi w:val="0"/>
              <w:rPr>
                <w:color w:val="0000FF"/>
                <w:highlight w:val="yellow"/>
                <w:u w:val="single"/>
                <w:lang w:val="en-GB"/>
              </w:rPr>
            </w:pPr>
            <w:r w:rsidRPr="00726840">
              <w:rPr>
                <w:color w:val="0000FF"/>
                <w:highlight w:val="yellow"/>
                <w:u w:val="single"/>
                <w:lang w:val="en-GB"/>
              </w:rPr>
              <w:t xml:space="preserve">Reactivation of Human </w:t>
            </w:r>
            <w:proofErr w:type="spellStart"/>
            <w:r w:rsidRPr="00726840">
              <w:rPr>
                <w:color w:val="0000FF"/>
                <w:highlight w:val="yellow"/>
                <w:u w:val="single"/>
                <w:lang w:val="en-GB"/>
              </w:rPr>
              <w:t>herpesvirus</w:t>
            </w:r>
            <w:proofErr w:type="spellEnd"/>
            <w:r w:rsidRPr="00726840">
              <w:rPr>
                <w:color w:val="0000FF"/>
                <w:highlight w:val="yellow"/>
                <w:u w:val="single"/>
                <w:lang w:val="en-GB"/>
              </w:rPr>
              <w:t xml:space="preserve"> 6 infection.</w:t>
            </w:r>
          </w:p>
          <w:p w:rsidR="00726840" w:rsidRPr="00726840" w:rsidRDefault="00726840" w:rsidP="00726840">
            <w:pPr>
              <w:bidi w:val="0"/>
              <w:rPr>
                <w:b/>
                <w:color w:val="0000FF"/>
                <w:highlight w:val="yellow"/>
                <w:u w:val="single"/>
                <w:lang w:val="en-GB"/>
              </w:rPr>
            </w:pPr>
            <w:r w:rsidRPr="00726840">
              <w:rPr>
                <w:b/>
                <w:color w:val="0000FF"/>
                <w:highlight w:val="yellow"/>
                <w:u w:val="single"/>
                <w:lang w:val="en-GB"/>
              </w:rPr>
              <w:t>Blood and lymphatic system disorders</w:t>
            </w:r>
          </w:p>
          <w:p w:rsidR="00726840" w:rsidRPr="00726840" w:rsidRDefault="00726840" w:rsidP="00726840">
            <w:pPr>
              <w:bidi w:val="0"/>
              <w:rPr>
                <w:color w:val="0000FF"/>
                <w:highlight w:val="yellow"/>
                <w:u w:val="single"/>
                <w:lang w:val="en-GB"/>
              </w:rPr>
            </w:pPr>
            <w:r w:rsidRPr="00726840">
              <w:rPr>
                <w:color w:val="0000FF"/>
                <w:highlight w:val="yellow"/>
                <w:u w:val="single"/>
                <w:lang w:val="en-GB"/>
              </w:rPr>
              <w:t>Bone marrow failure.</w:t>
            </w:r>
          </w:p>
          <w:p w:rsidR="00726840" w:rsidRPr="00726840" w:rsidRDefault="00726840" w:rsidP="00726840">
            <w:pPr>
              <w:bidi w:val="0"/>
              <w:rPr>
                <w:b/>
                <w:color w:val="0000FF"/>
                <w:highlight w:val="yellow"/>
                <w:u w:val="single"/>
                <w:lang w:val="en-GB"/>
              </w:rPr>
            </w:pPr>
            <w:r w:rsidRPr="00726840">
              <w:rPr>
                <w:b/>
                <w:color w:val="0000FF"/>
                <w:highlight w:val="yellow"/>
                <w:u w:val="single"/>
                <w:lang w:val="en-GB"/>
              </w:rPr>
              <w:t>Nervous system disorders</w:t>
            </w:r>
          </w:p>
          <w:p w:rsidR="00726840" w:rsidRPr="00726840" w:rsidRDefault="00726840" w:rsidP="00726840">
            <w:pPr>
              <w:bidi w:val="0"/>
              <w:rPr>
                <w:color w:val="0000FF"/>
                <w:highlight w:val="yellow"/>
                <w:u w:val="single"/>
                <w:lang w:val="en-GB"/>
              </w:rPr>
            </w:pPr>
            <w:r w:rsidRPr="00726840">
              <w:rPr>
                <w:color w:val="0000FF"/>
                <w:highlight w:val="yellow"/>
                <w:u w:val="single"/>
                <w:lang w:val="en-GB"/>
              </w:rPr>
              <w:t>Sedation, memory impairment.</w:t>
            </w:r>
          </w:p>
          <w:p w:rsidR="00726840" w:rsidRPr="00726840" w:rsidRDefault="00726840" w:rsidP="00726840">
            <w:pPr>
              <w:bidi w:val="0"/>
              <w:rPr>
                <w:b/>
                <w:color w:val="0000FF"/>
                <w:highlight w:val="yellow"/>
                <w:u w:val="single"/>
                <w:lang w:val="en-GB"/>
              </w:rPr>
            </w:pPr>
            <w:r w:rsidRPr="00726840">
              <w:rPr>
                <w:b/>
                <w:color w:val="0000FF"/>
                <w:highlight w:val="yellow"/>
                <w:u w:val="single"/>
                <w:lang w:val="en-GB"/>
              </w:rPr>
              <w:t>Gastrointestinal disorders</w:t>
            </w:r>
          </w:p>
          <w:p w:rsidR="00726840" w:rsidRDefault="00726840" w:rsidP="00726840">
            <w:pPr>
              <w:bidi w:val="0"/>
              <w:rPr>
                <w:color w:val="0000FF"/>
                <w:u w:val="single"/>
                <w:lang w:val="en-GB"/>
              </w:rPr>
            </w:pPr>
            <w:r w:rsidRPr="00726840">
              <w:rPr>
                <w:color w:val="0000FF"/>
                <w:highlight w:val="yellow"/>
                <w:u w:val="single"/>
                <w:lang w:val="en-GB"/>
              </w:rPr>
              <w:t>Colitis.</w:t>
            </w:r>
          </w:p>
          <w:p w:rsidR="00726840" w:rsidRPr="00726840" w:rsidRDefault="00726840" w:rsidP="00726840">
            <w:pPr>
              <w:bidi w:val="0"/>
              <w:rPr>
                <w:lang w:val="en-GB"/>
              </w:rPr>
            </w:pPr>
            <w:r w:rsidRPr="00726840">
              <w:rPr>
                <w:lang w:val="en-GB"/>
              </w:rPr>
              <w:t>…</w:t>
            </w:r>
          </w:p>
          <w:p w:rsidR="00726840" w:rsidRPr="00726840" w:rsidRDefault="00726840" w:rsidP="00726840">
            <w:pPr>
              <w:bidi w:val="0"/>
              <w:rPr>
                <w:b/>
                <w:lang w:val="en-GB"/>
              </w:rPr>
            </w:pPr>
            <w:r w:rsidRPr="00726840">
              <w:rPr>
                <w:b/>
                <w:lang w:val="en-GB"/>
              </w:rPr>
              <w:t>Skin and subcutaneous tissue disorders</w:t>
            </w:r>
          </w:p>
          <w:p w:rsidR="00726840" w:rsidRPr="00726840" w:rsidRDefault="00726840" w:rsidP="00726840">
            <w:pPr>
              <w:bidi w:val="0"/>
              <w:rPr>
                <w:color w:val="0000FF"/>
                <w:highlight w:val="yellow"/>
                <w:u w:val="single"/>
              </w:rPr>
            </w:pPr>
            <w:r w:rsidRPr="00726840">
              <w:t>...</w:t>
            </w:r>
            <w:r w:rsidRPr="00726840">
              <w:rPr>
                <w:lang w:val="en-GB"/>
              </w:rPr>
              <w:t xml:space="preserve"> </w:t>
            </w:r>
            <w:proofErr w:type="spellStart"/>
            <w:proofErr w:type="gramStart"/>
            <w:r w:rsidRPr="00726840">
              <w:rPr>
                <w:color w:val="0000FF"/>
                <w:highlight w:val="yellow"/>
                <w:u w:val="single"/>
                <w:lang w:val="en-GB"/>
              </w:rPr>
              <w:t>lichenoid</w:t>
            </w:r>
            <w:proofErr w:type="spellEnd"/>
            <w:proofErr w:type="gramEnd"/>
            <w:r w:rsidRPr="00726840">
              <w:rPr>
                <w:color w:val="0000FF"/>
                <w:highlight w:val="yellow"/>
                <w:u w:val="single"/>
                <w:lang w:val="en-GB"/>
              </w:rPr>
              <w:t xml:space="preserve"> keratosis, </w:t>
            </w:r>
            <w:proofErr w:type="spellStart"/>
            <w:r w:rsidRPr="00726840">
              <w:rPr>
                <w:color w:val="0000FF"/>
                <w:highlight w:val="yellow"/>
                <w:u w:val="single"/>
                <w:lang w:val="en-GB"/>
              </w:rPr>
              <w:t>onychomadesis</w:t>
            </w:r>
            <w:proofErr w:type="spellEnd"/>
            <w:r w:rsidRPr="00726840">
              <w:rPr>
                <w:color w:val="0000FF"/>
                <w:highlight w:val="yellow"/>
                <w:u w:val="single"/>
              </w:rPr>
              <w:t>.</w:t>
            </w:r>
          </w:p>
          <w:p w:rsidR="00726840" w:rsidRPr="00726840" w:rsidRDefault="00726840" w:rsidP="00726840">
            <w:pPr>
              <w:bidi w:val="0"/>
              <w:rPr>
                <w:b/>
                <w:color w:val="0000FF"/>
                <w:highlight w:val="yellow"/>
                <w:u w:val="single"/>
                <w:lang w:val="en-GB"/>
              </w:rPr>
            </w:pPr>
            <w:r w:rsidRPr="00726840">
              <w:rPr>
                <w:b/>
                <w:color w:val="0000FF"/>
                <w:highlight w:val="yellow"/>
                <w:u w:val="single"/>
                <w:lang w:val="en-GB"/>
              </w:rPr>
              <w:t>Musculoskeletal and connective tissue disorders</w:t>
            </w:r>
          </w:p>
          <w:p w:rsidR="00726840" w:rsidRPr="00726840" w:rsidRDefault="00726840" w:rsidP="00726840">
            <w:pPr>
              <w:bidi w:val="0"/>
              <w:rPr>
                <w:color w:val="0000FF"/>
                <w:highlight w:val="yellow"/>
                <w:u w:val="single"/>
                <w:lang w:val="en-GB"/>
              </w:rPr>
            </w:pPr>
            <w:r w:rsidRPr="00726840">
              <w:rPr>
                <w:color w:val="0000FF"/>
                <w:highlight w:val="yellow"/>
                <w:u w:val="single"/>
                <w:lang w:val="en-GB"/>
              </w:rPr>
              <w:t>Fracture.</w:t>
            </w:r>
          </w:p>
          <w:p w:rsidR="00726840" w:rsidRPr="00726840" w:rsidRDefault="00726840" w:rsidP="00726840">
            <w:pPr>
              <w:bidi w:val="0"/>
              <w:rPr>
                <w:b/>
                <w:color w:val="0000FF"/>
                <w:highlight w:val="yellow"/>
                <w:u w:val="single"/>
                <w:lang w:val="en-GB"/>
              </w:rPr>
            </w:pPr>
            <w:r w:rsidRPr="00726840">
              <w:rPr>
                <w:b/>
                <w:color w:val="0000FF"/>
                <w:highlight w:val="yellow"/>
                <w:u w:val="single"/>
                <w:lang w:val="en-GB"/>
              </w:rPr>
              <w:t>Investigations</w:t>
            </w:r>
          </w:p>
          <w:p w:rsidR="00726840" w:rsidRPr="00726840" w:rsidRDefault="00726840" w:rsidP="00726840">
            <w:pPr>
              <w:bidi w:val="0"/>
              <w:rPr>
                <w:color w:val="0000FF"/>
                <w:u w:val="single"/>
                <w:lang w:val="en-GB"/>
              </w:rPr>
            </w:pPr>
            <w:r w:rsidRPr="00726840">
              <w:rPr>
                <w:color w:val="0000FF"/>
                <w:highlight w:val="yellow"/>
                <w:u w:val="single"/>
                <w:lang w:val="en-GB"/>
              </w:rPr>
              <w:t>Bone density decreased.</w:t>
            </w:r>
          </w:p>
          <w:p w:rsidR="00726840" w:rsidRPr="00726840" w:rsidRDefault="00726840" w:rsidP="00726840">
            <w:pPr>
              <w:bidi w:val="0"/>
              <w:rPr>
                <w:color w:val="0000FF"/>
                <w:u w:val="single"/>
                <w:lang w:val="en-GB"/>
              </w:rPr>
            </w:pPr>
          </w:p>
          <w:p w:rsidR="00726840" w:rsidRPr="00726840" w:rsidRDefault="00726840" w:rsidP="00726840">
            <w:pPr>
              <w:bidi w:val="0"/>
              <w:rPr>
                <w:color w:val="0000FF"/>
                <w:lang w:val="en-GB"/>
              </w:rPr>
            </w:pPr>
          </w:p>
          <w:p w:rsidR="00726840" w:rsidRPr="00715F8C" w:rsidRDefault="00726840" w:rsidP="00726840">
            <w:pPr>
              <w:pStyle w:val="Text"/>
              <w:jc w:val="left"/>
              <w:rPr>
                <w:rFonts w:ascii="Times New Roman" w:hAnsi="Times New Roman"/>
                <w:b/>
                <w:sz w:val="24"/>
                <w:szCs w:val="24"/>
                <w:u w:val="single"/>
                <w:lang w:val="en-US"/>
              </w:rPr>
            </w:pPr>
          </w:p>
        </w:tc>
      </w:tr>
      <w:tr w:rsidR="00726840" w:rsidTr="00950344">
        <w:trPr>
          <w:jc w:val="center"/>
        </w:trPr>
        <w:tc>
          <w:tcPr>
            <w:tcW w:w="1799" w:type="dxa"/>
          </w:tcPr>
          <w:p w:rsidR="00726840" w:rsidRPr="00726840" w:rsidRDefault="00726840" w:rsidP="004A67EC">
            <w:pPr>
              <w:bidi w:val="0"/>
              <w:ind w:right="-151"/>
              <w:rPr>
                <w:b/>
                <w:bCs/>
              </w:rPr>
            </w:pPr>
            <w:r>
              <w:rPr>
                <w:b/>
                <w:bCs/>
              </w:rPr>
              <w:lastRenderedPageBreak/>
              <w:t>Interactions</w:t>
            </w:r>
          </w:p>
        </w:tc>
        <w:tc>
          <w:tcPr>
            <w:tcW w:w="4296" w:type="dxa"/>
          </w:tcPr>
          <w:p w:rsidR="00726840" w:rsidRPr="001545E4" w:rsidRDefault="00726840" w:rsidP="001545E4">
            <w:pPr>
              <w:pStyle w:val="Text"/>
              <w:spacing w:before="0"/>
              <w:rPr>
                <w:rFonts w:ascii="Times New Roman" w:hAnsi="Times New Roman"/>
                <w:sz w:val="24"/>
                <w:szCs w:val="24"/>
              </w:rPr>
            </w:pPr>
          </w:p>
          <w:p w:rsidR="001545E4" w:rsidRDefault="001545E4" w:rsidP="001545E4">
            <w:pPr>
              <w:pStyle w:val="Text"/>
              <w:spacing w:before="0"/>
              <w:rPr>
                <w:rFonts w:ascii="Times New Roman" w:hAnsi="Times New Roman"/>
                <w:sz w:val="24"/>
                <w:szCs w:val="24"/>
              </w:rPr>
            </w:pPr>
          </w:p>
          <w:p w:rsidR="001545E4" w:rsidRDefault="001545E4" w:rsidP="001545E4">
            <w:pPr>
              <w:pStyle w:val="Text"/>
              <w:spacing w:before="0"/>
              <w:rPr>
                <w:rFonts w:ascii="Times New Roman" w:hAnsi="Times New Roman"/>
                <w:sz w:val="24"/>
                <w:szCs w:val="24"/>
              </w:rPr>
            </w:pPr>
          </w:p>
          <w:p w:rsidR="00726840" w:rsidRPr="001545E4" w:rsidRDefault="00726840" w:rsidP="001545E4">
            <w:pPr>
              <w:pStyle w:val="Text"/>
              <w:spacing w:before="0"/>
              <w:rPr>
                <w:rFonts w:ascii="Times New Roman" w:hAnsi="Times New Roman"/>
                <w:sz w:val="24"/>
                <w:szCs w:val="24"/>
              </w:rPr>
            </w:pPr>
            <w:r w:rsidRPr="001545E4">
              <w:rPr>
                <w:rFonts w:ascii="Times New Roman" w:hAnsi="Times New Roman"/>
                <w:sz w:val="24"/>
                <w:szCs w:val="24"/>
              </w:rPr>
              <w:t>The use of Tegretol is not recommended in combination with monoamine-oxidase inhibitors (MAOIs)</w:t>
            </w:r>
          </w:p>
          <w:p w:rsidR="001545E4" w:rsidRPr="001545E4" w:rsidRDefault="001545E4" w:rsidP="001545E4">
            <w:pPr>
              <w:pStyle w:val="Text"/>
              <w:spacing w:before="0"/>
              <w:rPr>
                <w:rFonts w:ascii="Times New Roman" w:hAnsi="Times New Roman"/>
                <w:sz w:val="24"/>
                <w:szCs w:val="24"/>
              </w:rPr>
            </w:pPr>
            <w:r w:rsidRPr="001545E4">
              <w:rPr>
                <w:rFonts w:ascii="Times New Roman" w:hAnsi="Times New Roman"/>
                <w:sz w:val="24"/>
                <w:szCs w:val="24"/>
              </w:rPr>
              <w:t>…</w:t>
            </w:r>
          </w:p>
          <w:p w:rsidR="001545E4" w:rsidRPr="001545E4" w:rsidRDefault="001545E4" w:rsidP="001545E4">
            <w:pPr>
              <w:bidi w:val="0"/>
              <w:rPr>
                <w:rFonts w:cs="Times New Roman"/>
                <w:b/>
                <w:snapToGrid w:val="0"/>
                <w:lang w:val="en-GB"/>
              </w:rPr>
            </w:pPr>
            <w:r w:rsidRPr="001545E4">
              <w:rPr>
                <w:rFonts w:cs="Times New Roman"/>
                <w:b/>
                <w:snapToGrid w:val="0"/>
                <w:lang w:val="en-GB"/>
              </w:rPr>
              <w:t>Effect of Tegretol on plasma levels of concomitant agents</w:t>
            </w:r>
          </w:p>
          <w:p w:rsidR="001545E4" w:rsidRPr="001545E4" w:rsidRDefault="001545E4" w:rsidP="001545E4">
            <w:pPr>
              <w:pStyle w:val="Text"/>
              <w:spacing w:before="0"/>
              <w:rPr>
                <w:rFonts w:ascii="Times New Roman" w:hAnsi="Times New Roman"/>
                <w:bCs/>
                <w:snapToGrid w:val="0"/>
                <w:sz w:val="24"/>
                <w:szCs w:val="24"/>
                <w:lang w:bidi="he-IL"/>
              </w:rPr>
            </w:pPr>
            <w:r w:rsidRPr="001545E4">
              <w:rPr>
                <w:rFonts w:ascii="Times New Roman" w:hAnsi="Times New Roman"/>
                <w:bCs/>
                <w:snapToGrid w:val="0"/>
                <w:sz w:val="24"/>
                <w:szCs w:val="24"/>
                <w:u w:val="single"/>
                <w:lang w:bidi="he-IL"/>
              </w:rPr>
              <w:t>Antibiotics:</w:t>
            </w:r>
            <w:r w:rsidRPr="001545E4">
              <w:rPr>
                <w:rFonts w:ascii="Times New Roman" w:hAnsi="Times New Roman"/>
                <w:bCs/>
                <w:snapToGrid w:val="0"/>
                <w:sz w:val="24"/>
                <w:szCs w:val="24"/>
                <w:lang w:bidi="he-IL"/>
              </w:rPr>
              <w:t xml:space="preserve"> doxycycline</w:t>
            </w:r>
          </w:p>
          <w:p w:rsidR="001545E4" w:rsidRPr="001545E4" w:rsidRDefault="001545E4" w:rsidP="001545E4">
            <w:pPr>
              <w:pStyle w:val="Text"/>
              <w:spacing w:before="0"/>
              <w:rPr>
                <w:rFonts w:ascii="Times New Roman" w:hAnsi="Times New Roman"/>
                <w:bCs/>
                <w:snapToGrid w:val="0"/>
                <w:sz w:val="24"/>
                <w:szCs w:val="24"/>
                <w:lang w:bidi="he-IL"/>
              </w:rPr>
            </w:pPr>
            <w:r w:rsidRPr="001545E4">
              <w:rPr>
                <w:rFonts w:ascii="Times New Roman" w:hAnsi="Times New Roman"/>
                <w:bCs/>
                <w:snapToGrid w:val="0"/>
                <w:sz w:val="24"/>
                <w:szCs w:val="24"/>
                <w:lang w:bidi="he-IL"/>
              </w:rPr>
              <w:t>…</w:t>
            </w:r>
          </w:p>
          <w:p w:rsidR="001545E4" w:rsidRPr="005E1CF5" w:rsidRDefault="001545E4" w:rsidP="001545E4">
            <w:pPr>
              <w:pStyle w:val="Text"/>
              <w:spacing w:before="0"/>
              <w:rPr>
                <w:rFonts w:ascii="Times New Roman" w:hAnsi="Times New Roman"/>
                <w:sz w:val="24"/>
                <w:szCs w:val="24"/>
              </w:rPr>
            </w:pPr>
            <w:r w:rsidRPr="001545E4">
              <w:rPr>
                <w:rFonts w:ascii="Times New Roman" w:hAnsi="Times New Roman"/>
                <w:sz w:val="24"/>
                <w:szCs w:val="24"/>
                <w:u w:val="single"/>
              </w:rPr>
              <w:t>Antifungals:</w:t>
            </w:r>
            <w:r w:rsidRPr="005E1CF5">
              <w:rPr>
                <w:rFonts w:ascii="Times New Roman" w:hAnsi="Times New Roman"/>
                <w:sz w:val="24"/>
                <w:szCs w:val="24"/>
              </w:rPr>
              <w:t xml:space="preserve"> </w:t>
            </w:r>
            <w:proofErr w:type="spellStart"/>
            <w:r w:rsidRPr="005E1CF5">
              <w:rPr>
                <w:rFonts w:ascii="Times New Roman" w:hAnsi="Times New Roman"/>
                <w:sz w:val="24"/>
                <w:szCs w:val="24"/>
              </w:rPr>
              <w:t>itraconazole</w:t>
            </w:r>
            <w:proofErr w:type="spellEnd"/>
          </w:p>
          <w:p w:rsidR="004A1195" w:rsidRPr="005E1CF5" w:rsidRDefault="004A1195" w:rsidP="001545E4">
            <w:pPr>
              <w:pStyle w:val="Text"/>
              <w:spacing w:before="0"/>
              <w:rPr>
                <w:rFonts w:ascii="Times New Roman" w:hAnsi="Times New Roman"/>
                <w:sz w:val="24"/>
                <w:szCs w:val="24"/>
              </w:rPr>
            </w:pPr>
            <w:r w:rsidRPr="005E1CF5">
              <w:rPr>
                <w:rFonts w:ascii="Times New Roman" w:hAnsi="Times New Roman"/>
                <w:sz w:val="24"/>
                <w:szCs w:val="24"/>
              </w:rPr>
              <w:t>…</w:t>
            </w:r>
          </w:p>
          <w:p w:rsidR="004A1195" w:rsidRPr="005E1CF5" w:rsidRDefault="004A1195" w:rsidP="001545E4">
            <w:pPr>
              <w:pStyle w:val="Text"/>
              <w:spacing w:before="0"/>
              <w:rPr>
                <w:rFonts w:ascii="Times New Roman" w:hAnsi="Times New Roman"/>
                <w:b/>
                <w:sz w:val="24"/>
                <w:szCs w:val="24"/>
                <w:u w:val="single"/>
              </w:rPr>
            </w:pPr>
            <w:r w:rsidRPr="005E1CF5">
              <w:rPr>
                <w:rFonts w:ascii="Times New Roman" w:hAnsi="Times New Roman"/>
                <w:sz w:val="24"/>
                <w:szCs w:val="24"/>
                <w:u w:val="single"/>
              </w:rPr>
              <w:t>Cardiovascular drugs:</w:t>
            </w:r>
            <w:r w:rsidRPr="005E1CF5">
              <w:rPr>
                <w:rFonts w:ascii="Times New Roman" w:hAnsi="Times New Roman"/>
                <w:sz w:val="24"/>
                <w:szCs w:val="24"/>
              </w:rPr>
              <w:t xml:space="preserve"> calcium channel blockers (</w:t>
            </w:r>
            <w:proofErr w:type="spellStart"/>
            <w:r w:rsidRPr="005E1CF5">
              <w:rPr>
                <w:rFonts w:ascii="Times New Roman" w:hAnsi="Times New Roman"/>
                <w:sz w:val="24"/>
                <w:szCs w:val="24"/>
              </w:rPr>
              <w:t>dihydropyridine</w:t>
            </w:r>
            <w:proofErr w:type="spellEnd"/>
            <w:r w:rsidRPr="005E1CF5">
              <w:rPr>
                <w:rFonts w:ascii="Times New Roman" w:hAnsi="Times New Roman"/>
                <w:sz w:val="24"/>
                <w:szCs w:val="24"/>
              </w:rPr>
              <w:t xml:space="preserve"> group) e.g. felodipine, digoxin</w:t>
            </w:r>
          </w:p>
        </w:tc>
        <w:tc>
          <w:tcPr>
            <w:tcW w:w="4252" w:type="dxa"/>
          </w:tcPr>
          <w:p w:rsidR="00726840" w:rsidRPr="00726840" w:rsidRDefault="00726840" w:rsidP="00726840">
            <w:pPr>
              <w:pStyle w:val="Nottoc-headings"/>
              <w:ind w:left="0" w:firstLine="0"/>
              <w:rPr>
                <w:color w:val="0000FF"/>
                <w:u w:val="single"/>
              </w:rPr>
            </w:pPr>
            <w:bookmarkStart w:id="0" w:name="_Toc259713107"/>
            <w:bookmarkStart w:id="1" w:name="_Toc259707161"/>
            <w:bookmarkStart w:id="2" w:name="_Toc259707098"/>
            <w:bookmarkStart w:id="3" w:name="_Toc259706927"/>
            <w:r w:rsidRPr="00726840">
              <w:rPr>
                <w:color w:val="0000FF"/>
                <w:u w:val="single"/>
              </w:rPr>
              <w:t>Interactions resulting in a contraindication</w:t>
            </w:r>
            <w:bookmarkEnd w:id="0"/>
            <w:bookmarkEnd w:id="1"/>
            <w:bookmarkEnd w:id="2"/>
            <w:bookmarkEnd w:id="3"/>
          </w:p>
          <w:p w:rsidR="00726840" w:rsidRDefault="00726840" w:rsidP="00726840">
            <w:pPr>
              <w:bidi w:val="0"/>
            </w:pPr>
            <w:r>
              <w:t xml:space="preserve">The use of Tegretol is </w:t>
            </w:r>
            <w:r w:rsidRPr="00726840">
              <w:rPr>
                <w:strike/>
                <w:color w:val="0000FF"/>
              </w:rPr>
              <w:t>not recommended</w:t>
            </w:r>
            <w:r w:rsidRPr="00726840">
              <w:rPr>
                <w:color w:val="0000FF"/>
              </w:rPr>
              <w:t xml:space="preserve"> </w:t>
            </w:r>
            <w:r w:rsidRPr="00726840">
              <w:rPr>
                <w:color w:val="0000FF"/>
                <w:highlight w:val="yellow"/>
                <w:u w:val="single"/>
              </w:rPr>
              <w:t>contraindicated</w:t>
            </w:r>
            <w:r w:rsidRPr="00726840">
              <w:rPr>
                <w:color w:val="0000FF"/>
              </w:rPr>
              <w:t xml:space="preserve"> </w:t>
            </w:r>
            <w:r>
              <w:t>in combination with monoamine-oxidase inhibitors (MAOIs)</w:t>
            </w:r>
          </w:p>
          <w:p w:rsidR="00C81101" w:rsidRDefault="00C81101" w:rsidP="00C81101">
            <w:pPr>
              <w:bidi w:val="0"/>
            </w:pPr>
            <w:r>
              <w:t>...</w:t>
            </w:r>
          </w:p>
          <w:p w:rsidR="00C81101" w:rsidRPr="00C81101" w:rsidRDefault="00C81101" w:rsidP="00C81101">
            <w:pPr>
              <w:bidi w:val="0"/>
              <w:rPr>
                <w:b/>
                <w:snapToGrid w:val="0"/>
                <w:lang w:val="en-GB"/>
              </w:rPr>
            </w:pPr>
            <w:r w:rsidRPr="00C81101">
              <w:rPr>
                <w:b/>
                <w:snapToGrid w:val="0"/>
                <w:lang w:val="en-GB"/>
              </w:rPr>
              <w:t>Effect of Tegretol on plasma levels of concomitant agents</w:t>
            </w:r>
          </w:p>
          <w:p w:rsidR="00C81101" w:rsidRPr="0077056B" w:rsidRDefault="00C81101" w:rsidP="00C81101">
            <w:pPr>
              <w:bidi w:val="0"/>
              <w:rPr>
                <w:bCs/>
                <w:snapToGrid w:val="0"/>
                <w:lang w:val="en-GB"/>
              </w:rPr>
            </w:pPr>
            <w:r w:rsidRPr="0077056B">
              <w:rPr>
                <w:bCs/>
                <w:snapToGrid w:val="0"/>
                <w:u w:val="single"/>
                <w:lang w:val="en-GB"/>
              </w:rPr>
              <w:t>Antibiotics:</w:t>
            </w:r>
            <w:r w:rsidRPr="0077056B">
              <w:rPr>
                <w:bCs/>
                <w:snapToGrid w:val="0"/>
                <w:lang w:val="en-GB"/>
              </w:rPr>
              <w:t xml:space="preserve"> doxycycline</w:t>
            </w:r>
            <w:r w:rsidRPr="0077056B">
              <w:rPr>
                <w:bCs/>
                <w:snapToGrid w:val="0"/>
                <w:color w:val="0000FF"/>
                <w:highlight w:val="yellow"/>
                <w:u w:val="single"/>
                <w:lang w:val="en-GB"/>
              </w:rPr>
              <w:t xml:space="preserve">, </w:t>
            </w:r>
            <w:proofErr w:type="spellStart"/>
            <w:r w:rsidRPr="0077056B">
              <w:rPr>
                <w:bCs/>
                <w:snapToGrid w:val="0"/>
                <w:color w:val="0000FF"/>
                <w:highlight w:val="yellow"/>
                <w:u w:val="single"/>
                <w:lang w:val="en-GB"/>
              </w:rPr>
              <w:t>rifabutin</w:t>
            </w:r>
            <w:proofErr w:type="spellEnd"/>
          </w:p>
          <w:p w:rsidR="00C81101" w:rsidRDefault="001545E4" w:rsidP="00C81101">
            <w:pPr>
              <w:bidi w:val="0"/>
              <w:rPr>
                <w:b/>
                <w:snapToGrid w:val="0"/>
              </w:rPr>
            </w:pPr>
            <w:r>
              <w:rPr>
                <w:b/>
                <w:snapToGrid w:val="0"/>
              </w:rPr>
              <w:t>...</w:t>
            </w:r>
          </w:p>
          <w:p w:rsidR="001545E4" w:rsidRDefault="001545E4" w:rsidP="001545E4">
            <w:pPr>
              <w:bidi w:val="0"/>
              <w:rPr>
                <w:color w:val="0000FF"/>
                <w:u w:val="single"/>
              </w:rPr>
            </w:pPr>
            <w:r w:rsidRPr="005A0359">
              <w:rPr>
                <w:u w:val="single"/>
              </w:rPr>
              <w:t>Antifungals:</w:t>
            </w:r>
            <w:r w:rsidRPr="001545E4">
              <w:t xml:space="preserve"> </w:t>
            </w:r>
            <w:proofErr w:type="spellStart"/>
            <w:r w:rsidRPr="001545E4">
              <w:t>itraconazole</w:t>
            </w:r>
            <w:proofErr w:type="spellEnd"/>
            <w:r w:rsidRPr="001545E4">
              <w:t>,</w:t>
            </w:r>
            <w:r w:rsidRPr="00CC0A28">
              <w:t xml:space="preserve"> </w:t>
            </w:r>
            <w:proofErr w:type="spellStart"/>
            <w:r w:rsidRPr="001545E4">
              <w:rPr>
                <w:color w:val="0000FF"/>
                <w:highlight w:val="yellow"/>
                <w:u w:val="single"/>
              </w:rPr>
              <w:t>voriconazole</w:t>
            </w:r>
            <w:proofErr w:type="spellEnd"/>
          </w:p>
          <w:p w:rsidR="004A1195" w:rsidRPr="004A1195" w:rsidRDefault="004A1195" w:rsidP="004A1195">
            <w:pPr>
              <w:bidi w:val="0"/>
            </w:pPr>
            <w:r w:rsidRPr="004A1195">
              <w:t>...</w:t>
            </w:r>
          </w:p>
          <w:p w:rsidR="004A1195" w:rsidRDefault="004A1195" w:rsidP="004A1195">
            <w:pPr>
              <w:bidi w:val="0"/>
              <w:rPr>
                <w:color w:val="0000FF"/>
                <w:u w:val="single"/>
              </w:rPr>
            </w:pPr>
            <w:r w:rsidRPr="007D5761">
              <w:rPr>
                <w:u w:val="single"/>
              </w:rPr>
              <w:t>Cardiovascular drugs:</w:t>
            </w:r>
            <w:r w:rsidRPr="007D5761">
              <w:t xml:space="preserve"> calcium channel blockers (</w:t>
            </w:r>
            <w:proofErr w:type="spellStart"/>
            <w:r w:rsidRPr="007D5761">
              <w:t>dihydropyridine</w:t>
            </w:r>
            <w:proofErr w:type="spellEnd"/>
            <w:r w:rsidRPr="007D5761">
              <w:t xml:space="preserve"> group) e.g. felodipine, digoxin</w:t>
            </w:r>
            <w:r w:rsidRPr="004A1195">
              <w:rPr>
                <w:color w:val="0000FF"/>
                <w:u w:val="single"/>
              </w:rPr>
              <w:t xml:space="preserve">, </w:t>
            </w:r>
            <w:r w:rsidRPr="004A1195">
              <w:rPr>
                <w:color w:val="0000FF"/>
                <w:highlight w:val="yellow"/>
                <w:u w:val="single"/>
              </w:rPr>
              <w:t xml:space="preserve">simvastatin, atorvastatin, lovastatin, </w:t>
            </w:r>
            <w:proofErr w:type="spellStart"/>
            <w:r w:rsidRPr="004A1195">
              <w:rPr>
                <w:color w:val="0000FF"/>
                <w:highlight w:val="yellow"/>
                <w:u w:val="single"/>
              </w:rPr>
              <w:t>cerivastatin</w:t>
            </w:r>
            <w:proofErr w:type="spellEnd"/>
            <w:r w:rsidRPr="004A1195">
              <w:rPr>
                <w:color w:val="0000FF"/>
                <w:highlight w:val="yellow"/>
                <w:u w:val="single"/>
              </w:rPr>
              <w:t>, ivabradine</w:t>
            </w:r>
          </w:p>
          <w:p w:rsidR="004A1195" w:rsidRDefault="004A1195" w:rsidP="004A1195">
            <w:pPr>
              <w:bidi w:val="0"/>
            </w:pPr>
            <w:r>
              <w:t>...</w:t>
            </w:r>
          </w:p>
          <w:p w:rsidR="004A1195" w:rsidRPr="00D5680B" w:rsidRDefault="004A1195" w:rsidP="004A1195">
            <w:pPr>
              <w:bidi w:val="0"/>
              <w:rPr>
                <w:b/>
                <w:snapToGrid w:val="0"/>
                <w:color w:val="0000FF"/>
                <w:highlight w:val="yellow"/>
                <w:u w:val="single"/>
                <w:lang w:val="en-GB"/>
              </w:rPr>
            </w:pPr>
            <w:r w:rsidRPr="00D5680B">
              <w:rPr>
                <w:b/>
                <w:snapToGrid w:val="0"/>
                <w:color w:val="0000FF"/>
                <w:highlight w:val="yellow"/>
                <w:u w:val="single"/>
                <w:lang w:val="en-GB"/>
              </w:rPr>
              <w:t xml:space="preserve">Interference with serological testing </w:t>
            </w:r>
          </w:p>
          <w:p w:rsidR="004A1195" w:rsidRPr="00D5680B" w:rsidRDefault="004A1195" w:rsidP="004A1195">
            <w:pPr>
              <w:bidi w:val="0"/>
              <w:rPr>
                <w:bCs/>
                <w:snapToGrid w:val="0"/>
                <w:color w:val="0000FF"/>
                <w:highlight w:val="yellow"/>
                <w:u w:val="single"/>
                <w:lang w:val="en-GB"/>
              </w:rPr>
            </w:pPr>
            <w:r w:rsidRPr="00D5680B">
              <w:rPr>
                <w:bCs/>
                <w:snapToGrid w:val="0"/>
                <w:color w:val="0000FF"/>
                <w:highlight w:val="yellow"/>
                <w:u w:val="single"/>
                <w:lang w:val="en-GB"/>
              </w:rPr>
              <w:t xml:space="preserve">Carbamazepine may result in false positive </w:t>
            </w:r>
            <w:proofErr w:type="spellStart"/>
            <w:r w:rsidRPr="00D5680B">
              <w:rPr>
                <w:bCs/>
                <w:snapToGrid w:val="0"/>
                <w:color w:val="0000FF"/>
                <w:highlight w:val="yellow"/>
                <w:u w:val="single"/>
                <w:lang w:val="en-GB"/>
              </w:rPr>
              <w:t>perphenazine</w:t>
            </w:r>
            <w:proofErr w:type="spellEnd"/>
            <w:r w:rsidRPr="00D5680B">
              <w:rPr>
                <w:bCs/>
                <w:snapToGrid w:val="0"/>
                <w:color w:val="0000FF"/>
                <w:highlight w:val="yellow"/>
                <w:u w:val="single"/>
                <w:lang w:val="en-GB"/>
              </w:rPr>
              <w:t xml:space="preserve"> concentrations in HPLC analysis due to interference.</w:t>
            </w:r>
          </w:p>
          <w:p w:rsidR="004A1195" w:rsidRPr="00D5680B" w:rsidRDefault="004A1195" w:rsidP="004A1195">
            <w:pPr>
              <w:bidi w:val="0"/>
              <w:rPr>
                <w:bCs/>
                <w:snapToGrid w:val="0"/>
                <w:color w:val="0000FF"/>
                <w:u w:val="single"/>
                <w:lang w:val="en-GB"/>
              </w:rPr>
            </w:pPr>
            <w:r w:rsidRPr="00D5680B">
              <w:rPr>
                <w:bCs/>
                <w:snapToGrid w:val="0"/>
                <w:color w:val="0000FF"/>
                <w:highlight w:val="yellow"/>
                <w:u w:val="single"/>
                <w:lang w:val="en-GB"/>
              </w:rPr>
              <w:t>Carbamazepine and the 10</w:t>
            </w:r>
            <w:proofErr w:type="gramStart"/>
            <w:r w:rsidRPr="00D5680B">
              <w:rPr>
                <w:bCs/>
                <w:snapToGrid w:val="0"/>
                <w:color w:val="0000FF"/>
                <w:highlight w:val="yellow"/>
                <w:u w:val="single"/>
                <w:lang w:val="en-GB"/>
              </w:rPr>
              <w:t>,11</w:t>
            </w:r>
            <w:proofErr w:type="gramEnd"/>
            <w:r w:rsidRPr="00D5680B">
              <w:rPr>
                <w:bCs/>
                <w:snapToGrid w:val="0"/>
                <w:color w:val="0000FF"/>
                <w:highlight w:val="yellow"/>
                <w:u w:val="single"/>
                <w:lang w:val="en-GB"/>
              </w:rPr>
              <w:t>-epoxide metabolite may result in false positive tricyclic antidepressant concentration in fluorescence polarized immunoassay method.</w:t>
            </w:r>
          </w:p>
          <w:p w:rsidR="004A1195" w:rsidRPr="004A1195" w:rsidRDefault="004A1195" w:rsidP="004A1195">
            <w:pPr>
              <w:bidi w:val="0"/>
              <w:rPr>
                <w:b/>
                <w:snapToGrid w:val="0"/>
                <w:lang w:val="en-GB"/>
              </w:rPr>
            </w:pPr>
          </w:p>
        </w:tc>
      </w:tr>
      <w:tr w:rsidR="00D5680B" w:rsidTr="00950344">
        <w:trPr>
          <w:jc w:val="center"/>
        </w:trPr>
        <w:tc>
          <w:tcPr>
            <w:tcW w:w="1799" w:type="dxa"/>
          </w:tcPr>
          <w:p w:rsidR="00D5680B" w:rsidRDefault="00D5680B" w:rsidP="004A67EC">
            <w:pPr>
              <w:bidi w:val="0"/>
              <w:ind w:right="-151"/>
              <w:rPr>
                <w:b/>
                <w:bCs/>
              </w:rPr>
            </w:pPr>
            <w:r w:rsidRPr="00D5680B">
              <w:rPr>
                <w:b/>
                <w:bCs/>
              </w:rPr>
              <w:t xml:space="preserve">Women of child-bearing potential, pregnancy, breast-feeding </w:t>
            </w:r>
            <w:r w:rsidRPr="00D5680B">
              <w:rPr>
                <w:b/>
                <w:bCs/>
              </w:rPr>
              <w:lastRenderedPageBreak/>
              <w:t>and fertility</w:t>
            </w:r>
          </w:p>
        </w:tc>
        <w:tc>
          <w:tcPr>
            <w:tcW w:w="4296" w:type="dxa"/>
          </w:tcPr>
          <w:p w:rsidR="00D5680B" w:rsidRPr="00D5680B" w:rsidRDefault="00D5680B" w:rsidP="00D5680B">
            <w:pPr>
              <w:pStyle w:val="Text"/>
              <w:rPr>
                <w:rFonts w:ascii="Times New Roman" w:hAnsi="Times New Roman"/>
                <w:b/>
                <w:bCs/>
                <w:sz w:val="24"/>
                <w:szCs w:val="24"/>
              </w:rPr>
            </w:pPr>
            <w:r w:rsidRPr="00D5680B">
              <w:rPr>
                <w:rFonts w:ascii="Times New Roman" w:hAnsi="Times New Roman"/>
                <w:b/>
                <w:bCs/>
                <w:sz w:val="24"/>
                <w:szCs w:val="24"/>
              </w:rPr>
              <w:lastRenderedPageBreak/>
              <w:t>Pregnancy</w:t>
            </w:r>
          </w:p>
          <w:p w:rsidR="00D5680B" w:rsidRDefault="00D5680B" w:rsidP="00D5680B">
            <w:pPr>
              <w:pStyle w:val="Text"/>
              <w:spacing w:before="0"/>
              <w:rPr>
                <w:rFonts w:ascii="Times New Roman" w:hAnsi="Times New Roman"/>
                <w:sz w:val="24"/>
                <w:szCs w:val="24"/>
              </w:rPr>
            </w:pPr>
          </w:p>
          <w:p w:rsidR="00D5680B" w:rsidRDefault="00D5680B" w:rsidP="00D5680B">
            <w:pPr>
              <w:pStyle w:val="Text"/>
              <w:spacing w:before="0"/>
              <w:rPr>
                <w:rFonts w:ascii="Times New Roman" w:hAnsi="Times New Roman"/>
                <w:sz w:val="24"/>
                <w:szCs w:val="24"/>
              </w:rPr>
            </w:pPr>
          </w:p>
          <w:p w:rsidR="00D5680B" w:rsidRDefault="00D5680B" w:rsidP="00D5680B">
            <w:pPr>
              <w:pStyle w:val="Text"/>
              <w:spacing w:before="0"/>
              <w:rPr>
                <w:rFonts w:ascii="Times New Roman" w:hAnsi="Times New Roman"/>
                <w:sz w:val="24"/>
                <w:szCs w:val="24"/>
              </w:rPr>
            </w:pPr>
          </w:p>
          <w:p w:rsidR="00D5680B" w:rsidRDefault="00D5680B" w:rsidP="00D5680B">
            <w:pPr>
              <w:pStyle w:val="Text"/>
              <w:spacing w:before="0"/>
              <w:rPr>
                <w:rFonts w:ascii="Times New Roman" w:hAnsi="Times New Roman"/>
                <w:sz w:val="24"/>
                <w:szCs w:val="24"/>
              </w:rPr>
            </w:pPr>
          </w:p>
          <w:p w:rsidR="00D5680B" w:rsidRDefault="00D5680B" w:rsidP="00D5680B">
            <w:pPr>
              <w:pStyle w:val="Text"/>
              <w:spacing w:before="0"/>
              <w:rPr>
                <w:rFonts w:ascii="Times New Roman" w:hAnsi="Times New Roman"/>
                <w:sz w:val="24"/>
                <w:szCs w:val="24"/>
              </w:rPr>
            </w:pPr>
          </w:p>
          <w:p w:rsidR="00D5680B" w:rsidRDefault="00D5680B" w:rsidP="00D5680B">
            <w:pPr>
              <w:pStyle w:val="Text"/>
              <w:spacing w:before="0"/>
              <w:rPr>
                <w:rFonts w:ascii="Times New Roman" w:hAnsi="Times New Roman"/>
                <w:sz w:val="24"/>
                <w:szCs w:val="24"/>
              </w:rPr>
            </w:pPr>
          </w:p>
          <w:p w:rsidR="00D5680B" w:rsidRPr="00D5680B" w:rsidRDefault="00D5680B" w:rsidP="00D5680B">
            <w:pPr>
              <w:pStyle w:val="Text"/>
              <w:spacing w:before="0"/>
              <w:rPr>
                <w:rFonts w:ascii="Times New Roman" w:hAnsi="Times New Roman"/>
                <w:sz w:val="24"/>
                <w:szCs w:val="24"/>
              </w:rPr>
            </w:pPr>
            <w:r w:rsidRPr="00D5680B">
              <w:rPr>
                <w:rFonts w:ascii="Times New Roman" w:hAnsi="Times New Roman"/>
                <w:sz w:val="24"/>
                <w:szCs w:val="24"/>
              </w:rPr>
              <w:t>Minimum effective doses should be given and monitoring of plasma levels is recommended.</w:t>
            </w:r>
          </w:p>
        </w:tc>
        <w:tc>
          <w:tcPr>
            <w:tcW w:w="4252" w:type="dxa"/>
          </w:tcPr>
          <w:p w:rsidR="00D5680B" w:rsidRPr="00D5680B" w:rsidRDefault="00D5680B" w:rsidP="00D5680B">
            <w:pPr>
              <w:pStyle w:val="Nottoc-headings"/>
              <w:spacing w:before="0" w:after="0"/>
              <w:ind w:left="0" w:firstLine="0"/>
              <w:rPr>
                <w:rFonts w:ascii="Times New Roman" w:hAnsi="Times New Roman" w:cs="Times New Roman"/>
                <w:sz w:val="24"/>
                <w:szCs w:val="24"/>
              </w:rPr>
            </w:pPr>
            <w:r w:rsidRPr="00D5680B">
              <w:rPr>
                <w:rFonts w:ascii="Times New Roman" w:hAnsi="Times New Roman" w:cs="Times New Roman"/>
                <w:sz w:val="24"/>
                <w:szCs w:val="24"/>
              </w:rPr>
              <w:lastRenderedPageBreak/>
              <w:t>Pregnancy</w:t>
            </w:r>
          </w:p>
          <w:p w:rsidR="000A6DA0" w:rsidRPr="000A6DA0" w:rsidRDefault="000A6DA0" w:rsidP="00D5680B">
            <w:pPr>
              <w:pStyle w:val="Text"/>
              <w:spacing w:before="0"/>
              <w:jc w:val="left"/>
              <w:rPr>
                <w:rFonts w:ascii="Times New Roman" w:hAnsi="Times New Roman"/>
                <w:sz w:val="24"/>
                <w:szCs w:val="24"/>
                <w:rtl/>
                <w:lang w:val="en-US" w:eastAsia="he-IL" w:bidi="he-IL"/>
              </w:rPr>
            </w:pPr>
            <w:r w:rsidRPr="000A6DA0">
              <w:rPr>
                <w:rFonts w:ascii="Times New Roman" w:hAnsi="Times New Roman"/>
                <w:sz w:val="24"/>
                <w:szCs w:val="24"/>
                <w:lang w:val="en-US" w:eastAsia="he-IL" w:bidi="he-IL"/>
              </w:rPr>
              <w:t>...</w:t>
            </w:r>
          </w:p>
          <w:p w:rsidR="00D5680B" w:rsidRDefault="00D5680B" w:rsidP="00D5680B">
            <w:pPr>
              <w:pStyle w:val="Text"/>
              <w:spacing w:before="0"/>
              <w:jc w:val="left"/>
              <w:rPr>
                <w:rFonts w:ascii="Times New Roman" w:hAnsi="Times New Roman"/>
                <w:color w:val="0000FF"/>
                <w:sz w:val="24"/>
                <w:szCs w:val="24"/>
                <w:u w:val="single"/>
                <w:lang w:eastAsia="he-IL" w:bidi="he-IL"/>
              </w:rPr>
            </w:pPr>
            <w:r w:rsidRPr="00D5680B">
              <w:rPr>
                <w:rFonts w:ascii="Times New Roman" w:hAnsi="Times New Roman"/>
                <w:color w:val="0000FF"/>
                <w:sz w:val="24"/>
                <w:szCs w:val="24"/>
                <w:highlight w:val="yellow"/>
                <w:u w:val="single"/>
                <w:lang w:eastAsia="he-IL" w:bidi="he-IL"/>
              </w:rPr>
              <w:t xml:space="preserve">The risk of malformations following exposure to carbamazepine as </w:t>
            </w:r>
            <w:proofErr w:type="spellStart"/>
            <w:r w:rsidRPr="00D5680B">
              <w:rPr>
                <w:rFonts w:ascii="Times New Roman" w:hAnsi="Times New Roman"/>
                <w:color w:val="0000FF"/>
                <w:sz w:val="24"/>
                <w:szCs w:val="24"/>
                <w:highlight w:val="yellow"/>
                <w:u w:val="single"/>
                <w:lang w:eastAsia="he-IL" w:bidi="he-IL"/>
              </w:rPr>
              <w:t>polytherapy</w:t>
            </w:r>
            <w:proofErr w:type="spellEnd"/>
            <w:r w:rsidRPr="00D5680B">
              <w:rPr>
                <w:rFonts w:ascii="Times New Roman" w:hAnsi="Times New Roman"/>
                <w:color w:val="0000FF"/>
                <w:sz w:val="24"/>
                <w:szCs w:val="24"/>
                <w:highlight w:val="yellow"/>
                <w:u w:val="single"/>
                <w:lang w:eastAsia="he-IL" w:bidi="he-IL"/>
              </w:rPr>
              <w:t xml:space="preserve"> may vary depending on the </w:t>
            </w:r>
            <w:r w:rsidRPr="00D5680B">
              <w:rPr>
                <w:rFonts w:ascii="Times New Roman" w:hAnsi="Times New Roman"/>
                <w:color w:val="0000FF"/>
                <w:sz w:val="24"/>
                <w:szCs w:val="24"/>
                <w:highlight w:val="yellow"/>
                <w:u w:val="single"/>
                <w:lang w:eastAsia="he-IL" w:bidi="he-IL"/>
              </w:rPr>
              <w:lastRenderedPageBreak/>
              <w:t xml:space="preserve">specific drugs used and may be higher in </w:t>
            </w:r>
            <w:proofErr w:type="spellStart"/>
            <w:r w:rsidRPr="00D5680B">
              <w:rPr>
                <w:rFonts w:ascii="Times New Roman" w:hAnsi="Times New Roman"/>
                <w:color w:val="0000FF"/>
                <w:sz w:val="24"/>
                <w:szCs w:val="24"/>
                <w:highlight w:val="yellow"/>
                <w:u w:val="single"/>
                <w:lang w:eastAsia="he-IL" w:bidi="he-IL"/>
              </w:rPr>
              <w:t>polytherapy</w:t>
            </w:r>
            <w:proofErr w:type="spellEnd"/>
            <w:r w:rsidRPr="00D5680B">
              <w:rPr>
                <w:rFonts w:ascii="Times New Roman" w:hAnsi="Times New Roman"/>
                <w:color w:val="0000FF"/>
                <w:sz w:val="24"/>
                <w:szCs w:val="24"/>
                <w:highlight w:val="yellow"/>
                <w:u w:val="single"/>
                <w:lang w:eastAsia="he-IL" w:bidi="he-IL"/>
              </w:rPr>
              <w:t xml:space="preserve"> combinations that include valproate</w:t>
            </w:r>
            <w:r>
              <w:rPr>
                <w:rFonts w:ascii="Times New Roman" w:hAnsi="Times New Roman"/>
                <w:color w:val="0000FF"/>
                <w:sz w:val="24"/>
                <w:szCs w:val="24"/>
                <w:u w:val="single"/>
                <w:lang w:eastAsia="he-IL" w:bidi="he-IL"/>
              </w:rPr>
              <w:t>.</w:t>
            </w:r>
          </w:p>
          <w:p w:rsidR="00D5680B" w:rsidRPr="00D5680B" w:rsidRDefault="00D5680B" w:rsidP="00D5680B">
            <w:pPr>
              <w:pStyle w:val="Text"/>
              <w:spacing w:before="0"/>
              <w:jc w:val="left"/>
              <w:rPr>
                <w:rFonts w:ascii="Times New Roman" w:hAnsi="Times New Roman"/>
                <w:sz w:val="24"/>
                <w:szCs w:val="24"/>
                <w:lang w:eastAsia="he-IL" w:bidi="he-IL"/>
              </w:rPr>
            </w:pPr>
            <w:r w:rsidRPr="00D5680B">
              <w:rPr>
                <w:rFonts w:ascii="Times New Roman" w:hAnsi="Times New Roman"/>
                <w:sz w:val="24"/>
                <w:szCs w:val="24"/>
                <w:lang w:eastAsia="he-IL" w:bidi="he-IL"/>
              </w:rPr>
              <w:t>…</w:t>
            </w:r>
          </w:p>
          <w:p w:rsidR="00D5680B" w:rsidRDefault="00D5680B" w:rsidP="00D5680B">
            <w:pPr>
              <w:pStyle w:val="Text"/>
              <w:spacing w:before="0"/>
              <w:jc w:val="left"/>
              <w:rPr>
                <w:rFonts w:ascii="Times New Roman" w:hAnsi="Times New Roman"/>
                <w:color w:val="0000FF"/>
                <w:sz w:val="24"/>
                <w:szCs w:val="24"/>
                <w:u w:val="single"/>
                <w:lang w:eastAsia="he-IL" w:bidi="he-IL"/>
              </w:rPr>
            </w:pPr>
            <w:r w:rsidRPr="00D5680B">
              <w:rPr>
                <w:rFonts w:ascii="Times New Roman" w:hAnsi="Times New Roman"/>
                <w:sz w:val="24"/>
                <w:szCs w:val="24"/>
                <w:lang w:eastAsia="he-IL" w:bidi="he-IL"/>
              </w:rPr>
              <w:t xml:space="preserve">Minimum effective doses should be given and monitoring of plasma levels is recommended. </w:t>
            </w:r>
            <w:r w:rsidRPr="00D5680B">
              <w:rPr>
                <w:rFonts w:ascii="Times New Roman" w:hAnsi="Times New Roman"/>
                <w:color w:val="0000FF"/>
                <w:sz w:val="24"/>
                <w:szCs w:val="24"/>
                <w:highlight w:val="yellow"/>
                <w:u w:val="single"/>
                <w:lang w:eastAsia="he-IL" w:bidi="he-IL"/>
              </w:rPr>
              <w:t>The plasma concentration could be maintained in the lower side of the therapeutic range 4 to 12 micrograms/mL provided seizure control is maintained. There is evidence to suggest that the risk of malformation with carbamazepine may be dose-dependent i.e. at a dose &lt; 400mg per day, the rates of malformation were lower than with higher doses of carbamazepine.</w:t>
            </w:r>
          </w:p>
          <w:p w:rsidR="001E47D3" w:rsidRPr="001E47D3" w:rsidRDefault="001E47D3" w:rsidP="00D5680B">
            <w:pPr>
              <w:pStyle w:val="Text"/>
              <w:spacing w:before="0"/>
              <w:jc w:val="left"/>
              <w:rPr>
                <w:rFonts w:ascii="Times New Roman" w:hAnsi="Times New Roman"/>
                <w:sz w:val="24"/>
                <w:szCs w:val="24"/>
                <w:lang w:eastAsia="he-IL" w:bidi="he-IL"/>
              </w:rPr>
            </w:pPr>
            <w:r w:rsidRPr="001E47D3">
              <w:rPr>
                <w:rFonts w:ascii="Times New Roman" w:hAnsi="Times New Roman"/>
                <w:sz w:val="24"/>
                <w:szCs w:val="24"/>
                <w:lang w:eastAsia="he-IL" w:bidi="he-IL"/>
              </w:rPr>
              <w:t>…</w:t>
            </w:r>
          </w:p>
          <w:p w:rsidR="001E47D3" w:rsidRPr="005A6C66" w:rsidRDefault="001E47D3" w:rsidP="001E47D3">
            <w:pPr>
              <w:pStyle w:val="Text"/>
              <w:spacing w:before="0"/>
              <w:rPr>
                <w:rFonts w:ascii="Times New Roman" w:hAnsi="Times New Roman"/>
                <w:b/>
                <w:bCs/>
                <w:color w:val="0000FF"/>
                <w:sz w:val="24"/>
                <w:szCs w:val="24"/>
                <w:highlight w:val="yellow"/>
                <w:u w:val="single"/>
                <w:lang w:val="en-US" w:bidi="he-IL"/>
              </w:rPr>
            </w:pPr>
            <w:bookmarkStart w:id="4" w:name="_Toc259713113"/>
            <w:bookmarkStart w:id="5" w:name="_Toc259707167"/>
            <w:bookmarkStart w:id="6" w:name="_Toc259707104"/>
            <w:bookmarkStart w:id="7" w:name="_Toc259706933"/>
            <w:r w:rsidRPr="005A6C66">
              <w:rPr>
                <w:rFonts w:ascii="Times New Roman" w:hAnsi="Times New Roman"/>
                <w:b/>
                <w:color w:val="0000FF"/>
                <w:sz w:val="24"/>
                <w:szCs w:val="24"/>
                <w:highlight w:val="yellow"/>
                <w:u w:val="single"/>
                <w:lang w:val="en-US" w:bidi="he-IL"/>
              </w:rPr>
              <w:t xml:space="preserve">Women of child-bearing potential </w:t>
            </w:r>
            <w:bookmarkEnd w:id="4"/>
            <w:bookmarkEnd w:id="5"/>
            <w:bookmarkEnd w:id="6"/>
            <w:bookmarkEnd w:id="7"/>
            <w:r w:rsidRPr="005A6C66">
              <w:rPr>
                <w:rFonts w:ascii="Times New Roman" w:hAnsi="Times New Roman"/>
                <w:b/>
                <w:color w:val="0000FF"/>
                <w:sz w:val="24"/>
                <w:szCs w:val="24"/>
                <w:highlight w:val="yellow"/>
                <w:u w:val="single"/>
                <w:lang w:val="en-US" w:bidi="he-IL"/>
              </w:rPr>
              <w:t>and contraceptive measures</w:t>
            </w:r>
          </w:p>
          <w:p w:rsidR="001E47D3" w:rsidRDefault="001E47D3" w:rsidP="001E47D3">
            <w:pPr>
              <w:pStyle w:val="Text"/>
              <w:spacing w:before="0"/>
              <w:jc w:val="left"/>
              <w:rPr>
                <w:rFonts w:ascii="Times New Roman" w:hAnsi="Times New Roman"/>
                <w:color w:val="0000FF"/>
                <w:sz w:val="24"/>
                <w:szCs w:val="24"/>
                <w:u w:val="single"/>
                <w:lang w:val="en-US" w:eastAsia="he-IL" w:bidi="he-IL"/>
              </w:rPr>
            </w:pPr>
            <w:r w:rsidRPr="001E47D3">
              <w:rPr>
                <w:rFonts w:ascii="Times New Roman" w:hAnsi="Times New Roman"/>
                <w:color w:val="0000FF"/>
                <w:sz w:val="24"/>
                <w:szCs w:val="24"/>
                <w:highlight w:val="yellow"/>
                <w:u w:val="single"/>
                <w:lang w:val="en-US" w:eastAsia="he-IL" w:bidi="he-IL"/>
              </w:rPr>
              <w:t xml:space="preserve">Due to enzyme induction, Tegretol may result in a failure of the therapeutic effect of oral contraceptive drugs containing </w:t>
            </w:r>
            <w:proofErr w:type="spellStart"/>
            <w:r w:rsidRPr="001E47D3">
              <w:rPr>
                <w:rFonts w:ascii="Times New Roman" w:hAnsi="Times New Roman"/>
                <w:color w:val="0000FF"/>
                <w:sz w:val="24"/>
                <w:szCs w:val="24"/>
                <w:highlight w:val="yellow"/>
                <w:u w:val="single"/>
                <w:lang w:val="en-US" w:eastAsia="he-IL" w:bidi="he-IL"/>
              </w:rPr>
              <w:t>oestrogen</w:t>
            </w:r>
            <w:proofErr w:type="spellEnd"/>
            <w:r w:rsidRPr="001E47D3">
              <w:rPr>
                <w:rFonts w:ascii="Times New Roman" w:hAnsi="Times New Roman"/>
                <w:color w:val="0000FF"/>
                <w:sz w:val="24"/>
                <w:szCs w:val="24"/>
                <w:highlight w:val="yellow"/>
                <w:u w:val="single"/>
                <w:lang w:val="en-US" w:eastAsia="he-IL" w:bidi="he-IL"/>
              </w:rPr>
              <w:t xml:space="preserve"> and/or progesterone. Women of child bearing potential should be advised to use alternative contraceptive methods while on treatment with Tegretol</w:t>
            </w:r>
            <w:r>
              <w:rPr>
                <w:rFonts w:ascii="Times New Roman" w:hAnsi="Times New Roman"/>
                <w:color w:val="0000FF"/>
                <w:sz w:val="24"/>
                <w:szCs w:val="24"/>
                <w:u w:val="single"/>
                <w:lang w:val="en-US" w:eastAsia="he-IL" w:bidi="he-IL"/>
              </w:rPr>
              <w:t>.</w:t>
            </w:r>
          </w:p>
          <w:p w:rsidR="001E47D3" w:rsidRDefault="001E47D3" w:rsidP="001E47D3">
            <w:pPr>
              <w:pStyle w:val="Text"/>
              <w:spacing w:before="0"/>
              <w:jc w:val="left"/>
              <w:rPr>
                <w:rFonts w:ascii="Times New Roman" w:hAnsi="Times New Roman"/>
                <w:color w:val="0000FF"/>
                <w:sz w:val="24"/>
                <w:szCs w:val="24"/>
                <w:u w:val="single"/>
                <w:lang w:val="en-US" w:eastAsia="he-IL" w:bidi="he-IL"/>
              </w:rPr>
            </w:pPr>
          </w:p>
          <w:p w:rsidR="001E47D3" w:rsidRPr="001E47D3" w:rsidRDefault="001E47D3" w:rsidP="001E47D3">
            <w:pPr>
              <w:pStyle w:val="Text"/>
              <w:spacing w:before="0"/>
              <w:jc w:val="left"/>
              <w:rPr>
                <w:rFonts w:ascii="Times New Roman" w:hAnsi="Times New Roman"/>
                <w:b/>
                <w:bCs/>
                <w:sz w:val="24"/>
                <w:szCs w:val="24"/>
                <w:lang w:val="en-US" w:eastAsia="he-IL" w:bidi="he-IL"/>
              </w:rPr>
            </w:pPr>
            <w:r w:rsidRPr="001E47D3">
              <w:rPr>
                <w:rFonts w:ascii="Times New Roman" w:hAnsi="Times New Roman"/>
                <w:b/>
                <w:bCs/>
                <w:sz w:val="24"/>
                <w:szCs w:val="24"/>
                <w:lang w:val="en-US" w:eastAsia="he-IL" w:bidi="he-IL"/>
              </w:rPr>
              <w:t>Breast-feeding</w:t>
            </w:r>
          </w:p>
          <w:p w:rsidR="001E47D3" w:rsidRDefault="001E47D3" w:rsidP="001E47D3">
            <w:pPr>
              <w:pStyle w:val="Text"/>
              <w:spacing w:before="0"/>
              <w:jc w:val="left"/>
              <w:rPr>
                <w:rFonts w:ascii="Times New Roman" w:hAnsi="Times New Roman"/>
                <w:sz w:val="24"/>
                <w:szCs w:val="24"/>
                <w:lang w:eastAsia="he-IL" w:bidi="he-IL"/>
              </w:rPr>
            </w:pPr>
            <w:r>
              <w:rPr>
                <w:rFonts w:ascii="Times New Roman" w:hAnsi="Times New Roman"/>
                <w:sz w:val="24"/>
                <w:szCs w:val="24"/>
                <w:lang w:eastAsia="he-IL" w:bidi="he-IL"/>
              </w:rPr>
              <w:t>…</w:t>
            </w:r>
          </w:p>
          <w:p w:rsidR="00487B1A" w:rsidRPr="00487B1A" w:rsidRDefault="001E47D3" w:rsidP="00487B1A">
            <w:pPr>
              <w:pStyle w:val="Text"/>
              <w:spacing w:before="0"/>
              <w:jc w:val="left"/>
              <w:rPr>
                <w:rFonts w:ascii="Times New Roman" w:hAnsi="Times New Roman"/>
                <w:color w:val="0000FF"/>
                <w:sz w:val="24"/>
                <w:szCs w:val="24"/>
                <w:u w:val="single"/>
                <w:lang w:eastAsia="he-IL" w:bidi="he-IL"/>
              </w:rPr>
            </w:pPr>
            <w:r w:rsidRPr="001E47D3">
              <w:rPr>
                <w:rFonts w:ascii="Times New Roman" w:hAnsi="Times New Roman"/>
                <w:color w:val="0000FF"/>
                <w:sz w:val="24"/>
                <w:szCs w:val="24"/>
                <w:highlight w:val="yellow"/>
                <w:u w:val="single"/>
                <w:lang w:eastAsia="he-IL" w:bidi="he-IL"/>
              </w:rPr>
              <w:t xml:space="preserve">There have been some reports of </w:t>
            </w:r>
            <w:proofErr w:type="spellStart"/>
            <w:r w:rsidRPr="001E47D3">
              <w:rPr>
                <w:rFonts w:ascii="Times New Roman" w:hAnsi="Times New Roman"/>
                <w:color w:val="0000FF"/>
                <w:sz w:val="24"/>
                <w:szCs w:val="24"/>
                <w:highlight w:val="yellow"/>
                <w:u w:val="single"/>
                <w:lang w:eastAsia="he-IL" w:bidi="he-IL"/>
              </w:rPr>
              <w:t>cholestatic</w:t>
            </w:r>
            <w:proofErr w:type="spellEnd"/>
            <w:r w:rsidRPr="001E47D3">
              <w:rPr>
                <w:rFonts w:ascii="Times New Roman" w:hAnsi="Times New Roman"/>
                <w:color w:val="0000FF"/>
                <w:sz w:val="24"/>
                <w:szCs w:val="24"/>
                <w:highlight w:val="yellow"/>
                <w:u w:val="single"/>
                <w:lang w:eastAsia="he-IL" w:bidi="he-IL"/>
              </w:rPr>
              <w:t xml:space="preserve"> hepatitis in neonates exposed to carbamazepine during antenatal and or during breast feeding. Therefore breast-fed infants of mothers treated with carbamazepine should be carefully observed for adverse </w:t>
            </w:r>
            <w:proofErr w:type="spellStart"/>
            <w:r w:rsidRPr="001E47D3">
              <w:rPr>
                <w:rFonts w:ascii="Times New Roman" w:hAnsi="Times New Roman"/>
                <w:color w:val="0000FF"/>
                <w:sz w:val="24"/>
                <w:szCs w:val="24"/>
                <w:highlight w:val="yellow"/>
                <w:u w:val="single"/>
                <w:lang w:eastAsia="he-IL" w:bidi="he-IL"/>
              </w:rPr>
              <w:t>hepatobiliary</w:t>
            </w:r>
            <w:proofErr w:type="spellEnd"/>
            <w:r w:rsidRPr="001E47D3">
              <w:rPr>
                <w:rFonts w:ascii="Times New Roman" w:hAnsi="Times New Roman"/>
                <w:color w:val="0000FF"/>
                <w:sz w:val="24"/>
                <w:szCs w:val="24"/>
                <w:highlight w:val="yellow"/>
                <w:u w:val="single"/>
                <w:lang w:eastAsia="he-IL" w:bidi="he-IL"/>
              </w:rPr>
              <w:t xml:space="preserve"> effects.</w:t>
            </w:r>
          </w:p>
        </w:tc>
      </w:tr>
      <w:tr w:rsidR="00487B1A" w:rsidTr="00226D2D">
        <w:trPr>
          <w:trHeight w:val="2332"/>
          <w:jc w:val="center"/>
        </w:trPr>
        <w:tc>
          <w:tcPr>
            <w:tcW w:w="1799" w:type="dxa"/>
          </w:tcPr>
          <w:p w:rsidR="00487B1A" w:rsidRPr="00D5680B" w:rsidRDefault="00487B1A" w:rsidP="004A67EC">
            <w:pPr>
              <w:bidi w:val="0"/>
              <w:ind w:right="-151"/>
              <w:rPr>
                <w:b/>
                <w:bCs/>
              </w:rPr>
            </w:pPr>
            <w:r>
              <w:rPr>
                <w:b/>
                <w:bCs/>
              </w:rPr>
              <w:lastRenderedPageBreak/>
              <w:t>Overdosage</w:t>
            </w:r>
          </w:p>
        </w:tc>
        <w:tc>
          <w:tcPr>
            <w:tcW w:w="4296" w:type="dxa"/>
          </w:tcPr>
          <w:p w:rsidR="00487B1A" w:rsidRPr="00D5680B" w:rsidRDefault="00487B1A" w:rsidP="00D5680B">
            <w:pPr>
              <w:pStyle w:val="Text"/>
              <w:rPr>
                <w:rFonts w:ascii="Times New Roman" w:hAnsi="Times New Roman"/>
                <w:b/>
                <w:bCs/>
                <w:sz w:val="24"/>
                <w:szCs w:val="24"/>
              </w:rPr>
            </w:pPr>
          </w:p>
        </w:tc>
        <w:tc>
          <w:tcPr>
            <w:tcW w:w="4252" w:type="dxa"/>
          </w:tcPr>
          <w:p w:rsidR="00487B1A" w:rsidRPr="00487B1A" w:rsidRDefault="00487B1A" w:rsidP="00487B1A">
            <w:pPr>
              <w:pStyle w:val="Nottoc-headings"/>
              <w:spacing w:before="0" w:after="0"/>
              <w:rPr>
                <w:rFonts w:ascii="Times New Roman" w:hAnsi="Times New Roman" w:cs="Times New Roman"/>
                <w:sz w:val="24"/>
                <w:szCs w:val="24"/>
                <w:lang w:val="en-US"/>
              </w:rPr>
            </w:pPr>
            <w:r w:rsidRPr="00487B1A">
              <w:rPr>
                <w:rFonts w:ascii="Times New Roman" w:hAnsi="Times New Roman" w:cs="Times New Roman"/>
                <w:sz w:val="24"/>
                <w:szCs w:val="24"/>
                <w:lang w:val="en-US"/>
              </w:rPr>
              <w:t>Central nervous system</w:t>
            </w:r>
          </w:p>
          <w:p w:rsidR="00487B1A" w:rsidRDefault="00487B1A" w:rsidP="00487B1A">
            <w:pPr>
              <w:pStyle w:val="Nottoc-headings"/>
              <w:spacing w:before="0" w:after="0"/>
              <w:ind w:left="0" w:firstLine="0"/>
              <w:rPr>
                <w:rFonts w:ascii="Times New Roman" w:hAnsi="Times New Roman" w:cs="Times New Roman"/>
                <w:b w:val="0"/>
                <w:bCs w:val="0"/>
                <w:color w:val="0000FF"/>
                <w:sz w:val="24"/>
                <w:szCs w:val="24"/>
                <w:u w:val="single"/>
                <w:lang w:val="en-US"/>
              </w:rPr>
            </w:pPr>
            <w:r w:rsidRPr="00487B1A">
              <w:rPr>
                <w:rFonts w:ascii="Times New Roman" w:hAnsi="Times New Roman" w:cs="Times New Roman"/>
                <w:b w:val="0"/>
                <w:bCs w:val="0"/>
                <w:sz w:val="24"/>
                <w:szCs w:val="24"/>
                <w:lang w:val="en-US"/>
              </w:rPr>
              <w:t xml:space="preserve">... </w:t>
            </w:r>
            <w:r w:rsidRPr="00487B1A">
              <w:rPr>
                <w:rFonts w:ascii="Times New Roman" w:hAnsi="Times New Roman" w:cs="Times New Roman"/>
                <w:b w:val="0"/>
                <w:bCs w:val="0"/>
                <w:color w:val="0000FF"/>
                <w:sz w:val="24"/>
                <w:szCs w:val="24"/>
                <w:highlight w:val="yellow"/>
                <w:u w:val="single"/>
                <w:lang w:val="en-US"/>
              </w:rPr>
              <w:t>depressed level of consciousness</w:t>
            </w:r>
          </w:p>
          <w:p w:rsidR="003F09E5" w:rsidRPr="003F09E5" w:rsidRDefault="003F09E5" w:rsidP="003F09E5">
            <w:pPr>
              <w:pStyle w:val="Text"/>
              <w:rPr>
                <w:rFonts w:ascii="Times New Roman" w:hAnsi="Times New Roman"/>
                <w:sz w:val="24"/>
                <w:szCs w:val="24"/>
                <w:lang w:val="en-US" w:eastAsia="he-IL" w:bidi="he-IL"/>
              </w:rPr>
            </w:pPr>
            <w:r w:rsidRPr="003F09E5">
              <w:rPr>
                <w:rFonts w:ascii="Times New Roman" w:hAnsi="Times New Roman"/>
                <w:sz w:val="24"/>
                <w:szCs w:val="24"/>
                <w:lang w:val="en-US" w:eastAsia="he-IL" w:bidi="he-IL"/>
              </w:rPr>
              <w:t>...</w:t>
            </w:r>
          </w:p>
          <w:p w:rsidR="003F09E5" w:rsidRPr="003F09E5" w:rsidRDefault="003F09E5" w:rsidP="003F09E5">
            <w:pPr>
              <w:pStyle w:val="Text"/>
              <w:rPr>
                <w:rFonts w:ascii="Times New Roman" w:hAnsi="Times New Roman"/>
                <w:b/>
                <w:color w:val="0000FF"/>
                <w:sz w:val="24"/>
                <w:szCs w:val="24"/>
                <w:highlight w:val="yellow"/>
                <w:u w:val="single"/>
                <w:lang w:bidi="he-IL"/>
              </w:rPr>
            </w:pPr>
            <w:r w:rsidRPr="003F09E5">
              <w:rPr>
                <w:rFonts w:ascii="Times New Roman" w:hAnsi="Times New Roman"/>
                <w:b/>
                <w:color w:val="0000FF"/>
                <w:sz w:val="24"/>
                <w:szCs w:val="24"/>
                <w:highlight w:val="yellow"/>
                <w:u w:val="single"/>
                <w:lang w:bidi="he-IL"/>
              </w:rPr>
              <w:t>Musculoskeletal system</w:t>
            </w:r>
          </w:p>
          <w:p w:rsidR="003F09E5" w:rsidRPr="003F09E5" w:rsidRDefault="003F09E5" w:rsidP="003F09E5">
            <w:pPr>
              <w:pStyle w:val="Text"/>
              <w:rPr>
                <w:lang w:val="en-US" w:eastAsia="he-IL" w:bidi="he-IL"/>
              </w:rPr>
            </w:pPr>
            <w:r w:rsidRPr="003F09E5">
              <w:rPr>
                <w:rFonts w:ascii="Times New Roman" w:hAnsi="Times New Roman"/>
                <w:color w:val="0000FF"/>
                <w:sz w:val="24"/>
                <w:szCs w:val="24"/>
                <w:highlight w:val="yellow"/>
                <w:u w:val="single"/>
                <w:lang w:val="en-US" w:eastAsia="he-IL" w:bidi="he-IL"/>
              </w:rPr>
              <w:t xml:space="preserve">There have been some cases which reported </w:t>
            </w:r>
            <w:proofErr w:type="spellStart"/>
            <w:r w:rsidRPr="003F09E5">
              <w:rPr>
                <w:rFonts w:ascii="Times New Roman" w:hAnsi="Times New Roman"/>
                <w:color w:val="0000FF"/>
                <w:sz w:val="24"/>
                <w:szCs w:val="24"/>
                <w:highlight w:val="yellow"/>
                <w:u w:val="single"/>
                <w:lang w:val="en-US" w:eastAsia="he-IL" w:bidi="he-IL"/>
              </w:rPr>
              <w:t>rhabdomyolysis</w:t>
            </w:r>
            <w:proofErr w:type="spellEnd"/>
            <w:r w:rsidRPr="003F09E5">
              <w:rPr>
                <w:rFonts w:ascii="Times New Roman" w:hAnsi="Times New Roman"/>
                <w:color w:val="0000FF"/>
                <w:sz w:val="24"/>
                <w:szCs w:val="24"/>
                <w:highlight w:val="yellow"/>
                <w:u w:val="single"/>
                <w:lang w:val="en-US" w:eastAsia="he-IL" w:bidi="he-IL"/>
              </w:rPr>
              <w:t xml:space="preserve"> in association with carbamazepine toxicity</w:t>
            </w:r>
          </w:p>
        </w:tc>
      </w:tr>
    </w:tbl>
    <w:p w:rsidR="002C70D1" w:rsidRDefault="002C70D1" w:rsidP="00D80D0B">
      <w:pPr>
        <w:spacing w:line="360" w:lineRule="auto"/>
      </w:pPr>
    </w:p>
    <w:p w:rsidR="007D60F9" w:rsidRPr="007D60F9" w:rsidRDefault="007D60F9" w:rsidP="00D80D0B">
      <w:pPr>
        <w:spacing w:line="360" w:lineRule="auto"/>
        <w:rPr>
          <w:rtl/>
        </w:rPr>
      </w:pPr>
    </w:p>
    <w:p w:rsidR="00226D2D" w:rsidRPr="004E5168" w:rsidRDefault="002C70D1" w:rsidP="007D60F9">
      <w:pPr>
        <w:rPr>
          <w:rtl/>
        </w:rPr>
      </w:pPr>
      <w:r>
        <w:rPr>
          <w:rtl/>
        </w:rPr>
        <w:br w:type="page"/>
      </w:r>
    </w:p>
    <w:p w:rsidR="002317A5" w:rsidRDefault="002317A5" w:rsidP="002317A5">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לצרכן</w:t>
      </w:r>
    </w:p>
    <w:p w:rsidR="00D80D0B" w:rsidRDefault="002317A5" w:rsidP="002317A5">
      <w:pPr>
        <w:spacing w:line="360" w:lineRule="auto"/>
        <w:jc w:val="center"/>
        <w:rPr>
          <w:rFonts w:cs="David Transparent"/>
          <w:color w:val="C0C0C0"/>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p>
    <w:p w:rsidR="002317A5" w:rsidRPr="00D3782D" w:rsidRDefault="002317A5" w:rsidP="002317A5">
      <w:pPr>
        <w:spacing w:line="360" w:lineRule="auto"/>
        <w:rPr>
          <w:rFonts w:cs="David Transparent"/>
          <w:sz w:val="20"/>
          <w:szCs w:val="20"/>
          <w:rtl/>
        </w:rPr>
      </w:pPr>
      <w:r w:rsidRPr="00FC10E6">
        <w:rPr>
          <w:rFonts w:cs="David Transparent" w:hint="cs"/>
          <w:b/>
          <w:bCs/>
          <w:rtl/>
        </w:rPr>
        <w:t>תאריך:</w:t>
      </w:r>
      <w:r w:rsidRPr="00D3782D">
        <w:rPr>
          <w:rFonts w:cs="David Transparent" w:hint="cs"/>
          <w:rtl/>
        </w:rPr>
        <w:tab/>
      </w:r>
    </w:p>
    <w:p w:rsidR="002317A5" w:rsidRDefault="002317A5" w:rsidP="002317A5">
      <w:pPr>
        <w:spacing w:line="360" w:lineRule="auto"/>
        <w:rPr>
          <w:rFonts w:cs="David Transparent"/>
          <w:b/>
          <w:bCs/>
          <w:rtl/>
        </w:rPr>
      </w:pPr>
      <w:r w:rsidRPr="00FC10E6">
        <w:rPr>
          <w:rFonts w:cs="David Transparent" w:hint="cs"/>
          <w:b/>
          <w:bCs/>
          <w:rtl/>
        </w:rPr>
        <w:t>שם תכשיר באנגלית:</w:t>
      </w:r>
    </w:p>
    <w:p w:rsidR="002317A5" w:rsidRDefault="002317A5" w:rsidP="002317A5">
      <w:pPr>
        <w:bidi w:val="0"/>
        <w:spacing w:line="360" w:lineRule="auto"/>
        <w:jc w:val="right"/>
        <w:rPr>
          <w:rFonts w:cs="David Transparent"/>
          <w:b/>
          <w:bCs/>
        </w:rPr>
      </w:pPr>
      <w:r>
        <w:rPr>
          <w:rFonts w:cs="David Transparent"/>
          <w:b/>
          <w:bCs/>
          <w:szCs w:val="28"/>
        </w:rPr>
        <w:t>Tegretol 200mg / Tegretol CR 200mg / Tegretol CR 400mg / Tegretol syrup 2%</w:t>
      </w:r>
    </w:p>
    <w:p w:rsidR="002317A5" w:rsidRPr="00FC10E6" w:rsidRDefault="002317A5" w:rsidP="002317A5">
      <w:pPr>
        <w:spacing w:line="360" w:lineRule="auto"/>
        <w:rPr>
          <w:rFonts w:cs="David Transparent"/>
          <w:b/>
          <w:bCs/>
          <w:rtl/>
        </w:rPr>
      </w:pPr>
      <w:r w:rsidRPr="00FC10E6">
        <w:rPr>
          <w:rFonts w:cs="David Transparent" w:hint="cs"/>
          <w:b/>
          <w:bCs/>
          <w:rtl/>
        </w:rPr>
        <w:t xml:space="preserve">מספר </w:t>
      </w:r>
      <w:r>
        <w:rPr>
          <w:rFonts w:cs="David Transparent" w:hint="cs"/>
          <w:b/>
          <w:bCs/>
          <w:rtl/>
        </w:rPr>
        <w:t>ה</w:t>
      </w:r>
      <w:r w:rsidRPr="00FC10E6">
        <w:rPr>
          <w:rFonts w:cs="David Transparent" w:hint="cs"/>
          <w:b/>
          <w:bCs/>
          <w:rtl/>
        </w:rPr>
        <w:t>רישום:</w:t>
      </w:r>
      <w:r w:rsidRPr="00FC10E6">
        <w:rPr>
          <w:rFonts w:cs="David Transparent" w:hint="cs"/>
          <w:b/>
          <w:bCs/>
          <w:rtl/>
        </w:rPr>
        <w:tab/>
      </w:r>
      <w:r>
        <w:rPr>
          <w:rFonts w:cs="David Transparent"/>
          <w:b/>
          <w:bCs/>
          <w:szCs w:val="28"/>
        </w:rPr>
        <w:t>[24602] [25416-7] [24971</w:t>
      </w:r>
      <w:r>
        <w:rPr>
          <w:rFonts w:cs="David Transparent"/>
          <w:b/>
          <w:bCs/>
        </w:rPr>
        <w:t>]</w:t>
      </w:r>
    </w:p>
    <w:p w:rsidR="002317A5" w:rsidRPr="001A608C" w:rsidRDefault="002317A5" w:rsidP="002317A5">
      <w:pPr>
        <w:spacing w:line="360" w:lineRule="auto"/>
        <w:rPr>
          <w:rFonts w:cs="David Transparent"/>
          <w:szCs w:val="28"/>
          <w:rtl/>
        </w:rPr>
      </w:pPr>
      <w:r w:rsidRPr="00FC10E6">
        <w:rPr>
          <w:rFonts w:cs="David Transparent" w:hint="cs"/>
          <w:b/>
          <w:bCs/>
          <w:rtl/>
        </w:rPr>
        <w:t>שם בעל הרישום:</w:t>
      </w:r>
      <w:r>
        <w:rPr>
          <w:rFonts w:cs="David Transparent" w:hint="cs"/>
          <w:rtl/>
        </w:rPr>
        <w:tab/>
        <w:t>נוברטיס פארמה סרויסס איי ג'י</w:t>
      </w:r>
    </w:p>
    <w:p w:rsidR="002317A5" w:rsidRDefault="002317A5" w:rsidP="002317A5">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TableGrid"/>
        <w:bidiVisual/>
        <w:tblW w:w="0" w:type="auto"/>
        <w:tblLook w:val="04A0" w:firstRow="1" w:lastRow="0" w:firstColumn="1" w:lastColumn="0" w:noHBand="0" w:noVBand="1"/>
      </w:tblPr>
      <w:tblGrid>
        <w:gridCol w:w="4416"/>
      </w:tblGrid>
      <w:tr w:rsidR="002317A5" w:rsidTr="002317A5">
        <w:trPr>
          <w:trHeight w:val="1094"/>
        </w:trPr>
        <w:tc>
          <w:tcPr>
            <w:tcW w:w="4416" w:type="dxa"/>
            <w:vAlign w:val="center"/>
          </w:tcPr>
          <w:p w:rsidR="002317A5" w:rsidRPr="001A608C" w:rsidRDefault="002317A5" w:rsidP="0002449E">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2317A5" w:rsidRPr="001A608C" w:rsidRDefault="002317A5" w:rsidP="0002449E">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2317A5" w:rsidRPr="001A608C" w:rsidRDefault="002317A5" w:rsidP="0002449E">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2317A5" w:rsidRDefault="002317A5" w:rsidP="0002449E">
            <w:pPr>
              <w:rPr>
                <w:rFonts w:ascii="Calibri" w:hAnsi="Calibri"/>
                <w:sz w:val="20"/>
                <w:szCs w:val="20"/>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p w:rsidR="002317A5" w:rsidRDefault="002317A5" w:rsidP="0002449E">
            <w:pPr>
              <w:rPr>
                <w:b/>
                <w:bCs/>
                <w:rtl/>
              </w:rPr>
            </w:pPr>
            <w:r w:rsidRPr="00F723B1">
              <w:rPr>
                <w:rFonts w:ascii="Arial" w:hAnsi="Arial" w:hint="cs"/>
                <w:color w:val="00B050"/>
                <w:sz w:val="20"/>
                <w:szCs w:val="20"/>
                <w:rtl/>
              </w:rPr>
              <w:t>טקסט ירוק</w:t>
            </w:r>
            <w:r>
              <w:rPr>
                <w:rFonts w:ascii="Arial" w:hAnsi="Arial" w:hint="cs"/>
                <w:sz w:val="20"/>
                <w:szCs w:val="20"/>
                <w:rtl/>
              </w:rPr>
              <w:t xml:space="preserve"> - </w:t>
            </w:r>
            <w:r w:rsidRPr="00F723B1">
              <w:rPr>
                <w:rFonts w:ascii="Arial" w:hAnsi="Arial" w:hint="cs"/>
                <w:sz w:val="20"/>
                <w:szCs w:val="20"/>
                <w:rtl/>
              </w:rPr>
              <w:t>שינויים הנובעים מהמעבר לפורמט החדש</w:t>
            </w:r>
          </w:p>
        </w:tc>
      </w:tr>
    </w:tbl>
    <w:p w:rsidR="002317A5" w:rsidRPr="002317A5" w:rsidRDefault="002317A5" w:rsidP="002317A5">
      <w:pPr>
        <w:spacing w:line="360" w:lineRule="auto"/>
        <w:ind w:left="-694" w:firstLine="551"/>
        <w:rPr>
          <w:rtl/>
        </w:rPr>
      </w:pPr>
    </w:p>
    <w:tbl>
      <w:tblPr>
        <w:bidiVisual/>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44"/>
        <w:gridCol w:w="3870"/>
        <w:gridCol w:w="3870"/>
      </w:tblGrid>
      <w:tr w:rsidR="000C2846" w:rsidTr="001E3529">
        <w:trPr>
          <w:jc w:val="center"/>
        </w:trPr>
        <w:tc>
          <w:tcPr>
            <w:tcW w:w="9784" w:type="dxa"/>
            <w:gridSpan w:val="3"/>
            <w:shd w:val="pct12" w:color="auto" w:fill="FFFFFF"/>
            <w:vAlign w:val="center"/>
          </w:tcPr>
          <w:p w:rsidR="000C2846" w:rsidRDefault="006939B2" w:rsidP="00F16A1D">
            <w:pPr>
              <w:jc w:val="center"/>
              <w:rPr>
                <w:rFonts w:cs="David Transparent"/>
                <w:b/>
                <w:bCs/>
                <w:rtl/>
              </w:rPr>
            </w:pPr>
            <w:r>
              <w:rPr>
                <w:rFonts w:cs="David Transparent" w:hint="cs"/>
                <w:b/>
                <w:bCs/>
                <w:rtl/>
              </w:rPr>
              <w:t>ההחמרות המבוקשות</w:t>
            </w:r>
          </w:p>
        </w:tc>
      </w:tr>
      <w:tr w:rsidR="000C2846" w:rsidTr="001E3529">
        <w:trPr>
          <w:jc w:val="center"/>
        </w:trPr>
        <w:tc>
          <w:tcPr>
            <w:tcW w:w="2044" w:type="dxa"/>
          </w:tcPr>
          <w:p w:rsidR="000C2846" w:rsidRDefault="000C2846" w:rsidP="00F16A1D">
            <w:pPr>
              <w:spacing w:before="60"/>
              <w:jc w:val="center"/>
              <w:rPr>
                <w:rFonts w:cs="David Transparent"/>
                <w:b/>
                <w:bCs/>
                <w:szCs w:val="22"/>
                <w:rtl/>
              </w:rPr>
            </w:pPr>
            <w:r>
              <w:rPr>
                <w:rFonts w:cs="David Transparent"/>
                <w:b/>
                <w:bCs/>
                <w:szCs w:val="22"/>
                <w:rtl/>
              </w:rPr>
              <w:t>פרק בעלון</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w:t>
            </w:r>
            <w:r>
              <w:rPr>
                <w:rFonts w:cs="David Transparent" w:hint="cs"/>
                <w:b/>
                <w:bCs/>
                <w:szCs w:val="22"/>
                <w:rtl/>
              </w:rPr>
              <w:t xml:space="preserve"> נוכחי</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 חדש</w:t>
            </w:r>
          </w:p>
        </w:tc>
      </w:tr>
      <w:tr w:rsidR="00E63EF9" w:rsidTr="00A55FBE">
        <w:trPr>
          <w:jc w:val="center"/>
        </w:trPr>
        <w:tc>
          <w:tcPr>
            <w:tcW w:w="2044" w:type="dxa"/>
          </w:tcPr>
          <w:p w:rsidR="00E63EF9" w:rsidRPr="002E7AF6" w:rsidRDefault="00C226B1" w:rsidP="006675BB">
            <w:pPr>
              <w:spacing w:before="60"/>
              <w:rPr>
                <w:b/>
                <w:bCs/>
                <w:rtl/>
              </w:rPr>
            </w:pPr>
            <w:r w:rsidRPr="00C226B1">
              <w:rPr>
                <w:b/>
                <w:bCs/>
                <w:rtl/>
              </w:rPr>
              <w:t>אזהרות מיוחדות הנוגעות לשימוש בתרופה</w:t>
            </w:r>
          </w:p>
        </w:tc>
        <w:tc>
          <w:tcPr>
            <w:tcW w:w="3870" w:type="dxa"/>
          </w:tcPr>
          <w:p w:rsidR="00E63EF9" w:rsidRDefault="001F7CF3" w:rsidP="004D77F9">
            <w:pPr>
              <w:spacing w:before="60"/>
              <w:rPr>
                <w:rtl/>
              </w:rPr>
            </w:pPr>
            <w:r w:rsidRPr="001F7CF3">
              <w:rPr>
                <w:rtl/>
              </w:rPr>
              <w:t>אם יש לך מחלת דם (כולל אלו הנגרמות על-ידי תרופות אחרות).</w:t>
            </w:r>
          </w:p>
          <w:p w:rsidR="001F7CF3" w:rsidRDefault="001F7CF3" w:rsidP="004D77F9">
            <w:pPr>
              <w:spacing w:before="60"/>
              <w:rPr>
                <w:rtl/>
              </w:rPr>
            </w:pPr>
            <w:r>
              <w:rPr>
                <w:rFonts w:hint="cs"/>
                <w:rtl/>
              </w:rPr>
              <w:t>...</w:t>
            </w:r>
          </w:p>
          <w:p w:rsidR="001F7CF3" w:rsidRPr="008179B3" w:rsidRDefault="001F7CF3" w:rsidP="004D77F9">
            <w:pPr>
              <w:spacing w:before="60"/>
              <w:rPr>
                <w:rFonts w:cs="David Transparent"/>
                <w:b/>
                <w:bCs/>
                <w:sz w:val="22"/>
                <w:szCs w:val="22"/>
                <w:rtl/>
              </w:rPr>
            </w:pPr>
            <w:r w:rsidRPr="001F7CF3">
              <w:rPr>
                <w:rtl/>
              </w:rPr>
              <w:t>אם יש לך לחץ תוך עיני מוגבר (גלאוקומה)</w:t>
            </w:r>
          </w:p>
        </w:tc>
        <w:tc>
          <w:tcPr>
            <w:tcW w:w="3870" w:type="dxa"/>
          </w:tcPr>
          <w:p w:rsidR="00036E46" w:rsidRDefault="001F7CF3" w:rsidP="00036E46">
            <w:pPr>
              <w:rPr>
                <w:noProof/>
                <w:rtl/>
              </w:rPr>
            </w:pPr>
            <w:r w:rsidRPr="001F7CF3">
              <w:rPr>
                <w:rtl/>
              </w:rPr>
              <w:t xml:space="preserve">אם יש לך </w:t>
            </w:r>
            <w:r w:rsidRPr="001F7CF3">
              <w:rPr>
                <w:strike/>
                <w:color w:val="0000FF"/>
                <w:rtl/>
              </w:rPr>
              <w:t>מחלת</w:t>
            </w:r>
            <w:r w:rsidRPr="001F7CF3">
              <w:rPr>
                <w:color w:val="0000FF"/>
                <w:rtl/>
              </w:rPr>
              <w:t xml:space="preserve"> </w:t>
            </w:r>
            <w:r w:rsidRPr="001F7CF3">
              <w:rPr>
                <w:rFonts w:hint="eastAsia"/>
                <w:noProof/>
                <w:color w:val="0000FF"/>
                <w:highlight w:val="yellow"/>
                <w:u w:val="single"/>
                <w:rtl/>
              </w:rPr>
              <w:t>מחלות</w:t>
            </w:r>
            <w:r w:rsidRPr="001F7CF3">
              <w:rPr>
                <w:noProof/>
                <w:color w:val="0000FF"/>
                <w:rtl/>
              </w:rPr>
              <w:t xml:space="preserve"> </w:t>
            </w:r>
            <w:r w:rsidRPr="001F7CF3">
              <w:rPr>
                <w:noProof/>
                <w:rtl/>
              </w:rPr>
              <w:t>דם (כולל אלו הנגרמות על-ידי תרופות אחרות).</w:t>
            </w:r>
          </w:p>
          <w:p w:rsidR="001F7CF3" w:rsidRDefault="001F7CF3" w:rsidP="00036E46">
            <w:pPr>
              <w:rPr>
                <w:noProof/>
                <w:rtl/>
              </w:rPr>
            </w:pPr>
            <w:r>
              <w:rPr>
                <w:rFonts w:hint="cs"/>
                <w:noProof/>
                <w:rtl/>
              </w:rPr>
              <w:t>...</w:t>
            </w:r>
          </w:p>
          <w:p w:rsidR="001F7CF3" w:rsidRDefault="001F7CF3" w:rsidP="00036E46">
            <w:pPr>
              <w:rPr>
                <w:noProof/>
                <w:color w:val="0000FF"/>
                <w:u w:val="single"/>
                <w:rtl/>
              </w:rPr>
            </w:pPr>
            <w:r w:rsidRPr="001F7CF3">
              <w:rPr>
                <w:noProof/>
                <w:rtl/>
              </w:rPr>
              <w:t xml:space="preserve">אם יש לך לחץ תוך עיני מוגבר (גלאוקומה) </w:t>
            </w:r>
            <w:r w:rsidRPr="001F7CF3">
              <w:rPr>
                <w:noProof/>
                <w:color w:val="0000FF"/>
                <w:highlight w:val="yellow"/>
                <w:u w:val="single"/>
                <w:rtl/>
              </w:rPr>
              <w:t>או אם אינך יכול ל</w:t>
            </w:r>
            <w:r w:rsidRPr="001F7CF3">
              <w:rPr>
                <w:rFonts w:hint="cs"/>
                <w:color w:val="0000FF"/>
                <w:highlight w:val="yellow"/>
                <w:u w:val="single"/>
                <w:rtl/>
              </w:rPr>
              <w:t>א</w:t>
            </w:r>
            <w:r w:rsidRPr="001F7CF3">
              <w:rPr>
                <w:noProof/>
                <w:color w:val="0000FF"/>
                <w:highlight w:val="yellow"/>
                <w:u w:val="single"/>
                <w:rtl/>
              </w:rPr>
              <w:t>צור את השתן שלך</w:t>
            </w:r>
          </w:p>
          <w:p w:rsidR="001F7CF3" w:rsidRPr="001F7CF3" w:rsidRDefault="001F7CF3" w:rsidP="00036E46">
            <w:pPr>
              <w:rPr>
                <w:noProof/>
                <w:rtl/>
              </w:rPr>
            </w:pPr>
            <w:r w:rsidRPr="001F7CF3">
              <w:rPr>
                <w:rFonts w:hint="cs"/>
                <w:noProof/>
                <w:rtl/>
              </w:rPr>
              <w:t>...</w:t>
            </w:r>
          </w:p>
          <w:p w:rsidR="001F7CF3" w:rsidRPr="001F7CF3" w:rsidRDefault="001F7CF3" w:rsidP="00036E46">
            <w:pPr>
              <w:rPr>
                <w:sz w:val="22"/>
                <w:szCs w:val="22"/>
                <w:u w:val="single"/>
                <w:rtl/>
              </w:rPr>
            </w:pPr>
            <w:r w:rsidRPr="001F7CF3">
              <w:rPr>
                <w:rFonts w:hint="cs"/>
                <w:color w:val="0000FF"/>
                <w:highlight w:val="yellow"/>
                <w:u w:val="single"/>
                <w:rtl/>
              </w:rPr>
              <w:t>אם יש לך בעיות בכליה הקשורות לרמת נתרן נמוכה בדם</w:t>
            </w:r>
            <w:r w:rsidRPr="001F7CF3">
              <w:rPr>
                <w:rFonts w:hint="cs"/>
                <w:color w:val="0000FF"/>
                <w:u w:val="single"/>
                <w:rtl/>
              </w:rPr>
              <w:t xml:space="preserve"> </w:t>
            </w:r>
            <w:r w:rsidRPr="001F7CF3">
              <w:rPr>
                <w:rFonts w:hint="cs"/>
                <w:color w:val="0000FF"/>
                <w:highlight w:val="yellow"/>
                <w:u w:val="single"/>
                <w:rtl/>
              </w:rPr>
              <w:t>או אם יש לך בעיות בכליה ואתה נוטל גם תרופות מסוימות המורידות את רמת הנתרן בדם (משתנים כגון הידרוכלורותיאזיד, פורוסמיד)</w:t>
            </w:r>
          </w:p>
        </w:tc>
      </w:tr>
      <w:tr w:rsidR="00E63EF9" w:rsidTr="001E3529">
        <w:trPr>
          <w:jc w:val="center"/>
        </w:trPr>
        <w:tc>
          <w:tcPr>
            <w:tcW w:w="2044" w:type="dxa"/>
          </w:tcPr>
          <w:p w:rsidR="00E63EF9" w:rsidRPr="001F7CF3" w:rsidRDefault="001F7CF3" w:rsidP="006675BB">
            <w:pPr>
              <w:spacing w:before="60"/>
              <w:rPr>
                <w:b/>
                <w:bCs/>
                <w:rtl/>
              </w:rPr>
            </w:pPr>
            <w:r w:rsidRPr="001F7CF3">
              <w:rPr>
                <w:rFonts w:hint="cs"/>
                <w:b/>
                <w:bCs/>
                <w:rtl/>
              </w:rPr>
              <w:t>נטילת תרופות אחרות</w:t>
            </w:r>
          </w:p>
        </w:tc>
        <w:tc>
          <w:tcPr>
            <w:tcW w:w="3870" w:type="dxa"/>
          </w:tcPr>
          <w:p w:rsidR="00E63EF9" w:rsidRPr="008179B3" w:rsidRDefault="00E63EF9" w:rsidP="004D77F9">
            <w:pPr>
              <w:spacing w:before="60"/>
              <w:rPr>
                <w:rFonts w:cs="David Transparent"/>
                <w:b/>
                <w:bCs/>
                <w:sz w:val="22"/>
                <w:szCs w:val="22"/>
                <w:rtl/>
              </w:rPr>
            </w:pPr>
          </w:p>
        </w:tc>
        <w:tc>
          <w:tcPr>
            <w:tcW w:w="3870" w:type="dxa"/>
          </w:tcPr>
          <w:p w:rsidR="001F7CF3" w:rsidRPr="001F7CF3" w:rsidRDefault="001F7CF3" w:rsidP="001F7CF3">
            <w:pPr>
              <w:rPr>
                <w:color w:val="0000FF"/>
                <w:u w:val="single"/>
                <w:rtl/>
              </w:rPr>
            </w:pPr>
            <w:r w:rsidRPr="001F7CF3">
              <w:rPr>
                <w:color w:val="0000FF"/>
                <w:highlight w:val="yellow"/>
                <w:u w:val="single"/>
                <w:rtl/>
              </w:rPr>
              <w:t>יתכן שיהיה צורך בשינוי במינון או</w:t>
            </w:r>
            <w:r w:rsidRPr="001F7CF3">
              <w:rPr>
                <w:rFonts w:hint="cs"/>
                <w:color w:val="0000FF"/>
                <w:highlight w:val="yellow"/>
                <w:u w:val="single"/>
                <w:rtl/>
              </w:rPr>
              <w:t>,</w:t>
            </w:r>
            <w:r w:rsidRPr="001F7CF3">
              <w:rPr>
                <w:color w:val="0000FF"/>
                <w:highlight w:val="yellow"/>
                <w:u w:val="single"/>
                <w:rtl/>
              </w:rPr>
              <w:t xml:space="preserve"> לעיתים</w:t>
            </w:r>
            <w:r w:rsidRPr="001F7CF3">
              <w:rPr>
                <w:rFonts w:hint="cs"/>
                <w:color w:val="0000FF"/>
                <w:highlight w:val="yellow"/>
                <w:u w:val="single"/>
                <w:rtl/>
              </w:rPr>
              <w:t>,</w:t>
            </w:r>
            <w:r w:rsidRPr="001F7CF3">
              <w:rPr>
                <w:color w:val="0000FF"/>
                <w:highlight w:val="yellow"/>
                <w:u w:val="single"/>
                <w:rtl/>
              </w:rPr>
              <w:t xml:space="preserve"> להפסיק את אחת התרופות</w:t>
            </w:r>
            <w:r w:rsidRPr="001F7CF3">
              <w:rPr>
                <w:color w:val="0000FF"/>
                <w:u w:val="single"/>
                <w:rtl/>
              </w:rPr>
              <w:t>.</w:t>
            </w:r>
          </w:p>
          <w:p w:rsidR="001F7CF3" w:rsidRPr="001F7CF3" w:rsidRDefault="001F7CF3" w:rsidP="001F7CF3">
            <w:pPr>
              <w:rPr>
                <w:color w:val="0000FF"/>
                <w:u w:val="single"/>
                <w:rtl/>
              </w:rPr>
            </w:pPr>
          </w:p>
          <w:p w:rsidR="00E63EF9" w:rsidRPr="00C226B1" w:rsidRDefault="001F7CF3" w:rsidP="001F7CF3">
            <w:pPr>
              <w:spacing w:before="60"/>
              <w:rPr>
                <w:color w:val="0000FF"/>
                <w:sz w:val="22"/>
                <w:szCs w:val="22"/>
                <w:u w:val="single"/>
                <w:rtl/>
              </w:rPr>
            </w:pPr>
            <w:r w:rsidRPr="001F7CF3">
              <w:rPr>
                <w:color w:val="0000FF"/>
                <w:highlight w:val="yellow"/>
                <w:u w:val="single"/>
                <w:rtl/>
              </w:rPr>
              <w:t xml:space="preserve">אמצעי המניעה </w:t>
            </w:r>
            <w:r w:rsidRPr="001F7CF3">
              <w:rPr>
                <w:rFonts w:hint="cs"/>
                <w:color w:val="0000FF"/>
                <w:highlight w:val="yellow"/>
                <w:u w:val="single"/>
                <w:rtl/>
              </w:rPr>
              <w:t xml:space="preserve"> ההורמונלי (גלולות למניעת הריון) </w:t>
            </w:r>
            <w:r w:rsidR="005E1CF5" w:rsidRPr="005E1CF5">
              <w:rPr>
                <w:color w:val="0000FF"/>
                <w:u w:val="single"/>
                <w:rtl/>
              </w:rPr>
              <w:t>- מפורט בסעיף "אזהרות מיוחדות הנוגעות לשימוש בתרופה"</w:t>
            </w:r>
          </w:p>
        </w:tc>
      </w:tr>
      <w:tr w:rsidR="001F7CF3" w:rsidTr="001E3529">
        <w:trPr>
          <w:jc w:val="center"/>
        </w:trPr>
        <w:tc>
          <w:tcPr>
            <w:tcW w:w="2044" w:type="dxa"/>
          </w:tcPr>
          <w:p w:rsidR="001F7CF3" w:rsidRPr="001F7CF3" w:rsidRDefault="001F7CF3" w:rsidP="006675BB">
            <w:pPr>
              <w:spacing w:before="60"/>
              <w:rPr>
                <w:b/>
                <w:bCs/>
                <w:rtl/>
              </w:rPr>
            </w:pPr>
            <w:r w:rsidRPr="001F7CF3">
              <w:rPr>
                <w:b/>
                <w:bCs/>
                <w:rtl/>
              </w:rPr>
              <w:t>נשים בגיל הפוריות</w:t>
            </w:r>
          </w:p>
        </w:tc>
        <w:tc>
          <w:tcPr>
            <w:tcW w:w="3870" w:type="dxa"/>
          </w:tcPr>
          <w:p w:rsidR="001F7CF3" w:rsidRPr="008179B3" w:rsidRDefault="001F7CF3" w:rsidP="004D77F9">
            <w:pPr>
              <w:spacing w:before="60"/>
              <w:rPr>
                <w:rFonts w:cs="David Transparent"/>
                <w:b/>
                <w:bCs/>
                <w:sz w:val="22"/>
                <w:szCs w:val="22"/>
                <w:rtl/>
              </w:rPr>
            </w:pPr>
          </w:p>
        </w:tc>
        <w:tc>
          <w:tcPr>
            <w:tcW w:w="3870" w:type="dxa"/>
          </w:tcPr>
          <w:p w:rsidR="001F7CF3" w:rsidRPr="001F7CF3" w:rsidRDefault="001F7CF3" w:rsidP="001F7CF3">
            <w:pPr>
              <w:rPr>
                <w:b/>
                <w:bCs/>
                <w:color w:val="0000FF"/>
                <w:u w:val="single"/>
                <w:rtl/>
              </w:rPr>
            </w:pPr>
            <w:r w:rsidRPr="001F7CF3">
              <w:rPr>
                <w:rFonts w:hint="cs"/>
                <w:b/>
                <w:bCs/>
                <w:color w:val="0000FF"/>
                <w:u w:val="single"/>
                <w:rtl/>
              </w:rPr>
              <w:t>נשים בגיל הפוריות</w:t>
            </w:r>
          </w:p>
          <w:p w:rsidR="001F7CF3" w:rsidRPr="001F7CF3" w:rsidRDefault="001F7CF3" w:rsidP="001F7CF3">
            <w:pPr>
              <w:rPr>
                <w:color w:val="0000FF"/>
                <w:highlight w:val="yellow"/>
                <w:u w:val="single"/>
                <w:rtl/>
              </w:rPr>
            </w:pPr>
            <w:r w:rsidRPr="001F7CF3">
              <w:rPr>
                <w:rFonts w:hint="cs"/>
                <w:color w:val="0000FF"/>
                <w:highlight w:val="yellow"/>
                <w:u w:val="single"/>
                <w:rtl/>
              </w:rPr>
              <w:t xml:space="preserve">אי סדירות של מחזור הווסת עלולה להתרחש בנשים הנוטלות אמצעי מניעה הורמונליים (גלולות למניעת הריון) וטגרטול. </w:t>
            </w:r>
            <w:r w:rsidR="005E1CF5" w:rsidRPr="005E1CF5">
              <w:rPr>
                <w:color w:val="0000FF"/>
                <w:u w:val="single"/>
                <w:rtl/>
              </w:rPr>
              <w:t>לפירוט נוסף יש לפנות לסעיף "אזהרות מיוחדות הנוגעות לשימוש בתרופה"</w:t>
            </w:r>
            <w:r w:rsidRPr="005E1CF5">
              <w:rPr>
                <w:rFonts w:hint="cs"/>
                <w:color w:val="0000FF"/>
                <w:u w:val="single"/>
                <w:rtl/>
              </w:rPr>
              <w:t>.</w:t>
            </w:r>
          </w:p>
        </w:tc>
      </w:tr>
      <w:tr w:rsidR="001F7CF3" w:rsidTr="001E3529">
        <w:trPr>
          <w:jc w:val="center"/>
        </w:trPr>
        <w:tc>
          <w:tcPr>
            <w:tcW w:w="2044" w:type="dxa"/>
          </w:tcPr>
          <w:p w:rsidR="001F7CF3" w:rsidRPr="001F7CF3" w:rsidRDefault="001F7CF3" w:rsidP="006675BB">
            <w:pPr>
              <w:spacing w:before="60"/>
              <w:rPr>
                <w:b/>
                <w:bCs/>
                <w:rtl/>
              </w:rPr>
            </w:pPr>
            <w:r w:rsidRPr="001F7CF3">
              <w:rPr>
                <w:b/>
                <w:bCs/>
                <w:rtl/>
              </w:rPr>
              <w:t>נהיגה ושימוש במכונות</w:t>
            </w:r>
          </w:p>
        </w:tc>
        <w:tc>
          <w:tcPr>
            <w:tcW w:w="3870" w:type="dxa"/>
          </w:tcPr>
          <w:p w:rsidR="001F7CF3" w:rsidRPr="001F7CF3" w:rsidRDefault="001F7CF3" w:rsidP="001F7CF3">
            <w:pPr>
              <w:rPr>
                <w:b/>
                <w:bCs/>
                <w:rtl/>
              </w:rPr>
            </w:pPr>
            <w:r w:rsidRPr="001F7CF3">
              <w:rPr>
                <w:b/>
                <w:bCs/>
                <w:rtl/>
              </w:rPr>
              <w:t>איך תשפיע התרופה על חיי היום יום שלך?</w:t>
            </w:r>
          </w:p>
          <w:p w:rsidR="001F7CF3" w:rsidRPr="008179B3" w:rsidRDefault="001F7CF3" w:rsidP="001F7CF3">
            <w:pPr>
              <w:spacing w:before="60"/>
              <w:rPr>
                <w:rFonts w:cs="David Transparent"/>
                <w:b/>
                <w:bCs/>
                <w:sz w:val="22"/>
                <w:szCs w:val="22"/>
                <w:rtl/>
              </w:rPr>
            </w:pPr>
            <w:r w:rsidRPr="00DD1181">
              <w:rPr>
                <w:rtl/>
              </w:rPr>
              <w:t xml:space="preserve">השימוש בתרופה זו עלול לגרום לישנוניות או לסחרחורת או לטשטוש הראיה, בעיקר בתחילת הטיפול או כאשר מעלים מינון, ועל כן מחייב זהירות בנהיגה ברכב, בהפעלת </w:t>
            </w:r>
            <w:r w:rsidRPr="001F7CF3">
              <w:rPr>
                <w:rtl/>
              </w:rPr>
              <w:t>מכונות מסוכנות ובכל פעילות המחייבת תשומת לב מירבית.</w:t>
            </w:r>
            <w:r w:rsidRPr="00DD1181">
              <w:rPr>
                <w:rtl/>
              </w:rPr>
              <w:t xml:space="preserve"> באשר לילדים יש להזהירם מרכיבה על אופניים או ממשחקים בקרבת הכביש וכדומה</w:t>
            </w:r>
          </w:p>
        </w:tc>
        <w:tc>
          <w:tcPr>
            <w:tcW w:w="3870" w:type="dxa"/>
          </w:tcPr>
          <w:p w:rsidR="001F7CF3" w:rsidRPr="001F7CF3" w:rsidRDefault="001F7CF3" w:rsidP="001F7CF3">
            <w:pPr>
              <w:rPr>
                <w:rtl/>
              </w:rPr>
            </w:pPr>
            <w:r w:rsidRPr="001F7CF3">
              <w:rPr>
                <w:rFonts w:hint="cs"/>
                <w:b/>
                <w:bCs/>
                <w:rtl/>
              </w:rPr>
              <w:t>נהיגה ושימוש במכונות</w:t>
            </w:r>
          </w:p>
          <w:p w:rsidR="001F7CF3" w:rsidRPr="001F7CF3" w:rsidRDefault="001F7CF3" w:rsidP="001F7CF3">
            <w:pPr>
              <w:rPr>
                <w:b/>
                <w:bCs/>
                <w:color w:val="0000FF"/>
                <w:u w:val="single"/>
                <w:rtl/>
              </w:rPr>
            </w:pPr>
            <w:r w:rsidRPr="001F7CF3">
              <w:rPr>
                <w:strike/>
                <w:color w:val="0000FF"/>
                <w:rtl/>
              </w:rPr>
              <w:t>השימוש בתרופה זו</w:t>
            </w:r>
            <w:r w:rsidRPr="001F7CF3">
              <w:rPr>
                <w:rFonts w:hint="cs"/>
                <w:strike/>
                <w:color w:val="0000FF"/>
                <w:rtl/>
              </w:rPr>
              <w:t xml:space="preserve"> </w:t>
            </w:r>
            <w:r w:rsidRPr="001F7CF3">
              <w:rPr>
                <w:rFonts w:hint="cs"/>
                <w:color w:val="0000FF"/>
                <w:u w:val="single"/>
                <w:rtl/>
              </w:rPr>
              <w:t>טגרטול</w:t>
            </w:r>
            <w:r w:rsidRPr="001F7CF3">
              <w:rPr>
                <w:color w:val="0000FF"/>
                <w:u w:val="single"/>
                <w:rtl/>
              </w:rPr>
              <w:t xml:space="preserve"> </w:t>
            </w:r>
            <w:r w:rsidRPr="00DD1181">
              <w:rPr>
                <w:rtl/>
              </w:rPr>
              <w:t xml:space="preserve">עלול לגרום לישנוניות או לסחרחורת או לטשטוש הראיה, </w:t>
            </w:r>
            <w:r w:rsidRPr="001F7CF3">
              <w:rPr>
                <w:rFonts w:hint="cs"/>
                <w:color w:val="0000FF"/>
                <w:highlight w:val="yellow"/>
                <w:u w:val="single"/>
                <w:rtl/>
              </w:rPr>
              <w:t>לראייה כפולה או לחוסר קואורדינציה בשרירים</w:t>
            </w:r>
            <w:r w:rsidRPr="001F7CF3">
              <w:rPr>
                <w:rFonts w:hint="cs"/>
                <w:color w:val="0000FF"/>
                <w:rtl/>
              </w:rPr>
              <w:t xml:space="preserve"> </w:t>
            </w:r>
            <w:r w:rsidRPr="00DD1181">
              <w:rPr>
                <w:rtl/>
              </w:rPr>
              <w:t>בעיקר בתחילת הטיפול או כאשר מעלים מינון</w:t>
            </w:r>
            <w:r w:rsidRPr="001F7CF3">
              <w:rPr>
                <w:rFonts w:hint="cs"/>
                <w:color w:val="0000FF"/>
                <w:u w:val="single"/>
                <w:rtl/>
              </w:rPr>
              <w:t>.</w:t>
            </w:r>
            <w:r w:rsidRPr="001F7CF3">
              <w:rPr>
                <w:strike/>
                <w:color w:val="0000FF"/>
                <w:rtl/>
              </w:rPr>
              <w:t>, ועל כן מחייב זהירות</w:t>
            </w:r>
            <w:r w:rsidRPr="001F7CF3">
              <w:rPr>
                <w:rFonts w:hint="cs"/>
                <w:color w:val="0000FF"/>
                <w:rtl/>
              </w:rPr>
              <w:t xml:space="preserve"> </w:t>
            </w:r>
            <w:r w:rsidRPr="001F7CF3">
              <w:rPr>
                <w:rFonts w:hint="cs"/>
                <w:color w:val="0000FF"/>
                <w:u w:val="single"/>
                <w:rtl/>
              </w:rPr>
              <w:t>לכן יש להזהר</w:t>
            </w:r>
            <w:r w:rsidRPr="00DD1181">
              <w:rPr>
                <w:rtl/>
              </w:rPr>
              <w:t xml:space="preserve"> בנהיגה ברכב, בהפעלת מכונות </w:t>
            </w:r>
            <w:r w:rsidRPr="001F7CF3">
              <w:rPr>
                <w:strike/>
                <w:color w:val="0000FF"/>
                <w:highlight w:val="yellow"/>
                <w:rtl/>
              </w:rPr>
              <w:t>מסוכנות</w:t>
            </w:r>
            <w:r w:rsidRPr="00DD1181">
              <w:rPr>
                <w:rtl/>
              </w:rPr>
              <w:t xml:space="preserve"> ובכל פעילות המחייבת תשומת לב</w:t>
            </w:r>
            <w:r w:rsidRPr="001F7CF3">
              <w:rPr>
                <w:strike/>
                <w:color w:val="0000FF"/>
                <w:rtl/>
              </w:rPr>
              <w:t xml:space="preserve"> </w:t>
            </w:r>
            <w:r w:rsidRPr="001F7CF3">
              <w:rPr>
                <w:strike/>
                <w:color w:val="0000FF"/>
                <w:highlight w:val="yellow"/>
                <w:rtl/>
              </w:rPr>
              <w:t>מירבית</w:t>
            </w:r>
            <w:r w:rsidRPr="00DD1181">
              <w:rPr>
                <w:rtl/>
              </w:rPr>
              <w:t>. באשר לילדים יש להזהירם מרכיבה על אופניים או ממשחקים בקרבת הכביש וכדומה</w:t>
            </w:r>
          </w:p>
        </w:tc>
      </w:tr>
      <w:tr w:rsidR="00944CCD" w:rsidTr="001E3529">
        <w:trPr>
          <w:jc w:val="center"/>
        </w:trPr>
        <w:tc>
          <w:tcPr>
            <w:tcW w:w="2044" w:type="dxa"/>
          </w:tcPr>
          <w:p w:rsidR="00944CCD" w:rsidRPr="001F7CF3" w:rsidRDefault="00944CCD" w:rsidP="006675BB">
            <w:pPr>
              <w:spacing w:before="60"/>
              <w:rPr>
                <w:b/>
                <w:bCs/>
                <w:rtl/>
              </w:rPr>
            </w:pPr>
            <w:r>
              <w:rPr>
                <w:rFonts w:hint="cs"/>
                <w:b/>
                <w:bCs/>
                <w:rtl/>
              </w:rPr>
              <w:t>בדיקות ומעקב</w:t>
            </w:r>
          </w:p>
        </w:tc>
        <w:tc>
          <w:tcPr>
            <w:tcW w:w="3870" w:type="dxa"/>
          </w:tcPr>
          <w:p w:rsidR="00944CCD" w:rsidRPr="001F7CF3" w:rsidRDefault="00944CCD" w:rsidP="001F7CF3">
            <w:pPr>
              <w:rPr>
                <w:b/>
                <w:bCs/>
                <w:rtl/>
              </w:rPr>
            </w:pPr>
          </w:p>
        </w:tc>
        <w:tc>
          <w:tcPr>
            <w:tcW w:w="3870" w:type="dxa"/>
          </w:tcPr>
          <w:p w:rsidR="00944CCD" w:rsidRPr="00944CCD" w:rsidRDefault="00944CCD" w:rsidP="001F7CF3">
            <w:pPr>
              <w:rPr>
                <w:b/>
                <w:bCs/>
                <w:u w:val="single"/>
                <w:rtl/>
              </w:rPr>
            </w:pPr>
            <w:r w:rsidRPr="00944CCD">
              <w:rPr>
                <w:rFonts w:hint="cs"/>
                <w:color w:val="0000FF"/>
                <w:highlight w:val="yellow"/>
                <w:u w:val="single"/>
                <w:rtl/>
              </w:rPr>
              <w:t xml:space="preserve">הסיכון לתגובות עוריות רציניות במטופלים ממוצא סיני או תאילנדי </w:t>
            </w:r>
            <w:r w:rsidRPr="00944CCD">
              <w:rPr>
                <w:rFonts w:hint="cs"/>
                <w:color w:val="0000FF"/>
                <w:highlight w:val="yellow"/>
                <w:u w:val="single"/>
                <w:rtl/>
              </w:rPr>
              <w:lastRenderedPageBreak/>
              <w:t>הקשורות לקרבמזפין או לתרכובות הדומות כימית, ניתן לחיזוי בבדיקת דוגמת דם של מטופלים אלה. הרופא ייעץ האם בדיקת דם נחוצה לפני נטילת טגרטול.</w:t>
            </w:r>
          </w:p>
        </w:tc>
      </w:tr>
      <w:tr w:rsidR="003E1AD8" w:rsidTr="001E3529">
        <w:trPr>
          <w:jc w:val="center"/>
        </w:trPr>
        <w:tc>
          <w:tcPr>
            <w:tcW w:w="2044" w:type="dxa"/>
          </w:tcPr>
          <w:p w:rsidR="003E1AD8" w:rsidRDefault="003E1AD8" w:rsidP="006675BB">
            <w:pPr>
              <w:spacing w:before="60"/>
              <w:rPr>
                <w:b/>
                <w:bCs/>
                <w:rtl/>
              </w:rPr>
            </w:pPr>
            <w:r w:rsidRPr="003E1AD8">
              <w:rPr>
                <w:b/>
                <w:bCs/>
                <w:rtl/>
              </w:rPr>
              <w:lastRenderedPageBreak/>
              <w:t>נטילת טגרטול יותר מהנדרש</w:t>
            </w:r>
          </w:p>
        </w:tc>
        <w:tc>
          <w:tcPr>
            <w:tcW w:w="3870" w:type="dxa"/>
          </w:tcPr>
          <w:p w:rsidR="003E1AD8" w:rsidRDefault="003E1AD8" w:rsidP="003E1AD8">
            <w:pPr>
              <w:rPr>
                <w:rtl/>
              </w:rPr>
            </w:pPr>
          </w:p>
          <w:p w:rsidR="003E1AD8" w:rsidRDefault="003E1AD8" w:rsidP="003E1AD8">
            <w:pPr>
              <w:rPr>
                <w:rtl/>
              </w:rPr>
            </w:pPr>
          </w:p>
          <w:p w:rsidR="003E1AD8" w:rsidRDefault="003E1AD8" w:rsidP="003E1AD8">
            <w:pPr>
              <w:rPr>
                <w:rtl/>
              </w:rPr>
            </w:pPr>
          </w:p>
          <w:p w:rsidR="003E1AD8" w:rsidRDefault="003E1AD8" w:rsidP="003E1AD8">
            <w:pPr>
              <w:rPr>
                <w:rtl/>
              </w:rPr>
            </w:pPr>
          </w:p>
          <w:p w:rsidR="003E1AD8" w:rsidRDefault="003E1AD8" w:rsidP="003E1AD8">
            <w:pPr>
              <w:rPr>
                <w:rtl/>
              </w:rPr>
            </w:pPr>
          </w:p>
          <w:p w:rsidR="003E1AD8" w:rsidRDefault="003E1AD8" w:rsidP="003E1AD8">
            <w:pPr>
              <w:rPr>
                <w:rtl/>
              </w:rPr>
            </w:pPr>
          </w:p>
          <w:p w:rsidR="003E1AD8" w:rsidRPr="003E1AD8" w:rsidRDefault="003E1AD8" w:rsidP="003E1AD8">
            <w:pPr>
              <w:rPr>
                <w:rtl/>
              </w:rPr>
            </w:pPr>
            <w:r w:rsidRPr="00DD1181">
              <w:rPr>
                <w:rtl/>
              </w:rPr>
              <w:t>סימנים של מנת יתר הינם: קשיי נשימה, קצב לב מהיר ולא סדיר, אובדן הכרה, עילפון, רעד, בחילה ו/או הקאה.</w:t>
            </w:r>
          </w:p>
        </w:tc>
        <w:tc>
          <w:tcPr>
            <w:tcW w:w="3870" w:type="dxa"/>
          </w:tcPr>
          <w:p w:rsidR="003E1AD8" w:rsidRPr="003E1AD8" w:rsidRDefault="003E1AD8" w:rsidP="003E1AD8">
            <w:pPr>
              <w:rPr>
                <w:rFonts w:ascii="Arial" w:hAnsi="Arial"/>
                <w:b/>
                <w:bCs/>
                <w:rtl/>
              </w:rPr>
            </w:pPr>
            <w:r w:rsidRPr="003E1AD8">
              <w:rPr>
                <w:rFonts w:ascii="Arial" w:hAnsi="Arial" w:hint="cs"/>
                <w:b/>
                <w:bCs/>
                <w:rtl/>
              </w:rPr>
              <w:t>נטילת טגרטול יותר מהנדרש</w:t>
            </w:r>
          </w:p>
          <w:p w:rsidR="003E1AD8" w:rsidRPr="003E1AD8" w:rsidRDefault="003E1AD8" w:rsidP="003E1AD8">
            <w:pPr>
              <w:rPr>
                <w:color w:val="0000FF"/>
                <w:u w:val="single"/>
                <w:rtl/>
              </w:rPr>
            </w:pPr>
            <w:r w:rsidRPr="003E1AD8">
              <w:rPr>
                <w:rFonts w:hint="cs"/>
                <w:color w:val="0000FF"/>
                <w:highlight w:val="yellow"/>
                <w:u w:val="single"/>
                <w:rtl/>
              </w:rPr>
              <w:t xml:space="preserve">אם נטלת בטעות יותר מדי טבליות, </w:t>
            </w:r>
            <w:r w:rsidRPr="003E1AD8">
              <w:rPr>
                <w:rFonts w:hint="eastAsia"/>
                <w:b/>
                <w:bCs/>
                <w:color w:val="0000FF"/>
                <w:highlight w:val="yellow"/>
                <w:u w:val="single"/>
                <w:rtl/>
              </w:rPr>
              <w:t>פנה</w:t>
            </w:r>
            <w:r w:rsidRPr="003E1AD8">
              <w:rPr>
                <w:b/>
                <w:bCs/>
                <w:color w:val="0000FF"/>
                <w:highlight w:val="yellow"/>
                <w:u w:val="single"/>
                <w:rtl/>
              </w:rPr>
              <w:t xml:space="preserve"> </w:t>
            </w:r>
            <w:r w:rsidRPr="003E1AD8">
              <w:rPr>
                <w:rFonts w:hint="eastAsia"/>
                <w:b/>
                <w:bCs/>
                <w:color w:val="0000FF"/>
                <w:highlight w:val="yellow"/>
                <w:u w:val="single"/>
                <w:rtl/>
              </w:rPr>
              <w:t>לרופא</w:t>
            </w:r>
            <w:r w:rsidRPr="003E1AD8">
              <w:rPr>
                <w:b/>
                <w:bCs/>
                <w:color w:val="0000FF"/>
                <w:highlight w:val="yellow"/>
                <w:u w:val="single"/>
                <w:rtl/>
              </w:rPr>
              <w:t xml:space="preserve"> </w:t>
            </w:r>
            <w:r w:rsidRPr="003E1AD8">
              <w:rPr>
                <w:rFonts w:hint="eastAsia"/>
                <w:b/>
                <w:bCs/>
                <w:color w:val="0000FF"/>
                <w:highlight w:val="yellow"/>
                <w:u w:val="single"/>
                <w:rtl/>
              </w:rPr>
              <w:t>מיד</w:t>
            </w:r>
            <w:r w:rsidRPr="003E1AD8">
              <w:rPr>
                <w:rFonts w:hint="cs"/>
                <w:color w:val="0000FF"/>
                <w:highlight w:val="yellow"/>
                <w:u w:val="single"/>
                <w:rtl/>
              </w:rPr>
              <w:t>. יתכן שתזדקק להשגחה רפואית</w:t>
            </w:r>
            <w:r w:rsidRPr="003E1AD8">
              <w:rPr>
                <w:rFonts w:hint="cs"/>
                <w:color w:val="0000FF"/>
                <w:u w:val="single"/>
                <w:rtl/>
              </w:rPr>
              <w:t>.</w:t>
            </w:r>
          </w:p>
          <w:p w:rsidR="003E1AD8" w:rsidRDefault="003E1AD8" w:rsidP="003E1AD8">
            <w:pPr>
              <w:rPr>
                <w:rtl/>
              </w:rPr>
            </w:pPr>
          </w:p>
          <w:p w:rsidR="003E1AD8" w:rsidRPr="00944CCD" w:rsidRDefault="003E1AD8" w:rsidP="003E1AD8">
            <w:pPr>
              <w:rPr>
                <w:color w:val="0000FF"/>
                <w:highlight w:val="yellow"/>
                <w:u w:val="single"/>
                <w:rtl/>
              </w:rPr>
            </w:pPr>
            <w:r w:rsidRPr="003E1AD8">
              <w:rPr>
                <w:strike/>
                <w:color w:val="0000FF"/>
                <w:rtl/>
              </w:rPr>
              <w:t>סימנים של מנת יתר הינם:</w:t>
            </w:r>
            <w:r w:rsidRPr="003E1AD8">
              <w:rPr>
                <w:rFonts w:hint="cs"/>
                <w:color w:val="0000FF"/>
                <w:u w:val="single"/>
                <w:rtl/>
              </w:rPr>
              <w:t>אם הנך מרגיש</w:t>
            </w:r>
            <w:r w:rsidRPr="003E1AD8">
              <w:rPr>
                <w:color w:val="0000FF"/>
                <w:rtl/>
              </w:rPr>
              <w:t xml:space="preserve"> </w:t>
            </w:r>
            <w:r w:rsidRPr="00DD1181">
              <w:rPr>
                <w:rtl/>
              </w:rPr>
              <w:t>קשיי נשימה, קצב לב מהיר ולא סדיר, אובדן הכרה, עילפון, רעד, בחילה ו/או הקאה</w:t>
            </w:r>
            <w:r w:rsidRPr="003E1AD8">
              <w:rPr>
                <w:rFonts w:hint="cs"/>
                <w:color w:val="0000FF"/>
                <w:u w:val="single"/>
                <w:rtl/>
              </w:rPr>
              <w:t>, יתכן שהמנה שלך גבוהה מדי</w:t>
            </w:r>
            <w:r w:rsidRPr="00DD1181">
              <w:rPr>
                <w:rtl/>
              </w:rPr>
              <w:t>.</w:t>
            </w:r>
            <w:r>
              <w:rPr>
                <w:rFonts w:hint="cs"/>
                <w:rtl/>
              </w:rPr>
              <w:t xml:space="preserve"> </w:t>
            </w:r>
            <w:r w:rsidRPr="003E1AD8">
              <w:rPr>
                <w:rFonts w:hint="cs"/>
                <w:color w:val="0000FF"/>
                <w:highlight w:val="yellow"/>
                <w:u w:val="single"/>
                <w:rtl/>
              </w:rPr>
              <w:t>הפסק את נטילת התרופה ופנה לרופא מיד</w:t>
            </w:r>
            <w:r w:rsidRPr="003E1AD8">
              <w:rPr>
                <w:rFonts w:hint="cs"/>
                <w:color w:val="0000FF"/>
                <w:u w:val="single"/>
                <w:rtl/>
              </w:rPr>
              <w:t>.</w:t>
            </w:r>
          </w:p>
        </w:tc>
      </w:tr>
      <w:tr w:rsidR="007418E5" w:rsidTr="001E3529">
        <w:trPr>
          <w:jc w:val="center"/>
        </w:trPr>
        <w:tc>
          <w:tcPr>
            <w:tcW w:w="2044" w:type="dxa"/>
          </w:tcPr>
          <w:p w:rsidR="007418E5" w:rsidRPr="003E1AD8" w:rsidRDefault="007418E5" w:rsidP="006675BB">
            <w:pPr>
              <w:spacing w:before="60"/>
              <w:rPr>
                <w:b/>
                <w:bCs/>
                <w:rtl/>
              </w:rPr>
            </w:pPr>
          </w:p>
        </w:tc>
        <w:tc>
          <w:tcPr>
            <w:tcW w:w="3870" w:type="dxa"/>
          </w:tcPr>
          <w:p w:rsidR="007418E5" w:rsidRPr="0005080D" w:rsidRDefault="007418E5" w:rsidP="007418E5">
            <w:pPr>
              <w:rPr>
                <w:b/>
                <w:bCs/>
                <w:rtl/>
              </w:rPr>
            </w:pPr>
          </w:p>
          <w:p w:rsidR="007418E5" w:rsidRDefault="007418E5" w:rsidP="007418E5">
            <w:pPr>
              <w:rPr>
                <w:rtl/>
              </w:rPr>
            </w:pPr>
            <w:r w:rsidRPr="009745D2">
              <w:rPr>
                <w:rtl/>
              </w:rPr>
              <w:t>אם הנך עומד לעבור ניתוח</w:t>
            </w:r>
            <w:r>
              <w:rPr>
                <w:rFonts w:hint="cs"/>
                <w:rtl/>
              </w:rPr>
              <w:t xml:space="preserve"> </w:t>
            </w:r>
            <w:r w:rsidRPr="009745D2">
              <w:rPr>
                <w:rtl/>
              </w:rPr>
              <w:t xml:space="preserve"> (כולל  ניתוח שיניים-דנטלי) או כל פעולה הכרוכה בהרדמה יש לדווח לרופא המרדים על נטילת תרופה זו</w:t>
            </w:r>
          </w:p>
        </w:tc>
        <w:tc>
          <w:tcPr>
            <w:tcW w:w="3870" w:type="dxa"/>
          </w:tcPr>
          <w:p w:rsidR="007418E5" w:rsidRPr="007418E5" w:rsidRDefault="007418E5" w:rsidP="007418E5">
            <w:pPr>
              <w:rPr>
                <w:b/>
                <w:bCs/>
                <w:u w:val="single"/>
                <w:rtl/>
              </w:rPr>
            </w:pPr>
            <w:r w:rsidRPr="007418E5">
              <w:rPr>
                <w:rFonts w:hint="cs"/>
                <w:b/>
                <w:bCs/>
                <w:color w:val="0000FF"/>
                <w:u w:val="single"/>
                <w:rtl/>
              </w:rPr>
              <w:t>הוראות נוספות</w:t>
            </w:r>
          </w:p>
          <w:p w:rsidR="007418E5" w:rsidRPr="003E1AD8" w:rsidRDefault="007418E5" w:rsidP="007418E5">
            <w:pPr>
              <w:rPr>
                <w:rFonts w:ascii="Arial" w:hAnsi="Arial"/>
                <w:b/>
                <w:bCs/>
                <w:rtl/>
              </w:rPr>
            </w:pPr>
            <w:r w:rsidRPr="009745D2">
              <w:rPr>
                <w:rtl/>
              </w:rPr>
              <w:t>אם הנך עומד לעבור ניתוח</w:t>
            </w:r>
            <w:r>
              <w:rPr>
                <w:rFonts w:hint="cs"/>
                <w:rtl/>
              </w:rPr>
              <w:t xml:space="preserve"> </w:t>
            </w:r>
            <w:r w:rsidRPr="007418E5">
              <w:rPr>
                <w:rFonts w:hint="cs"/>
                <w:color w:val="0000FF"/>
                <w:u w:val="single"/>
                <w:rtl/>
              </w:rPr>
              <w:t xml:space="preserve">כלשהו, כולל טיפול דנטלי </w:t>
            </w:r>
            <w:r w:rsidRPr="007418E5">
              <w:rPr>
                <w:rFonts w:hint="cs"/>
                <w:color w:val="0000FF"/>
                <w:highlight w:val="yellow"/>
                <w:u w:val="single"/>
                <w:rtl/>
              </w:rPr>
              <w:t>או טיפול חירום</w:t>
            </w:r>
            <w:r w:rsidRPr="007418E5">
              <w:rPr>
                <w:rFonts w:hint="cs"/>
                <w:color w:val="0000FF"/>
                <w:u w:val="single"/>
                <w:rtl/>
              </w:rPr>
              <w:t>,</w:t>
            </w:r>
            <w:r w:rsidRPr="007418E5">
              <w:rPr>
                <w:color w:val="0000FF"/>
                <w:rtl/>
              </w:rPr>
              <w:t xml:space="preserve"> </w:t>
            </w:r>
            <w:r w:rsidRPr="007418E5">
              <w:rPr>
                <w:strike/>
                <w:color w:val="0000FF"/>
                <w:rtl/>
              </w:rPr>
              <w:t>(כולל  ניתוח שיניים-דנטלי)</w:t>
            </w:r>
            <w:r w:rsidRPr="007418E5">
              <w:rPr>
                <w:color w:val="0000FF"/>
                <w:rtl/>
              </w:rPr>
              <w:t xml:space="preserve"> </w:t>
            </w:r>
            <w:r w:rsidRPr="009745D2">
              <w:rPr>
                <w:rtl/>
              </w:rPr>
              <w:t>או כל פעולה הכרוכה בהרדמה</w:t>
            </w:r>
            <w:r w:rsidRPr="007418E5">
              <w:rPr>
                <w:rFonts w:hint="cs"/>
                <w:color w:val="0000FF"/>
                <w:u w:val="single"/>
                <w:rtl/>
              </w:rPr>
              <w:t>,</w:t>
            </w:r>
            <w:r w:rsidRPr="009745D2">
              <w:rPr>
                <w:rtl/>
              </w:rPr>
              <w:t xml:space="preserve"> יש לדווח לרופא </w:t>
            </w:r>
            <w:r w:rsidRPr="007418E5">
              <w:rPr>
                <w:rFonts w:hint="cs"/>
                <w:color w:val="0000FF"/>
                <w:u w:val="single"/>
                <w:rtl/>
              </w:rPr>
              <w:t>המטפל שהנך נוטל טגרטול</w:t>
            </w:r>
            <w:r w:rsidRPr="007418E5" w:rsidDel="00913623">
              <w:rPr>
                <w:color w:val="0000FF"/>
                <w:u w:val="single"/>
                <w:rtl/>
              </w:rPr>
              <w:t xml:space="preserve"> </w:t>
            </w:r>
            <w:r w:rsidRPr="007418E5">
              <w:rPr>
                <w:strike/>
                <w:color w:val="0000FF"/>
                <w:rtl/>
              </w:rPr>
              <w:t>המרדים על נטילת תרופה זו</w:t>
            </w:r>
          </w:p>
        </w:tc>
      </w:tr>
      <w:tr w:rsidR="009B0899" w:rsidTr="001E3529">
        <w:trPr>
          <w:jc w:val="center"/>
        </w:trPr>
        <w:tc>
          <w:tcPr>
            <w:tcW w:w="2044" w:type="dxa"/>
          </w:tcPr>
          <w:p w:rsidR="009B0899" w:rsidRPr="003E1AD8" w:rsidRDefault="009B0899" w:rsidP="006675BB">
            <w:pPr>
              <w:spacing w:before="60"/>
              <w:rPr>
                <w:b/>
                <w:bCs/>
                <w:rtl/>
              </w:rPr>
            </w:pPr>
            <w:r>
              <w:rPr>
                <w:rFonts w:hint="cs"/>
                <w:b/>
                <w:bCs/>
                <w:rtl/>
              </w:rPr>
              <w:t>תופעות לוואי</w:t>
            </w:r>
          </w:p>
        </w:tc>
        <w:tc>
          <w:tcPr>
            <w:tcW w:w="3870" w:type="dxa"/>
          </w:tcPr>
          <w:p w:rsidR="009B0899" w:rsidRPr="009B0899" w:rsidRDefault="009B0899" w:rsidP="009B0899">
            <w:pPr>
              <w:rPr>
                <w:b/>
                <w:bCs/>
                <w:rtl/>
              </w:rPr>
            </w:pPr>
            <w:r w:rsidRPr="009B0899">
              <w:rPr>
                <w:b/>
                <w:bCs/>
                <w:rtl/>
              </w:rPr>
              <w:t>תופעות</w:t>
            </w:r>
            <w:r>
              <w:rPr>
                <w:b/>
                <w:bCs/>
                <w:rtl/>
              </w:rPr>
              <w:t xml:space="preserve"> לוואי המחייבות התייחסות מיוחדת</w:t>
            </w:r>
          </w:p>
          <w:p w:rsidR="009B0899" w:rsidRDefault="009B0899" w:rsidP="007418E5">
            <w:pPr>
              <w:rPr>
                <w:b/>
                <w:bCs/>
                <w:rtl/>
              </w:rPr>
            </w:pPr>
          </w:p>
          <w:p w:rsidR="009B0899" w:rsidRDefault="009B0899" w:rsidP="007418E5">
            <w:pPr>
              <w:rPr>
                <w:b/>
                <w:bCs/>
                <w:rtl/>
              </w:rPr>
            </w:pPr>
          </w:p>
          <w:p w:rsidR="009B0899" w:rsidRDefault="009B0899" w:rsidP="007418E5">
            <w:pPr>
              <w:rPr>
                <w:b/>
                <w:bCs/>
                <w:rtl/>
              </w:rPr>
            </w:pPr>
          </w:p>
          <w:p w:rsidR="009B0899" w:rsidRDefault="009B0899" w:rsidP="007418E5">
            <w:pPr>
              <w:rPr>
                <w:b/>
                <w:bCs/>
                <w:rtl/>
              </w:rPr>
            </w:pPr>
          </w:p>
          <w:p w:rsidR="009B0899" w:rsidRDefault="009B0899" w:rsidP="007418E5">
            <w:pPr>
              <w:rPr>
                <w:b/>
                <w:bCs/>
                <w:rtl/>
              </w:rPr>
            </w:pPr>
          </w:p>
          <w:p w:rsidR="009B0899" w:rsidRDefault="009B0899" w:rsidP="007418E5">
            <w:pPr>
              <w:rPr>
                <w:b/>
                <w:bCs/>
                <w:rtl/>
              </w:rPr>
            </w:pPr>
          </w:p>
          <w:p w:rsidR="009B0899" w:rsidRPr="009B0899" w:rsidRDefault="009B0899" w:rsidP="009B0899">
            <w:pPr>
              <w:rPr>
                <w:b/>
                <w:bCs/>
                <w:rtl/>
              </w:rPr>
            </w:pPr>
            <w:r w:rsidRPr="009B0899">
              <w:rPr>
                <w:rFonts w:hint="cs"/>
                <w:b/>
                <w:bCs/>
                <w:rtl/>
              </w:rPr>
              <w:t>נדירות</w:t>
            </w:r>
          </w:p>
          <w:p w:rsidR="009B0899" w:rsidRPr="0005080D" w:rsidRDefault="009B0899" w:rsidP="009B0899">
            <w:pPr>
              <w:rPr>
                <w:b/>
                <w:bCs/>
                <w:rtl/>
              </w:rPr>
            </w:pPr>
            <w:r>
              <w:rPr>
                <w:rFonts w:hint="cs"/>
                <w:rtl/>
              </w:rPr>
              <w:t xml:space="preserve">... </w:t>
            </w:r>
            <w:r w:rsidRPr="00DD1181">
              <w:rPr>
                <w:rtl/>
              </w:rPr>
              <w:t xml:space="preserve">עצבנות או שינויים </w:t>
            </w:r>
            <w:r w:rsidRPr="009B0899">
              <w:rPr>
                <w:rtl/>
              </w:rPr>
              <w:t xml:space="preserve">אחרים </w:t>
            </w:r>
            <w:r w:rsidRPr="00DD1181">
              <w:rPr>
                <w:rtl/>
              </w:rPr>
              <w:t>במצב הרוח</w:t>
            </w:r>
          </w:p>
        </w:tc>
        <w:tc>
          <w:tcPr>
            <w:tcW w:w="3870" w:type="dxa"/>
          </w:tcPr>
          <w:p w:rsidR="009B0899" w:rsidRPr="009B0899" w:rsidRDefault="009B0899" w:rsidP="009B0899">
            <w:pPr>
              <w:rPr>
                <w:rtl/>
              </w:rPr>
            </w:pPr>
            <w:r w:rsidRPr="009B0899">
              <w:rPr>
                <w:rFonts w:hint="cs"/>
                <w:b/>
                <w:bCs/>
                <w:rtl/>
              </w:rPr>
              <w:t>תופעות מסוימות עשויות להיות רציניות</w:t>
            </w:r>
          </w:p>
          <w:p w:rsidR="009B0899" w:rsidRPr="009B0899" w:rsidRDefault="009B0899" w:rsidP="009B0899">
            <w:pPr>
              <w:rPr>
                <w:rtl/>
              </w:rPr>
            </w:pPr>
            <w:r w:rsidRPr="009B0899">
              <w:rPr>
                <w:rFonts w:hint="cs"/>
                <w:rtl/>
              </w:rPr>
              <w:t>...</w:t>
            </w:r>
          </w:p>
          <w:p w:rsidR="009B0899" w:rsidRPr="009B0899" w:rsidRDefault="009B0899" w:rsidP="009B0899">
            <w:pPr>
              <w:rPr>
                <w:u w:val="single"/>
              </w:rPr>
            </w:pPr>
            <w:r w:rsidRPr="009B0899">
              <w:rPr>
                <w:rFonts w:hint="cs"/>
                <w:color w:val="0000FF"/>
                <w:highlight w:val="yellow"/>
                <w:u w:val="single"/>
                <w:rtl/>
              </w:rPr>
              <w:t>שלשול, כאב בטן וחום (סימנים לדלקת המעי). השכיחות של תופעת הלוואי הזו אינה ידועה</w:t>
            </w:r>
          </w:p>
          <w:p w:rsidR="009B0899" w:rsidRDefault="009B0899" w:rsidP="007418E5">
            <w:pPr>
              <w:rPr>
                <w:rtl/>
              </w:rPr>
            </w:pPr>
            <w:r w:rsidRPr="009B0899">
              <w:rPr>
                <w:rFonts w:hint="cs"/>
                <w:rtl/>
              </w:rPr>
              <w:t>...</w:t>
            </w:r>
          </w:p>
          <w:p w:rsidR="009B0899" w:rsidRPr="009B0899" w:rsidRDefault="009B0899" w:rsidP="007418E5">
            <w:pPr>
              <w:rPr>
                <w:b/>
                <w:bCs/>
                <w:rtl/>
              </w:rPr>
            </w:pPr>
            <w:r w:rsidRPr="009B0899">
              <w:rPr>
                <w:rFonts w:hint="cs"/>
                <w:b/>
                <w:bCs/>
                <w:rtl/>
              </w:rPr>
              <w:t>תופעות לוואי נוספות</w:t>
            </w:r>
          </w:p>
          <w:p w:rsidR="009B0899" w:rsidRDefault="009B0899" w:rsidP="007418E5">
            <w:pPr>
              <w:rPr>
                <w:rtl/>
              </w:rPr>
            </w:pPr>
            <w:r>
              <w:rPr>
                <w:rFonts w:hint="cs"/>
                <w:rtl/>
              </w:rPr>
              <w:t>...</w:t>
            </w:r>
          </w:p>
          <w:p w:rsidR="009B0899" w:rsidRPr="009B0899" w:rsidRDefault="009B0899" w:rsidP="007418E5">
            <w:pPr>
              <w:rPr>
                <w:b/>
                <w:bCs/>
                <w:rtl/>
              </w:rPr>
            </w:pPr>
            <w:r w:rsidRPr="009B0899">
              <w:rPr>
                <w:rFonts w:hint="cs"/>
                <w:b/>
                <w:bCs/>
                <w:rtl/>
              </w:rPr>
              <w:t>נדירות</w:t>
            </w:r>
          </w:p>
          <w:p w:rsidR="009B0899" w:rsidRDefault="009B0899" w:rsidP="007418E5">
            <w:pPr>
              <w:rPr>
                <w:color w:val="0000FF"/>
                <w:u w:val="single"/>
                <w:rtl/>
              </w:rPr>
            </w:pPr>
            <w:r>
              <w:rPr>
                <w:rFonts w:hint="cs"/>
                <w:rtl/>
              </w:rPr>
              <w:t xml:space="preserve">... </w:t>
            </w:r>
            <w:r w:rsidRPr="00DD1181">
              <w:rPr>
                <w:rtl/>
              </w:rPr>
              <w:t xml:space="preserve">עצבנות או שינויים </w:t>
            </w:r>
            <w:r w:rsidRPr="009B0899">
              <w:rPr>
                <w:strike/>
                <w:color w:val="0000FF"/>
                <w:rtl/>
              </w:rPr>
              <w:t xml:space="preserve">אחרים </w:t>
            </w:r>
            <w:r w:rsidRPr="00DD1181">
              <w:rPr>
                <w:rtl/>
              </w:rPr>
              <w:t>במצב הרוח</w:t>
            </w:r>
            <w:r>
              <w:rPr>
                <w:rFonts w:hint="cs"/>
                <w:rtl/>
              </w:rPr>
              <w:t xml:space="preserve"> </w:t>
            </w:r>
            <w:r w:rsidRPr="009B0899">
              <w:rPr>
                <w:rFonts w:hint="cs"/>
                <w:color w:val="0000FF"/>
                <w:highlight w:val="yellow"/>
                <w:u w:val="single"/>
                <w:rtl/>
              </w:rPr>
              <w:t>או שינויים נפשיים אחרים</w:t>
            </w:r>
          </w:p>
          <w:p w:rsidR="009B0899" w:rsidRDefault="009B0899" w:rsidP="007418E5">
            <w:pPr>
              <w:rPr>
                <w:color w:val="0000FF"/>
                <w:u w:val="single"/>
                <w:rtl/>
              </w:rPr>
            </w:pPr>
            <w:r w:rsidRPr="009B0899">
              <w:rPr>
                <w:rFonts w:hint="cs"/>
                <w:rtl/>
              </w:rPr>
              <w:t xml:space="preserve">... </w:t>
            </w:r>
            <w:r w:rsidRPr="009B0899">
              <w:rPr>
                <w:rFonts w:hint="cs"/>
                <w:color w:val="0000FF"/>
                <w:highlight w:val="yellow"/>
                <w:u w:val="single"/>
                <w:rtl/>
              </w:rPr>
              <w:t>חולשה</w:t>
            </w:r>
          </w:p>
          <w:p w:rsidR="007A7E79" w:rsidRDefault="007A7E79" w:rsidP="007418E5">
            <w:pPr>
              <w:rPr>
                <w:color w:val="0000FF"/>
                <w:u w:val="single"/>
                <w:rtl/>
              </w:rPr>
            </w:pPr>
          </w:p>
          <w:p w:rsidR="007A7E79" w:rsidRPr="007A7E79" w:rsidRDefault="007A7E79" w:rsidP="007A7E79">
            <w:pPr>
              <w:rPr>
                <w:color w:val="0000FF"/>
                <w:highlight w:val="yellow"/>
                <w:u w:val="single"/>
                <w:rtl/>
              </w:rPr>
            </w:pPr>
            <w:r w:rsidRPr="007A7E79">
              <w:rPr>
                <w:rFonts w:hint="cs"/>
                <w:color w:val="0000FF"/>
                <w:highlight w:val="yellow"/>
                <w:u w:val="single"/>
                <w:rtl/>
              </w:rPr>
              <w:t>תופעות לוואי מסוימות בשכיחות שאינה ידועה:</w:t>
            </w:r>
          </w:p>
          <w:p w:rsidR="007A7E79" w:rsidRPr="007A7E79" w:rsidRDefault="007A7E79" w:rsidP="007A7E79">
            <w:pPr>
              <w:rPr>
                <w:color w:val="0000FF"/>
                <w:u w:val="single"/>
                <w:rtl/>
              </w:rPr>
            </w:pPr>
            <w:r w:rsidRPr="007A7E79">
              <w:rPr>
                <w:rFonts w:hint="cs"/>
                <w:color w:val="0000FF"/>
                <w:highlight w:val="yellow"/>
                <w:u w:val="single"/>
                <w:rtl/>
              </w:rPr>
              <w:t>שפעול מחדש של זיהום נגיף ההרפס (עשוי להיות רציני כאשר המערכת החיסונית מדוכאת), נשירה מלאה של הציפורניים, שבר, ירידה במידת צפיפות העצם</w:t>
            </w:r>
            <w:r w:rsidRPr="007A7E79">
              <w:rPr>
                <w:rFonts w:hint="cs"/>
                <w:color w:val="0000FF"/>
                <w:u w:val="single"/>
                <w:rtl/>
              </w:rPr>
              <w:t>.</w:t>
            </w:r>
          </w:p>
          <w:p w:rsidR="007A7E79" w:rsidRDefault="007A7E79" w:rsidP="007A7E79">
            <w:pPr>
              <w:rPr>
                <w:rtl/>
              </w:rPr>
            </w:pPr>
          </w:p>
          <w:p w:rsidR="007A7E79" w:rsidRPr="007A7E79" w:rsidRDefault="007A7E79" w:rsidP="007A7E79">
            <w:pPr>
              <w:rPr>
                <w:b/>
                <w:bCs/>
                <w:rtl/>
              </w:rPr>
            </w:pPr>
            <w:r w:rsidRPr="007A7E79">
              <w:rPr>
                <w:b/>
                <w:bCs/>
                <w:rtl/>
              </w:rPr>
              <w:t xml:space="preserve">בדרך כלל, תופעות הלוואי הבאות אינן דורשות </w:t>
            </w:r>
            <w:r w:rsidRPr="007A7E79">
              <w:rPr>
                <w:b/>
                <w:bCs/>
                <w:strike/>
                <w:color w:val="0000FF"/>
                <w:rtl/>
              </w:rPr>
              <w:t>טיפול</w:t>
            </w:r>
            <w:r>
              <w:rPr>
                <w:rFonts w:hint="cs"/>
                <w:b/>
                <w:bCs/>
                <w:strike/>
                <w:color w:val="0000FF"/>
                <w:rtl/>
              </w:rPr>
              <w:t xml:space="preserve"> </w:t>
            </w:r>
            <w:r w:rsidRPr="007A7E79">
              <w:rPr>
                <w:rFonts w:hint="eastAsia"/>
                <w:b/>
                <w:bCs/>
                <w:color w:val="0000FF"/>
                <w:u w:val="single"/>
                <w:rtl/>
              </w:rPr>
              <w:t>השגחה</w:t>
            </w:r>
            <w:r w:rsidRPr="007A7E79">
              <w:rPr>
                <w:b/>
                <w:bCs/>
                <w:color w:val="0000FF"/>
                <w:u w:val="single"/>
                <w:rtl/>
              </w:rPr>
              <w:t xml:space="preserve"> </w:t>
            </w:r>
            <w:r w:rsidRPr="007A7E79">
              <w:rPr>
                <w:b/>
                <w:bCs/>
                <w:rtl/>
              </w:rPr>
              <w:t>רפואי</w:t>
            </w:r>
            <w:r w:rsidRPr="007A7E79">
              <w:rPr>
                <w:rFonts w:hint="eastAsia"/>
                <w:b/>
                <w:bCs/>
                <w:color w:val="0000FF"/>
                <w:u w:val="single"/>
                <w:rtl/>
              </w:rPr>
              <w:t>ת</w:t>
            </w:r>
            <w:r w:rsidRPr="007A7E79">
              <w:rPr>
                <w:b/>
                <w:bCs/>
                <w:rtl/>
              </w:rPr>
              <w:t xml:space="preserve">. אולם, אם הן נמשכות מעבר למספר ימים או מהוות מטרד, יש לפנות לרופא.  </w:t>
            </w:r>
          </w:p>
          <w:p w:rsidR="007A7E79" w:rsidRPr="007A7E79" w:rsidRDefault="007A7E79" w:rsidP="007A7E79">
            <w:pPr>
              <w:rPr>
                <w:rtl/>
              </w:rPr>
            </w:pPr>
            <w:r w:rsidRPr="007A7E79">
              <w:rPr>
                <w:rFonts w:hint="cs"/>
                <w:rtl/>
              </w:rPr>
              <w:t>...</w:t>
            </w:r>
          </w:p>
          <w:p w:rsidR="007A7E79" w:rsidRPr="007A7E79" w:rsidRDefault="007A7E79" w:rsidP="007A7E79">
            <w:pPr>
              <w:rPr>
                <w:color w:val="0000FF"/>
                <w:highlight w:val="yellow"/>
                <w:u w:val="single"/>
                <w:rtl/>
              </w:rPr>
            </w:pPr>
            <w:r w:rsidRPr="007A7E79">
              <w:rPr>
                <w:rFonts w:hint="cs"/>
                <w:color w:val="0000FF"/>
                <w:highlight w:val="yellow"/>
                <w:u w:val="single"/>
                <w:rtl/>
              </w:rPr>
              <w:t>תופעות לוואי מסוימות בשכיחות שאינה ידועה:</w:t>
            </w:r>
          </w:p>
          <w:p w:rsidR="007A7E79" w:rsidRPr="007A7E79" w:rsidRDefault="007A7E79" w:rsidP="007A7E79">
            <w:pPr>
              <w:rPr>
                <w:color w:val="0000FF"/>
                <w:u w:val="single"/>
                <w:rtl/>
              </w:rPr>
            </w:pPr>
            <w:r w:rsidRPr="007A7E79">
              <w:rPr>
                <w:rFonts w:hint="cs"/>
                <w:color w:val="0000FF"/>
                <w:highlight w:val="yellow"/>
                <w:u w:val="single"/>
                <w:rtl/>
              </w:rPr>
              <w:t>נמנום, איבוד הזיכרון, נפיחויות סגולות או סגולות-אדמדמות שעשויות להיות מגרדות</w:t>
            </w:r>
            <w:r w:rsidRPr="007A7E79">
              <w:rPr>
                <w:rFonts w:hint="cs"/>
                <w:color w:val="0000FF"/>
                <w:u w:val="single"/>
                <w:rtl/>
              </w:rPr>
              <w:t>.</w:t>
            </w:r>
          </w:p>
          <w:p w:rsidR="007A7E79" w:rsidRPr="007A7E79" w:rsidRDefault="007A7E79" w:rsidP="007A7E79">
            <w:pPr>
              <w:rPr>
                <w:color w:val="0000FF"/>
                <w:u w:val="single"/>
                <w:rtl/>
              </w:rPr>
            </w:pPr>
          </w:p>
          <w:p w:rsidR="007A7E79" w:rsidRPr="007A7E79" w:rsidRDefault="007A7E79" w:rsidP="007A7E79">
            <w:pPr>
              <w:rPr>
                <w:color w:val="0000FF"/>
                <w:u w:val="single"/>
                <w:rtl/>
              </w:rPr>
            </w:pPr>
            <w:r w:rsidRPr="007A7E79">
              <w:rPr>
                <w:rFonts w:hint="cs"/>
                <w:color w:val="0000FF"/>
                <w:highlight w:val="yellow"/>
                <w:u w:val="single"/>
                <w:rtl/>
              </w:rPr>
              <w:t xml:space="preserve">אם אחת או יותר מתופעות אלה משפיעה עליך באופן חמור, </w:t>
            </w:r>
            <w:r w:rsidRPr="007A7E79">
              <w:rPr>
                <w:rFonts w:hint="eastAsia"/>
                <w:b/>
                <w:bCs/>
                <w:color w:val="0000FF"/>
                <w:highlight w:val="yellow"/>
                <w:u w:val="single"/>
                <w:rtl/>
              </w:rPr>
              <w:t>פנה</w:t>
            </w:r>
            <w:r w:rsidRPr="007A7E79">
              <w:rPr>
                <w:b/>
                <w:bCs/>
                <w:color w:val="0000FF"/>
                <w:highlight w:val="yellow"/>
                <w:u w:val="single"/>
                <w:rtl/>
              </w:rPr>
              <w:t xml:space="preserve"> </w:t>
            </w:r>
            <w:r w:rsidRPr="007A7E79">
              <w:rPr>
                <w:rFonts w:hint="eastAsia"/>
                <w:b/>
                <w:bCs/>
                <w:color w:val="0000FF"/>
                <w:highlight w:val="yellow"/>
                <w:u w:val="single"/>
                <w:rtl/>
              </w:rPr>
              <w:t>לרופא</w:t>
            </w:r>
            <w:r w:rsidRPr="007A7E79">
              <w:rPr>
                <w:rFonts w:hint="cs"/>
                <w:color w:val="0000FF"/>
                <w:u w:val="single"/>
                <w:rtl/>
              </w:rPr>
              <w:t>.</w:t>
            </w:r>
          </w:p>
          <w:p w:rsidR="007A7E79" w:rsidRPr="007A7E79" w:rsidRDefault="007A7E79" w:rsidP="007A7E79">
            <w:pPr>
              <w:rPr>
                <w:rFonts w:ascii="Arial" w:hAnsi="Arial"/>
                <w:rtl/>
              </w:rPr>
            </w:pPr>
          </w:p>
          <w:p w:rsidR="007A7E79" w:rsidRPr="007A7E79" w:rsidRDefault="007A7E79" w:rsidP="007A7E79">
            <w:pPr>
              <w:rPr>
                <w:color w:val="0000FF"/>
                <w:u w:val="single"/>
                <w:rtl/>
              </w:rPr>
            </w:pPr>
            <w:r w:rsidRPr="007A7E79">
              <w:rPr>
                <w:rFonts w:ascii="Arial" w:hAnsi="Arial" w:hint="cs"/>
                <w:rtl/>
              </w:rPr>
              <w:t xml:space="preserve">אם אחת מתופעות הלוואי מחמירה, או כאשר אתה סובל מתופעת לוואי שלא הוזכרה בעלון, עליך להתייעץ עם הרופא </w:t>
            </w:r>
            <w:r w:rsidRPr="007A7E79">
              <w:rPr>
                <w:rFonts w:ascii="Arial" w:hAnsi="Arial" w:hint="cs"/>
                <w:color w:val="0000FF"/>
                <w:highlight w:val="yellow"/>
                <w:u w:val="single"/>
                <w:rtl/>
              </w:rPr>
              <w:t>או הרוקח</w:t>
            </w:r>
            <w:r w:rsidRPr="007A7E79">
              <w:rPr>
                <w:rFonts w:ascii="Arial" w:hAnsi="Arial" w:hint="cs"/>
                <w:color w:val="0000FF"/>
                <w:u w:val="single"/>
                <w:rtl/>
              </w:rPr>
              <w:t>.</w:t>
            </w:r>
          </w:p>
          <w:p w:rsidR="007A7E79" w:rsidRPr="009B0899" w:rsidRDefault="007A7E79" w:rsidP="007418E5">
            <w:pPr>
              <w:rPr>
                <w:color w:val="0000FF"/>
                <w:rtl/>
              </w:rPr>
            </w:pPr>
          </w:p>
        </w:tc>
      </w:tr>
      <w:tr w:rsidR="00793E16" w:rsidTr="001E3529">
        <w:trPr>
          <w:jc w:val="center"/>
        </w:trPr>
        <w:tc>
          <w:tcPr>
            <w:tcW w:w="2044" w:type="dxa"/>
          </w:tcPr>
          <w:p w:rsidR="00793E16" w:rsidRDefault="00793E16" w:rsidP="006675BB">
            <w:pPr>
              <w:spacing w:before="60"/>
              <w:rPr>
                <w:b/>
                <w:bCs/>
                <w:rtl/>
              </w:rPr>
            </w:pPr>
            <w:r>
              <w:rPr>
                <w:rFonts w:hint="cs"/>
                <w:b/>
                <w:bCs/>
                <w:rtl/>
              </w:rPr>
              <w:lastRenderedPageBreak/>
              <w:t>אחסנה</w:t>
            </w:r>
          </w:p>
        </w:tc>
        <w:tc>
          <w:tcPr>
            <w:tcW w:w="3870" w:type="dxa"/>
          </w:tcPr>
          <w:p w:rsidR="00793E16" w:rsidRPr="009B0899" w:rsidRDefault="00793E16" w:rsidP="009B0899">
            <w:pPr>
              <w:rPr>
                <w:b/>
                <w:bCs/>
                <w:rtl/>
              </w:rPr>
            </w:pPr>
            <w:r w:rsidRPr="00E12E6B">
              <w:rPr>
                <w:rtl/>
              </w:rPr>
              <w:t>יש להרחיק מהישג ידם של ילדים</w:t>
            </w:r>
          </w:p>
        </w:tc>
        <w:tc>
          <w:tcPr>
            <w:tcW w:w="3870" w:type="dxa"/>
          </w:tcPr>
          <w:p w:rsidR="00793E16" w:rsidRPr="009B0899" w:rsidRDefault="00793E16" w:rsidP="009B0899">
            <w:pPr>
              <w:rPr>
                <w:b/>
                <w:bCs/>
                <w:rtl/>
              </w:rPr>
            </w:pPr>
            <w:r w:rsidRPr="00E12E6B">
              <w:rPr>
                <w:rtl/>
              </w:rPr>
              <w:t xml:space="preserve">יש להרחיק מהישג ידם </w:t>
            </w:r>
            <w:r w:rsidRPr="00793E16">
              <w:rPr>
                <w:rFonts w:hint="eastAsia"/>
                <w:color w:val="0000FF"/>
                <w:highlight w:val="yellow"/>
                <w:u w:val="single"/>
                <w:rtl/>
              </w:rPr>
              <w:t>ותחום</w:t>
            </w:r>
            <w:r w:rsidRPr="00793E16">
              <w:rPr>
                <w:color w:val="0000FF"/>
                <w:highlight w:val="yellow"/>
                <w:u w:val="single"/>
                <w:rtl/>
              </w:rPr>
              <w:t xml:space="preserve"> ראייתם</w:t>
            </w:r>
            <w:r w:rsidRPr="00793E16">
              <w:rPr>
                <w:color w:val="0000FF"/>
                <w:u w:val="single"/>
                <w:rtl/>
              </w:rPr>
              <w:t xml:space="preserve"> </w:t>
            </w:r>
            <w:r w:rsidRPr="00E12E6B">
              <w:rPr>
                <w:rtl/>
              </w:rPr>
              <w:t>של ילדים</w:t>
            </w:r>
          </w:p>
        </w:tc>
      </w:tr>
    </w:tbl>
    <w:p w:rsidR="001F225F" w:rsidRPr="004E5168" w:rsidRDefault="001F225F" w:rsidP="001E3529">
      <w:pPr>
        <w:ind w:right="-142"/>
        <w:rPr>
          <w:rtl/>
        </w:rPr>
      </w:pPr>
    </w:p>
    <w:p w:rsidR="00E96606" w:rsidRDefault="00E96606" w:rsidP="001E3529">
      <w:pPr>
        <w:ind w:right="-142"/>
        <w:rPr>
          <w:rtl/>
        </w:rPr>
      </w:pPr>
      <w:bookmarkStart w:id="8" w:name="_GoBack"/>
      <w:bookmarkEnd w:id="8"/>
    </w:p>
    <w:sectPr w:rsidR="00E96606" w:rsidSect="001E3529">
      <w:footerReference w:type="default" r:id="rId9"/>
      <w:type w:val="continuous"/>
      <w:pgSz w:w="11906" w:h="16838" w:code="9"/>
      <w:pgMar w:top="851"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29" w:rsidRDefault="001E3529">
      <w:r>
        <w:separator/>
      </w:r>
    </w:p>
  </w:endnote>
  <w:endnote w:type="continuationSeparator" w:id="0">
    <w:p w:rsidR="001E3529" w:rsidRDefault="001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bon">
    <w:panose1 w:val="02020602060200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29" w:rsidRPr="00021BE4" w:rsidRDefault="001E3529" w:rsidP="00021BE4">
    <w:pPr>
      <w:pStyle w:val="Footer"/>
      <w:jc w:val="center"/>
      <w:rPr>
        <w:sz w:val="22"/>
        <w:szCs w:val="22"/>
      </w:rPr>
    </w:pPr>
    <w:r w:rsidRPr="00021BE4">
      <w:rPr>
        <w:sz w:val="22"/>
        <w:szCs w:val="22"/>
      </w:rPr>
      <w:fldChar w:fldCharType="begin"/>
    </w:r>
    <w:r w:rsidRPr="00021BE4">
      <w:rPr>
        <w:sz w:val="22"/>
        <w:szCs w:val="22"/>
      </w:rPr>
      <w:instrText xml:space="preserve"> PAGE   \* MERGEFORMAT </w:instrText>
    </w:r>
    <w:r w:rsidRPr="00021BE4">
      <w:rPr>
        <w:sz w:val="22"/>
        <w:szCs w:val="22"/>
      </w:rPr>
      <w:fldChar w:fldCharType="separate"/>
    </w:r>
    <w:r w:rsidR="001E2D2B">
      <w:rPr>
        <w:noProof/>
        <w:sz w:val="22"/>
        <w:szCs w:val="22"/>
        <w:rtl/>
      </w:rPr>
      <w:t>8</w:t>
    </w:r>
    <w:r w:rsidRPr="00021BE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29" w:rsidRDefault="001E3529">
      <w:r>
        <w:separator/>
      </w:r>
    </w:p>
  </w:footnote>
  <w:footnote w:type="continuationSeparator" w:id="0">
    <w:p w:rsidR="001E3529" w:rsidRDefault="001E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0"/>
    <w:multiLevelType w:val="hybridMultilevel"/>
    <w:tmpl w:val="DB6C6C42"/>
    <w:lvl w:ilvl="0" w:tplc="37960534">
      <w:numFmt w:val="bullet"/>
      <w:lvlText w:val=""/>
      <w:lvlJc w:val="left"/>
      <w:pPr>
        <w:ind w:left="777" w:hanging="360"/>
      </w:pPr>
      <w:rPr>
        <w:rFonts w:ascii="Wingdings" w:eastAsia="Times New Roman" w:hAnsi="Wingdings" w:cs="David" w:hint="default"/>
        <w:sz w:val="24"/>
        <w:szCs w:val="24"/>
        <w:lang w:bidi="he-IL"/>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275627C"/>
    <w:multiLevelType w:val="hybridMultilevel"/>
    <w:tmpl w:val="150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1070"/>
    <w:multiLevelType w:val="hybridMultilevel"/>
    <w:tmpl w:val="3AF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C6643"/>
    <w:multiLevelType w:val="hybridMultilevel"/>
    <w:tmpl w:val="E59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A3675"/>
    <w:multiLevelType w:val="hybridMultilevel"/>
    <w:tmpl w:val="C60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362C4"/>
    <w:multiLevelType w:val="hybridMultilevel"/>
    <w:tmpl w:val="2AE4F6FA"/>
    <w:lvl w:ilvl="0" w:tplc="04090001">
      <w:start w:val="1"/>
      <w:numFmt w:val="bullet"/>
      <w:lvlText w:val=""/>
      <w:lvlJc w:val="left"/>
      <w:pPr>
        <w:tabs>
          <w:tab w:val="num" w:pos="1080"/>
        </w:tabs>
        <w:ind w:left="1080" w:hanging="360"/>
      </w:pPr>
      <w:rPr>
        <w:rFonts w:ascii="Symbol" w:hAnsi="Symbol" w:hint="default"/>
      </w:rPr>
    </w:lvl>
    <w:lvl w:ilvl="1" w:tplc="438EFF6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C64379"/>
    <w:multiLevelType w:val="hybridMultilevel"/>
    <w:tmpl w:val="EE8C342C"/>
    <w:lvl w:ilvl="0" w:tplc="0A6AE8AA">
      <w:start w:val="1"/>
      <w:numFmt w:val="bullet"/>
      <w:lvlText w:val=""/>
      <w:lvlJc w:val="left"/>
      <w:pPr>
        <w:tabs>
          <w:tab w:val="num" w:pos="720"/>
        </w:tabs>
        <w:ind w:left="720" w:hanging="360"/>
      </w:pPr>
      <w:rPr>
        <w:rFonts w:ascii="Symbol" w:hAnsi="Symbol" w:hint="default"/>
        <w:strike w:val="0"/>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8">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9">
    <w:nsid w:val="2B10396B"/>
    <w:multiLevelType w:val="hybridMultilevel"/>
    <w:tmpl w:val="F1FE450E"/>
    <w:lvl w:ilvl="0" w:tplc="2B1051C8">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007FCD"/>
    <w:multiLevelType w:val="hybridMultilevel"/>
    <w:tmpl w:val="485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2">
    <w:nsid w:val="37F03F17"/>
    <w:multiLevelType w:val="hybridMultilevel"/>
    <w:tmpl w:val="1C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47897"/>
    <w:multiLevelType w:val="hybridMultilevel"/>
    <w:tmpl w:val="A8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C3E7C"/>
    <w:multiLevelType w:val="hybridMultilevel"/>
    <w:tmpl w:val="DC1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C0FF6"/>
    <w:multiLevelType w:val="hybridMultilevel"/>
    <w:tmpl w:val="464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72D8E"/>
    <w:multiLevelType w:val="hybridMultilevel"/>
    <w:tmpl w:val="90F0E95E"/>
    <w:lvl w:ilvl="0" w:tplc="E7E0148C">
      <w:numFmt w:val="bullet"/>
      <w:lvlText w:val=""/>
      <w:lvlJc w:val="left"/>
      <w:pPr>
        <w:ind w:left="360" w:hanging="360"/>
      </w:pPr>
      <w:rPr>
        <w:rFonts w:ascii="Wingdings" w:eastAsia="Times New Roman"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805EC4"/>
    <w:multiLevelType w:val="hybridMultilevel"/>
    <w:tmpl w:val="0512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424C4"/>
    <w:multiLevelType w:val="hybridMultilevel"/>
    <w:tmpl w:val="F8321D46"/>
    <w:lvl w:ilvl="0" w:tplc="D374964A">
      <w:start w:val="8"/>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164160"/>
    <w:multiLevelType w:val="hybridMultilevel"/>
    <w:tmpl w:val="22B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B768F"/>
    <w:multiLevelType w:val="hybridMultilevel"/>
    <w:tmpl w:val="33B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E68A7"/>
    <w:multiLevelType w:val="hybridMultilevel"/>
    <w:tmpl w:val="6A3AC7BA"/>
    <w:lvl w:ilvl="0" w:tplc="E7E0148C">
      <w:numFmt w:val="bullet"/>
      <w:lvlText w:val=""/>
      <w:lvlJc w:val="left"/>
      <w:pPr>
        <w:ind w:left="776" w:hanging="360"/>
      </w:pPr>
      <w:rPr>
        <w:rFonts w:ascii="Wingdings" w:eastAsia="Times New Roman" w:hAnsi="Wingdings" w:cs="David"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5E33190F"/>
    <w:multiLevelType w:val="hybridMultilevel"/>
    <w:tmpl w:val="0C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578BB"/>
    <w:multiLevelType w:val="hybridMultilevel"/>
    <w:tmpl w:val="BEE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25">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65BDF"/>
    <w:multiLevelType w:val="hybridMultilevel"/>
    <w:tmpl w:val="757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28">
    <w:nsid w:val="74441D72"/>
    <w:multiLevelType w:val="hybridMultilevel"/>
    <w:tmpl w:val="25E65014"/>
    <w:lvl w:ilvl="0" w:tplc="89B8B86E">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ED762F"/>
    <w:multiLevelType w:val="hybridMultilevel"/>
    <w:tmpl w:val="43D0F9CE"/>
    <w:lvl w:ilvl="0" w:tplc="37960534">
      <w:numFmt w:val="bullet"/>
      <w:lvlText w:val=""/>
      <w:lvlJc w:val="left"/>
      <w:pPr>
        <w:ind w:left="360" w:hanging="360"/>
      </w:pPr>
      <w:rPr>
        <w:rFonts w:ascii="Wingdings" w:eastAsia="Times New Roman" w:hAnsi="Wingdings" w:cs="David" w:hint="default"/>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496EE5"/>
    <w:multiLevelType w:val="hybridMultilevel"/>
    <w:tmpl w:val="BD60BA3C"/>
    <w:lvl w:ilvl="0" w:tplc="2B1051C8">
      <w:numFmt w:val="bullet"/>
      <w:lvlText w:val=""/>
      <w:lvlJc w:val="left"/>
      <w:pPr>
        <w:tabs>
          <w:tab w:val="num" w:pos="360"/>
        </w:tabs>
        <w:ind w:left="360" w:hanging="360"/>
      </w:pPr>
      <w:rPr>
        <w:rFonts w:ascii="Wingdings" w:eastAsia="Times New Roman" w:hAnsi="Wingdings" w:cs="David"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31">
    <w:nsid w:val="78761542"/>
    <w:multiLevelType w:val="hybridMultilevel"/>
    <w:tmpl w:val="82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27"/>
  </w:num>
  <w:num w:numId="2">
    <w:abstractNumId w:val="11"/>
  </w:num>
  <w:num w:numId="3">
    <w:abstractNumId w:val="6"/>
  </w:num>
  <w:num w:numId="4">
    <w:abstractNumId w:val="24"/>
  </w:num>
  <w:num w:numId="5">
    <w:abstractNumId w:val="32"/>
  </w:num>
  <w:num w:numId="6">
    <w:abstractNumId w:val="7"/>
  </w:num>
  <w:num w:numId="7">
    <w:abstractNumId w:val="8"/>
  </w:num>
  <w:num w:numId="8">
    <w:abstractNumId w:val="25"/>
  </w:num>
  <w:num w:numId="9">
    <w:abstractNumId w:val="14"/>
  </w:num>
  <w:num w:numId="10">
    <w:abstractNumId w:val="5"/>
  </w:num>
  <w:num w:numId="11">
    <w:abstractNumId w:val="1"/>
  </w:num>
  <w:num w:numId="12">
    <w:abstractNumId w:val="10"/>
  </w:num>
  <w:num w:numId="13">
    <w:abstractNumId w:val="17"/>
  </w:num>
  <w:num w:numId="14">
    <w:abstractNumId w:val="23"/>
  </w:num>
  <w:num w:numId="15">
    <w:abstractNumId w:val="3"/>
  </w:num>
  <w:num w:numId="16">
    <w:abstractNumId w:val="19"/>
  </w:num>
  <w:num w:numId="17">
    <w:abstractNumId w:val="31"/>
  </w:num>
  <w:num w:numId="18">
    <w:abstractNumId w:val="13"/>
  </w:num>
  <w:num w:numId="19">
    <w:abstractNumId w:val="26"/>
  </w:num>
  <w:num w:numId="20">
    <w:abstractNumId w:val="18"/>
  </w:num>
  <w:num w:numId="21">
    <w:abstractNumId w:val="15"/>
  </w:num>
  <w:num w:numId="22">
    <w:abstractNumId w:val="4"/>
  </w:num>
  <w:num w:numId="23">
    <w:abstractNumId w:val="12"/>
  </w:num>
  <w:num w:numId="24">
    <w:abstractNumId w:val="2"/>
  </w:num>
  <w:num w:numId="25">
    <w:abstractNumId w:val="22"/>
  </w:num>
  <w:num w:numId="26">
    <w:abstractNumId w:val="20"/>
  </w:num>
  <w:num w:numId="27">
    <w:abstractNumId w:val="30"/>
  </w:num>
  <w:num w:numId="28">
    <w:abstractNumId w:val="16"/>
  </w:num>
  <w:num w:numId="29">
    <w:abstractNumId w:val="28"/>
  </w:num>
  <w:num w:numId="30">
    <w:abstractNumId w:val="9"/>
  </w:num>
  <w:num w:numId="31">
    <w:abstractNumId w:val="0"/>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B"/>
    <w:rsid w:val="0000553B"/>
    <w:rsid w:val="00021BE4"/>
    <w:rsid w:val="000239E6"/>
    <w:rsid w:val="00036E46"/>
    <w:rsid w:val="0004395B"/>
    <w:rsid w:val="000453BC"/>
    <w:rsid w:val="00051422"/>
    <w:rsid w:val="000557B6"/>
    <w:rsid w:val="00057A26"/>
    <w:rsid w:val="0006251A"/>
    <w:rsid w:val="00066DC8"/>
    <w:rsid w:val="00075F8D"/>
    <w:rsid w:val="00080827"/>
    <w:rsid w:val="000A3E54"/>
    <w:rsid w:val="000A6DA0"/>
    <w:rsid w:val="000B5E6F"/>
    <w:rsid w:val="000B7039"/>
    <w:rsid w:val="000C0394"/>
    <w:rsid w:val="000C2846"/>
    <w:rsid w:val="000C7212"/>
    <w:rsid w:val="000E3BBA"/>
    <w:rsid w:val="000F589A"/>
    <w:rsid w:val="00106FFC"/>
    <w:rsid w:val="00116C09"/>
    <w:rsid w:val="001253AE"/>
    <w:rsid w:val="00126D0C"/>
    <w:rsid w:val="0014051A"/>
    <w:rsid w:val="001409BD"/>
    <w:rsid w:val="001545E4"/>
    <w:rsid w:val="00154668"/>
    <w:rsid w:val="00164E6B"/>
    <w:rsid w:val="00173032"/>
    <w:rsid w:val="001871AA"/>
    <w:rsid w:val="00187945"/>
    <w:rsid w:val="00193EE3"/>
    <w:rsid w:val="00195881"/>
    <w:rsid w:val="001A608C"/>
    <w:rsid w:val="001B0382"/>
    <w:rsid w:val="001B0DD2"/>
    <w:rsid w:val="001B256D"/>
    <w:rsid w:val="001C0BD5"/>
    <w:rsid w:val="001C1F09"/>
    <w:rsid w:val="001C44EA"/>
    <w:rsid w:val="001D36FA"/>
    <w:rsid w:val="001D51B0"/>
    <w:rsid w:val="001E2D2B"/>
    <w:rsid w:val="001E3529"/>
    <w:rsid w:val="001E47D3"/>
    <w:rsid w:val="001E524B"/>
    <w:rsid w:val="001F225F"/>
    <w:rsid w:val="001F7CF3"/>
    <w:rsid w:val="00200BAF"/>
    <w:rsid w:val="00206B36"/>
    <w:rsid w:val="00214E5E"/>
    <w:rsid w:val="00215D1B"/>
    <w:rsid w:val="00226D2D"/>
    <w:rsid w:val="002317A5"/>
    <w:rsid w:val="00242E69"/>
    <w:rsid w:val="00247CD8"/>
    <w:rsid w:val="002528C8"/>
    <w:rsid w:val="00262365"/>
    <w:rsid w:val="0026363F"/>
    <w:rsid w:val="00266FBE"/>
    <w:rsid w:val="00276608"/>
    <w:rsid w:val="00276757"/>
    <w:rsid w:val="002829A6"/>
    <w:rsid w:val="00284678"/>
    <w:rsid w:val="0028523B"/>
    <w:rsid w:val="0029191E"/>
    <w:rsid w:val="002A08C4"/>
    <w:rsid w:val="002A6713"/>
    <w:rsid w:val="002C70D1"/>
    <w:rsid w:val="002D0E6C"/>
    <w:rsid w:val="002D4572"/>
    <w:rsid w:val="002E7AF6"/>
    <w:rsid w:val="003012A5"/>
    <w:rsid w:val="00302E5C"/>
    <w:rsid w:val="00306B92"/>
    <w:rsid w:val="0033554A"/>
    <w:rsid w:val="003377F0"/>
    <w:rsid w:val="00343B4E"/>
    <w:rsid w:val="00360B25"/>
    <w:rsid w:val="00395D6C"/>
    <w:rsid w:val="003A3D43"/>
    <w:rsid w:val="003A5ECE"/>
    <w:rsid w:val="003B3CF8"/>
    <w:rsid w:val="003B6682"/>
    <w:rsid w:val="003C7431"/>
    <w:rsid w:val="003D09D5"/>
    <w:rsid w:val="003E10BD"/>
    <w:rsid w:val="003E1AD8"/>
    <w:rsid w:val="003F09E5"/>
    <w:rsid w:val="00415862"/>
    <w:rsid w:val="00415D5E"/>
    <w:rsid w:val="004224DB"/>
    <w:rsid w:val="00426E2F"/>
    <w:rsid w:val="004455C3"/>
    <w:rsid w:val="00447B6C"/>
    <w:rsid w:val="00467655"/>
    <w:rsid w:val="00467826"/>
    <w:rsid w:val="004811AB"/>
    <w:rsid w:val="00485911"/>
    <w:rsid w:val="00486E49"/>
    <w:rsid w:val="00487B1A"/>
    <w:rsid w:val="00491CF5"/>
    <w:rsid w:val="004A1195"/>
    <w:rsid w:val="004A20CA"/>
    <w:rsid w:val="004A67EC"/>
    <w:rsid w:val="004B03C9"/>
    <w:rsid w:val="004B0CF7"/>
    <w:rsid w:val="004B2E04"/>
    <w:rsid w:val="004B728D"/>
    <w:rsid w:val="004C69F6"/>
    <w:rsid w:val="004D77F9"/>
    <w:rsid w:val="004E3CB6"/>
    <w:rsid w:val="004E5168"/>
    <w:rsid w:val="004E60D5"/>
    <w:rsid w:val="00507B37"/>
    <w:rsid w:val="0051486C"/>
    <w:rsid w:val="005176E5"/>
    <w:rsid w:val="00521B24"/>
    <w:rsid w:val="00525F60"/>
    <w:rsid w:val="00537A5F"/>
    <w:rsid w:val="00542AE3"/>
    <w:rsid w:val="00552413"/>
    <w:rsid w:val="00555B5C"/>
    <w:rsid w:val="005819AF"/>
    <w:rsid w:val="005A5DB5"/>
    <w:rsid w:val="005A6C66"/>
    <w:rsid w:val="005A742C"/>
    <w:rsid w:val="005B32BC"/>
    <w:rsid w:val="005B3DB6"/>
    <w:rsid w:val="005B75ED"/>
    <w:rsid w:val="005D56D8"/>
    <w:rsid w:val="005D6D8D"/>
    <w:rsid w:val="005D727A"/>
    <w:rsid w:val="005E1CF5"/>
    <w:rsid w:val="005E7182"/>
    <w:rsid w:val="0060260B"/>
    <w:rsid w:val="006127F4"/>
    <w:rsid w:val="00630A26"/>
    <w:rsid w:val="00646ADF"/>
    <w:rsid w:val="006675BB"/>
    <w:rsid w:val="00671516"/>
    <w:rsid w:val="006743D3"/>
    <w:rsid w:val="006758D3"/>
    <w:rsid w:val="006804B9"/>
    <w:rsid w:val="006908E6"/>
    <w:rsid w:val="006939B2"/>
    <w:rsid w:val="0069423F"/>
    <w:rsid w:val="007063BF"/>
    <w:rsid w:val="0071030D"/>
    <w:rsid w:val="00714B16"/>
    <w:rsid w:val="00715F8C"/>
    <w:rsid w:val="00726840"/>
    <w:rsid w:val="007418E5"/>
    <w:rsid w:val="00743250"/>
    <w:rsid w:val="0077056B"/>
    <w:rsid w:val="007751AF"/>
    <w:rsid w:val="0077598B"/>
    <w:rsid w:val="00786259"/>
    <w:rsid w:val="00791B61"/>
    <w:rsid w:val="00793E16"/>
    <w:rsid w:val="007A7DF8"/>
    <w:rsid w:val="007A7E79"/>
    <w:rsid w:val="007B688E"/>
    <w:rsid w:val="007D60F9"/>
    <w:rsid w:val="00800C18"/>
    <w:rsid w:val="008121FD"/>
    <w:rsid w:val="00817978"/>
    <w:rsid w:val="008179B3"/>
    <w:rsid w:val="008252C6"/>
    <w:rsid w:val="00873325"/>
    <w:rsid w:val="008770EB"/>
    <w:rsid w:val="00886885"/>
    <w:rsid w:val="008B242B"/>
    <w:rsid w:val="008C301F"/>
    <w:rsid w:val="008D3493"/>
    <w:rsid w:val="008D4CE3"/>
    <w:rsid w:val="008D7D1F"/>
    <w:rsid w:val="008F33C7"/>
    <w:rsid w:val="008F3615"/>
    <w:rsid w:val="008F6414"/>
    <w:rsid w:val="00900FE8"/>
    <w:rsid w:val="009344EA"/>
    <w:rsid w:val="00936408"/>
    <w:rsid w:val="00937132"/>
    <w:rsid w:val="00943C7B"/>
    <w:rsid w:val="00944CCD"/>
    <w:rsid w:val="009477D1"/>
    <w:rsid w:val="00950344"/>
    <w:rsid w:val="00951202"/>
    <w:rsid w:val="00981824"/>
    <w:rsid w:val="009957D2"/>
    <w:rsid w:val="009A15AE"/>
    <w:rsid w:val="009B0899"/>
    <w:rsid w:val="009B1FC9"/>
    <w:rsid w:val="009B3847"/>
    <w:rsid w:val="009C0869"/>
    <w:rsid w:val="009C29E2"/>
    <w:rsid w:val="009C6FA2"/>
    <w:rsid w:val="009E4FA1"/>
    <w:rsid w:val="009E7C98"/>
    <w:rsid w:val="00A0695E"/>
    <w:rsid w:val="00A351AE"/>
    <w:rsid w:val="00A5154F"/>
    <w:rsid w:val="00A55FBE"/>
    <w:rsid w:val="00A6294C"/>
    <w:rsid w:val="00A6375F"/>
    <w:rsid w:val="00A6502B"/>
    <w:rsid w:val="00A73085"/>
    <w:rsid w:val="00A919E6"/>
    <w:rsid w:val="00A9665C"/>
    <w:rsid w:val="00AA3169"/>
    <w:rsid w:val="00AB1997"/>
    <w:rsid w:val="00AB4790"/>
    <w:rsid w:val="00AB5249"/>
    <w:rsid w:val="00AB7511"/>
    <w:rsid w:val="00AB7967"/>
    <w:rsid w:val="00AC3BB7"/>
    <w:rsid w:val="00AE467B"/>
    <w:rsid w:val="00AE4786"/>
    <w:rsid w:val="00AE5444"/>
    <w:rsid w:val="00B12B8A"/>
    <w:rsid w:val="00B16A15"/>
    <w:rsid w:val="00B456BF"/>
    <w:rsid w:val="00B534F8"/>
    <w:rsid w:val="00B535B1"/>
    <w:rsid w:val="00B84818"/>
    <w:rsid w:val="00B933B3"/>
    <w:rsid w:val="00B951CF"/>
    <w:rsid w:val="00BA635C"/>
    <w:rsid w:val="00BB033A"/>
    <w:rsid w:val="00BB6D32"/>
    <w:rsid w:val="00BC462A"/>
    <w:rsid w:val="00BC5F73"/>
    <w:rsid w:val="00BC79F4"/>
    <w:rsid w:val="00BD1457"/>
    <w:rsid w:val="00BD4456"/>
    <w:rsid w:val="00BF44FC"/>
    <w:rsid w:val="00BF539E"/>
    <w:rsid w:val="00C11A82"/>
    <w:rsid w:val="00C15E9E"/>
    <w:rsid w:val="00C207A6"/>
    <w:rsid w:val="00C2126B"/>
    <w:rsid w:val="00C226B1"/>
    <w:rsid w:val="00C237F5"/>
    <w:rsid w:val="00C41D4B"/>
    <w:rsid w:val="00C4689F"/>
    <w:rsid w:val="00C66A83"/>
    <w:rsid w:val="00C759E4"/>
    <w:rsid w:val="00C81101"/>
    <w:rsid w:val="00C82BFB"/>
    <w:rsid w:val="00C8558D"/>
    <w:rsid w:val="00C90024"/>
    <w:rsid w:val="00C937D3"/>
    <w:rsid w:val="00C9502C"/>
    <w:rsid w:val="00CA3420"/>
    <w:rsid w:val="00CA5EE5"/>
    <w:rsid w:val="00CD0737"/>
    <w:rsid w:val="00CF148C"/>
    <w:rsid w:val="00CF65C8"/>
    <w:rsid w:val="00D04B76"/>
    <w:rsid w:val="00D148EB"/>
    <w:rsid w:val="00D240A9"/>
    <w:rsid w:val="00D2477C"/>
    <w:rsid w:val="00D30EBC"/>
    <w:rsid w:val="00D3782D"/>
    <w:rsid w:val="00D54D88"/>
    <w:rsid w:val="00D5680B"/>
    <w:rsid w:val="00D64F8D"/>
    <w:rsid w:val="00D726E4"/>
    <w:rsid w:val="00D734EC"/>
    <w:rsid w:val="00D73575"/>
    <w:rsid w:val="00D75D3C"/>
    <w:rsid w:val="00D80D0B"/>
    <w:rsid w:val="00DA5A73"/>
    <w:rsid w:val="00DB0B50"/>
    <w:rsid w:val="00DC6C0D"/>
    <w:rsid w:val="00DD1BC9"/>
    <w:rsid w:val="00DE312B"/>
    <w:rsid w:val="00DE3651"/>
    <w:rsid w:val="00DE70F9"/>
    <w:rsid w:val="00E01C45"/>
    <w:rsid w:val="00E22C9F"/>
    <w:rsid w:val="00E345FC"/>
    <w:rsid w:val="00E4571A"/>
    <w:rsid w:val="00E47BE2"/>
    <w:rsid w:val="00E63EF9"/>
    <w:rsid w:val="00E8229B"/>
    <w:rsid w:val="00E84478"/>
    <w:rsid w:val="00E85172"/>
    <w:rsid w:val="00E96606"/>
    <w:rsid w:val="00EA4195"/>
    <w:rsid w:val="00EB07F5"/>
    <w:rsid w:val="00EE0DAE"/>
    <w:rsid w:val="00EE3888"/>
    <w:rsid w:val="00EF044A"/>
    <w:rsid w:val="00EF6D9B"/>
    <w:rsid w:val="00F0092E"/>
    <w:rsid w:val="00F1671A"/>
    <w:rsid w:val="00F16A1D"/>
    <w:rsid w:val="00F20799"/>
    <w:rsid w:val="00F231AD"/>
    <w:rsid w:val="00F31D14"/>
    <w:rsid w:val="00F371CC"/>
    <w:rsid w:val="00F4659A"/>
    <w:rsid w:val="00F4747A"/>
    <w:rsid w:val="00F52D61"/>
    <w:rsid w:val="00F61E03"/>
    <w:rsid w:val="00F67B67"/>
    <w:rsid w:val="00F725C2"/>
    <w:rsid w:val="00F74C48"/>
    <w:rsid w:val="00F80845"/>
    <w:rsid w:val="00F90E5E"/>
    <w:rsid w:val="00F944E5"/>
    <w:rsid w:val="00F95582"/>
    <w:rsid w:val="00FA79DC"/>
    <w:rsid w:val="00FC10E6"/>
    <w:rsid w:val="00FD3DAE"/>
    <w:rsid w:val="00FD53A2"/>
    <w:rsid w:val="00FF5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7B"/>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semiHidden/>
    <w:rsid w:val="00057A26"/>
    <w:rPr>
      <w:sz w:val="16"/>
      <w:szCs w:val="16"/>
    </w:rPr>
  </w:style>
  <w:style w:type="paragraph" w:styleId="ListParagraph">
    <w:name w:val="List Paragraph"/>
    <w:basedOn w:val="Normal"/>
    <w:uiPriority w:val="34"/>
    <w:qFormat/>
    <w:rsid w:val="00036E46"/>
    <w:pPr>
      <w:ind w:left="720"/>
      <w:contextualSpacing/>
    </w:pPr>
  </w:style>
  <w:style w:type="paragraph" w:customStyle="1" w:styleId="Listlevel1">
    <w:name w:val="List level 1"/>
    <w:basedOn w:val="Normal"/>
    <w:rsid w:val="00715F8C"/>
    <w:pPr>
      <w:bidi w:val="0"/>
      <w:spacing w:before="40" w:after="20"/>
      <w:ind w:left="425" w:hanging="425"/>
    </w:pPr>
    <w:rPr>
      <w:rFonts w:cs="Times New Roman"/>
      <w:szCs w:val="20"/>
      <w:lang w:val="en-GB" w:eastAsia="en-US" w:bidi="ar-SA"/>
    </w:rPr>
  </w:style>
  <w:style w:type="table" w:styleId="TableGrid">
    <w:name w:val="Table Grid"/>
    <w:basedOn w:val="TableNormal"/>
    <w:uiPriority w:val="59"/>
    <w:rsid w:val="00AB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7B"/>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semiHidden/>
    <w:rsid w:val="00057A26"/>
    <w:rPr>
      <w:sz w:val="16"/>
      <w:szCs w:val="16"/>
    </w:rPr>
  </w:style>
  <w:style w:type="paragraph" w:styleId="ListParagraph">
    <w:name w:val="List Paragraph"/>
    <w:basedOn w:val="Normal"/>
    <w:uiPriority w:val="34"/>
    <w:qFormat/>
    <w:rsid w:val="00036E46"/>
    <w:pPr>
      <w:ind w:left="720"/>
      <w:contextualSpacing/>
    </w:pPr>
  </w:style>
  <w:style w:type="paragraph" w:customStyle="1" w:styleId="Listlevel1">
    <w:name w:val="List level 1"/>
    <w:basedOn w:val="Normal"/>
    <w:rsid w:val="00715F8C"/>
    <w:pPr>
      <w:bidi w:val="0"/>
      <w:spacing w:before="40" w:after="20"/>
      <w:ind w:left="425" w:hanging="425"/>
    </w:pPr>
    <w:rPr>
      <w:rFonts w:cs="Times New Roman"/>
      <w:szCs w:val="20"/>
      <w:lang w:val="en-GB" w:eastAsia="en-US" w:bidi="ar-SA"/>
    </w:rPr>
  </w:style>
  <w:style w:type="table" w:styleId="TableGrid">
    <w:name w:val="Table Grid"/>
    <w:basedOn w:val="TableNormal"/>
    <w:uiPriority w:val="59"/>
    <w:rsid w:val="00AB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170594416</AutoNumber>
    <REQUESTNUMBER xmlns="43f5c83f-d7ad-4276-a107-8019a824ecd5">92112,92916,92577,92917</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47408,103665,47408,47408</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REQUESTTYPE>
    <UCOMMENTS xmlns="43f5c83f-d7ad-4276-a107-8019a824ecd5">טופס החמרות לעלון לרופא ולעלון לצרכן 06.14</UCOMMENTS>
    <OWNER xmlns="43f5c83f-d7ad-4276-a107-8019a824ecd5">700,700,700,700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2460200,2497100,2541600,2541700</REGISTRATIONNUMBER>
    <SDCategories xmlns="43f5c83f-d7ad-4276-a107-8019a824ecd5" xsi:nil="true"/>
    <SDDocDate xmlns="43f5c83f-d7ad-4276-a107-8019a824ecd5">1903-03-03T06:00:01+00:00</SDDocDate>
    <DRAGOBJID xmlns="43f5c83f-d7ad-4276-a107-8019a824ecd5">2460200,2497100,2541600,2541700</DRAGOBJID>
    <mossuploaddate xmlns="43f5c83f-d7ad-4276-a107-8019a824ecd5">2014-06-05 09:14:58</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2E93D-D604-40E9-B831-9B856D230FB9}"/>
</file>

<file path=customXml/itemProps2.xml><?xml version="1.0" encoding="utf-8"?>
<ds:datastoreItem xmlns:ds="http://schemas.openxmlformats.org/officeDocument/2006/customXml" ds:itemID="{58A86422-5A6D-4DE2-BD0F-07ABF3449738}"/>
</file>

<file path=customXml/itemProps3.xml><?xml version="1.0" encoding="utf-8"?>
<ds:datastoreItem xmlns:ds="http://schemas.openxmlformats.org/officeDocument/2006/customXml" ds:itemID="{56E7DD6E-A60E-4600-843A-D92FF4351B88}"/>
</file>

<file path=customXml/itemProps4.xml><?xml version="1.0" encoding="utf-8"?>
<ds:datastoreItem xmlns:ds="http://schemas.openxmlformats.org/officeDocument/2006/customXml" ds:itemID="{DF09F640-97E5-4075-B4DF-2872C0CD9BF3}"/>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11154</Characters>
  <Application>Microsoft Office Word</Application>
  <DocSecurity>0</DocSecurity>
  <Lines>92</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 </vt:lpstr>
    </vt:vector>
  </TitlesOfParts>
  <Company>Ministry of Health</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tegretol 24602 24971 25416 25417 spc pil worsening 06.14</dc:title>
  <dc:creator>g</dc:creator>
  <cp:lastModifiedBy>Davidovich, Roni</cp:lastModifiedBy>
  <cp:revision>4</cp:revision>
  <cp:lastPrinted>2014-06-01T12:14:00Z</cp:lastPrinted>
  <dcterms:created xsi:type="dcterms:W3CDTF">2014-06-02T10:45:00Z</dcterms:created>
  <dcterms:modified xsi:type="dcterms:W3CDTF">2014-06-02T10:45:00Z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