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62" w:rsidRDefault="00A9463E" w:rsidP="00015456">
      <w:pPr>
        <w:pStyle w:val="Heading1"/>
        <w:ind w:left="-285" w:right="-142" w:firstLine="285"/>
        <w:rPr>
          <w:rFonts w:cs="David Transparent"/>
          <w:b w:val="0"/>
          <w:bCs w:val="0"/>
          <w:emboss/>
          <w:color w:val="C0C0C0"/>
          <w:sz w:val="14"/>
          <w:szCs w:val="24"/>
          <w:u w:val="none"/>
          <w:shd w:val="clear" w:color="auto" w:fill="000000"/>
          <w:rtl/>
        </w:rPr>
      </w:pP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הודעה על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>החמרה  (</w:t>
      </w: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 מידע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>בטיחות)  בעלון ל</w:t>
      </w:r>
      <w:r w:rsidR="00015456">
        <w:rPr>
          <w:rFonts w:cs="David Transparent" w:hint="cs"/>
          <w:emboss/>
          <w:color w:val="C0C0C0"/>
          <w:u w:val="none"/>
          <w:shd w:val="clear" w:color="auto" w:fill="000000"/>
          <w:rtl/>
        </w:rPr>
        <w:t>רופא</w:t>
      </w:r>
      <w:r w:rsidR="00E41CF3"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 </w:t>
      </w:r>
    </w:p>
    <w:p w:rsidR="00A9463E" w:rsidRDefault="00E41CF3" w:rsidP="00015456">
      <w:pPr>
        <w:pStyle w:val="Heading1"/>
        <w:ind w:left="-285" w:right="-142" w:firstLine="285"/>
        <w:rPr>
          <w:rFonts w:cs="David Transparent"/>
          <w:emboss/>
          <w:color w:val="C0C0C0"/>
          <w:u w:val="none"/>
          <w:shd w:val="clear" w:color="auto" w:fill="000000"/>
          <w:rtl/>
        </w:rPr>
      </w:pPr>
      <w:r w:rsidRPr="00E41CF3">
        <w:rPr>
          <w:rFonts w:cs="David Transparent" w:hint="cs"/>
          <w:b w:val="0"/>
          <w:bCs w:val="0"/>
          <w:emboss/>
          <w:color w:val="C0C0C0"/>
          <w:sz w:val="14"/>
          <w:szCs w:val="24"/>
          <w:u w:val="none"/>
          <w:shd w:val="clear" w:color="auto" w:fill="000000"/>
          <w:rtl/>
        </w:rPr>
        <w:t>(מעודכן 05.2013</w:t>
      </w:r>
      <w:r w:rsidRPr="00E41CF3">
        <w:rPr>
          <w:rFonts w:cs="David Transparent" w:hint="cs"/>
          <w:b w:val="0"/>
          <w:bCs w:val="0"/>
          <w:emboss/>
          <w:color w:val="C0C0C0"/>
          <w:sz w:val="24"/>
          <w:szCs w:val="24"/>
          <w:u w:val="none"/>
          <w:shd w:val="clear" w:color="auto" w:fill="000000"/>
          <w:rtl/>
        </w:rPr>
        <w:t>)</w:t>
      </w:r>
      <w:r w:rsidR="00A9463E">
        <w:rPr>
          <w:rFonts w:cs="David Transparent"/>
          <w:emboss/>
          <w:color w:val="C0C0C0"/>
          <w:u w:val="none"/>
          <w:shd w:val="clear" w:color="auto" w:fill="000000"/>
          <w:rtl/>
        </w:rPr>
        <w:t xml:space="preserve"> </w:t>
      </w:r>
    </w:p>
    <w:p w:rsidR="00A9463E" w:rsidRPr="00E04CAE" w:rsidRDefault="00A9463E" w:rsidP="00A9463E">
      <w:pPr>
        <w:rPr>
          <w:rFonts w:ascii="Calibri" w:hAnsi="Calibri" w:cs="Calibri"/>
          <w:b/>
          <w:bCs/>
          <w:rtl/>
        </w:rPr>
      </w:pPr>
    </w:p>
    <w:p w:rsidR="00A9463E" w:rsidRPr="009445C1" w:rsidRDefault="00A9463E" w:rsidP="00C15480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9445C1">
        <w:rPr>
          <w:rFonts w:asciiTheme="minorBidi" w:hAnsiTheme="minorBidi" w:cstheme="minorBidi"/>
          <w:b/>
          <w:bCs/>
          <w:sz w:val="20"/>
          <w:szCs w:val="20"/>
          <w:rtl/>
        </w:rPr>
        <w:t>תאריך</w:t>
      </w:r>
      <w:r w:rsidR="009445C1">
        <w:rPr>
          <w:rFonts w:asciiTheme="minorBidi" w:hAnsiTheme="minorBidi" w:cstheme="minorBidi" w:hint="cs"/>
          <w:b/>
          <w:bCs/>
          <w:sz w:val="20"/>
          <w:szCs w:val="20"/>
          <w:rtl/>
        </w:rPr>
        <w:t>:</w:t>
      </w:r>
      <w:r w:rsidRPr="009445C1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  <w:r w:rsidR="00C15480">
        <w:rPr>
          <w:rFonts w:asciiTheme="minorBidi" w:hAnsiTheme="minorBidi" w:cstheme="minorBidi"/>
          <w:b/>
          <w:bCs/>
          <w:sz w:val="20"/>
          <w:szCs w:val="20"/>
          <w:u w:val="single"/>
        </w:rPr>
        <w:t>11.05.2014</w:t>
      </w:r>
    </w:p>
    <w:p w:rsidR="00A9463E" w:rsidRPr="009445C1" w:rsidRDefault="00A9463E" w:rsidP="009445C1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 w:rsidRPr="009445C1">
        <w:rPr>
          <w:rFonts w:asciiTheme="minorBidi" w:hAnsiTheme="minorBidi" w:cstheme="minorBidi"/>
          <w:b/>
          <w:bCs/>
          <w:sz w:val="20"/>
          <w:szCs w:val="20"/>
          <w:rtl/>
        </w:rPr>
        <w:t>שם תכשיר באנגלית</w:t>
      </w:r>
      <w:r w:rsidR="00410789" w:rsidRPr="009445C1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ומספר הרישום</w:t>
      </w:r>
      <w:r w:rsidR="009445C1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: </w:t>
      </w:r>
      <w:r w:rsidR="0017012D" w:rsidRPr="009445C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proofErr w:type="spellStart"/>
      <w:r w:rsidR="0017012D" w:rsidRPr="009445C1">
        <w:rPr>
          <w:rFonts w:asciiTheme="minorBidi" w:hAnsiTheme="minorBidi" w:cstheme="minorBidi"/>
          <w:b/>
          <w:bCs/>
          <w:sz w:val="20"/>
          <w:szCs w:val="20"/>
          <w:u w:val="single"/>
        </w:rPr>
        <w:t>Zinnat</w:t>
      </w:r>
      <w:proofErr w:type="spellEnd"/>
      <w:r w:rsidR="0017012D" w:rsidRPr="009445C1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 </w:t>
      </w:r>
      <w:proofErr w:type="spellStart"/>
      <w:r w:rsidR="0017012D" w:rsidRPr="009445C1">
        <w:rPr>
          <w:rFonts w:asciiTheme="minorBidi" w:hAnsiTheme="minorBidi" w:cstheme="minorBidi"/>
          <w:b/>
          <w:bCs/>
          <w:sz w:val="20"/>
          <w:szCs w:val="20"/>
          <w:u w:val="single"/>
        </w:rPr>
        <w:t>Suspernsion</w:t>
      </w:r>
      <w:proofErr w:type="spellEnd"/>
      <w:r w:rsidR="0017012D" w:rsidRPr="009445C1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 125mg/5ml (055-83-26733)</w:t>
      </w:r>
    </w:p>
    <w:p w:rsidR="0017012D" w:rsidRPr="009445C1" w:rsidRDefault="0017012D" w:rsidP="009445C1">
      <w:pPr>
        <w:spacing w:line="360" w:lineRule="auto"/>
        <w:ind w:left="2880"/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proofErr w:type="spellStart"/>
      <w:r w:rsidRPr="009445C1">
        <w:rPr>
          <w:rFonts w:asciiTheme="minorBidi" w:hAnsiTheme="minorBidi" w:cstheme="minorBidi"/>
          <w:b/>
          <w:bCs/>
          <w:sz w:val="20"/>
          <w:szCs w:val="20"/>
          <w:u w:val="single"/>
        </w:rPr>
        <w:t>Zinnat</w:t>
      </w:r>
      <w:proofErr w:type="spellEnd"/>
      <w:r w:rsidRPr="009445C1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 Suspension 250mg/5ml (111-33-29425)</w:t>
      </w:r>
      <w:r w:rsidR="009445C1" w:rsidRPr="009445C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</w:p>
    <w:p w:rsidR="00EE3F64" w:rsidRPr="009445C1" w:rsidRDefault="00EF09EC" w:rsidP="009445C1">
      <w:pPr>
        <w:spacing w:line="360" w:lineRule="auto"/>
        <w:rPr>
          <w:rFonts w:asciiTheme="minorBidi" w:hAnsiTheme="minorBidi" w:cstheme="minorBidi"/>
          <w:color w:val="FF0000"/>
          <w:sz w:val="20"/>
          <w:szCs w:val="20"/>
          <w:rtl/>
        </w:rPr>
      </w:pPr>
      <w:r w:rsidRPr="009445C1">
        <w:rPr>
          <w:rFonts w:asciiTheme="minorBidi" w:hAnsiTheme="minorBidi" w:cstheme="minorBidi"/>
          <w:b/>
          <w:bCs/>
          <w:sz w:val="20"/>
          <w:szCs w:val="20"/>
          <w:rtl/>
        </w:rPr>
        <w:t>שם בעל הרישום</w:t>
      </w:r>
      <w:r w:rsidR="00E04CAE" w:rsidRPr="009445C1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GlaxoSmithKline (ISRAEL) Ltd  </w:t>
      </w:r>
      <w:r w:rsidR="009445C1">
        <w:rPr>
          <w:rFonts w:asciiTheme="minorBidi" w:hAnsiTheme="minorBidi" w:cstheme="minorBidi"/>
          <w:b/>
          <w:bCs/>
          <w:sz w:val="20"/>
          <w:szCs w:val="20"/>
        </w:rPr>
        <w:t>:</w:t>
      </w:r>
      <w:r w:rsidR="00E04CAE" w:rsidRPr="009445C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</w:p>
    <w:p w:rsidR="00F03688" w:rsidRPr="0075160B" w:rsidRDefault="00C02735" w:rsidP="003F363A">
      <w:pPr>
        <w:spacing w:line="360" w:lineRule="auto"/>
        <w:jc w:val="center"/>
        <w:rPr>
          <w:rFonts w:cs="David Transparent"/>
          <w:color w:val="FF0000"/>
          <w:rtl/>
        </w:rPr>
      </w:pPr>
      <w:r w:rsidRPr="0075160B">
        <w:rPr>
          <w:rFonts w:cs="David Transparent" w:hint="cs"/>
          <w:color w:val="FF0000"/>
          <w:rtl/>
        </w:rPr>
        <w:t>טופס זה מיועד לפרוט ההחמרות בלבד !</w:t>
      </w:r>
    </w:p>
    <w:p w:rsidR="00A9463E" w:rsidRPr="00F03688" w:rsidRDefault="00E04CAE" w:rsidP="00F03688">
      <w:pPr>
        <w:rPr>
          <w:rFonts w:cs="David Transparent"/>
          <w:emboss/>
          <w:color w:val="C0C0C0"/>
          <w:shd w:val="clear" w:color="auto" w:fill="000000"/>
          <w:rtl/>
        </w:rPr>
      </w:pPr>
      <w:r>
        <w:rPr>
          <w:rFonts w:cs="David Transparent" w:hint="cs"/>
          <w:emboss/>
          <w:color w:val="C0C0C0"/>
          <w:shd w:val="clear" w:color="auto" w:fill="000000"/>
          <w:rtl/>
        </w:rPr>
        <w:t>בעלון לרופא</w:t>
      </w:r>
    </w:p>
    <w:tbl>
      <w:tblPr>
        <w:bidiVisual/>
        <w:tblW w:w="10065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3402"/>
        <w:gridCol w:w="5104"/>
      </w:tblGrid>
      <w:tr w:rsidR="00A9463E" w:rsidRPr="00A875C0" w:rsidTr="0075160B">
        <w:trPr>
          <w:cantSplit/>
        </w:trPr>
        <w:tc>
          <w:tcPr>
            <w:tcW w:w="10065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A9463E" w:rsidRPr="00A875C0" w:rsidRDefault="00A9463E" w:rsidP="00A801D5">
            <w:pPr>
              <w:jc w:val="center"/>
              <w:rPr>
                <w:rFonts w:cs="David Transparent"/>
                <w:b/>
                <w:bCs/>
                <w:sz w:val="22"/>
                <w:szCs w:val="22"/>
                <w:rtl/>
              </w:rPr>
            </w:pPr>
          </w:p>
          <w:p w:rsidR="00A9463E" w:rsidRPr="00A875C0" w:rsidRDefault="00A875C0" w:rsidP="00A801D5">
            <w:pPr>
              <w:jc w:val="center"/>
              <w:rPr>
                <w:rFonts w:cs="David Transparent"/>
                <w:b/>
                <w:bCs/>
                <w:sz w:val="22"/>
                <w:szCs w:val="22"/>
                <w:rtl/>
              </w:rPr>
            </w:pPr>
            <w:r w:rsidRPr="00A875C0">
              <w:rPr>
                <w:rFonts w:cs="David Transparent" w:hint="cs"/>
                <w:b/>
                <w:bCs/>
                <w:sz w:val="22"/>
                <w:szCs w:val="22"/>
                <w:rtl/>
              </w:rPr>
              <w:t>ההחמרות המבוקשות</w:t>
            </w:r>
          </w:p>
        </w:tc>
      </w:tr>
      <w:tr w:rsidR="00A9463E" w:rsidRPr="00A875C0" w:rsidTr="0075160B">
        <w:trPr>
          <w:trHeight w:val="589"/>
        </w:trPr>
        <w:tc>
          <w:tcPr>
            <w:tcW w:w="1559" w:type="dxa"/>
            <w:tcBorders>
              <w:top w:val="nil"/>
            </w:tcBorders>
          </w:tcPr>
          <w:p w:rsidR="00A9463E" w:rsidRPr="00CA3B4E" w:rsidRDefault="00A9463E" w:rsidP="00A801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  <w:p w:rsidR="00A9463E" w:rsidRPr="00CA3B4E" w:rsidRDefault="00A9463E" w:rsidP="007516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CA3B4E">
              <w:rPr>
                <w:rFonts w:ascii="Calibri" w:hAnsi="Calibri"/>
                <w:b/>
                <w:bCs/>
                <w:sz w:val="20"/>
                <w:szCs w:val="20"/>
                <w:rtl/>
              </w:rPr>
              <w:t>פרק</w:t>
            </w:r>
            <w:r w:rsidRPr="00CA3B4E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CA3B4E">
              <w:rPr>
                <w:rFonts w:ascii="Calibri" w:hAnsi="Calibri"/>
                <w:b/>
                <w:bCs/>
                <w:sz w:val="20"/>
                <w:szCs w:val="20"/>
                <w:rtl/>
              </w:rPr>
              <w:t>בעלון</w:t>
            </w:r>
          </w:p>
        </w:tc>
        <w:tc>
          <w:tcPr>
            <w:tcW w:w="3402" w:type="dxa"/>
            <w:tcBorders>
              <w:top w:val="nil"/>
            </w:tcBorders>
          </w:tcPr>
          <w:p w:rsidR="00A9463E" w:rsidRPr="00CA3B4E" w:rsidRDefault="00A9463E" w:rsidP="00A801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  <w:p w:rsidR="00A9463E" w:rsidRPr="00CA3B4E" w:rsidRDefault="00A9463E" w:rsidP="00A801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CA3B4E">
              <w:rPr>
                <w:rFonts w:ascii="Calibri" w:hAnsi="Calibri"/>
                <w:b/>
                <w:bCs/>
                <w:sz w:val="20"/>
                <w:szCs w:val="20"/>
                <w:rtl/>
              </w:rPr>
              <w:t>טקסט</w:t>
            </w:r>
            <w:r w:rsidRPr="00CA3B4E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CA3B4E">
              <w:rPr>
                <w:rFonts w:ascii="Calibri" w:hAnsi="Calibri"/>
                <w:b/>
                <w:bCs/>
                <w:sz w:val="20"/>
                <w:szCs w:val="20"/>
                <w:rtl/>
              </w:rPr>
              <w:t>נוכחי</w:t>
            </w:r>
          </w:p>
        </w:tc>
        <w:tc>
          <w:tcPr>
            <w:tcW w:w="5104" w:type="dxa"/>
            <w:tcBorders>
              <w:top w:val="nil"/>
              <w:right w:val="single" w:sz="4" w:space="0" w:color="auto"/>
            </w:tcBorders>
          </w:tcPr>
          <w:p w:rsidR="00A9463E" w:rsidRPr="00CA3B4E" w:rsidRDefault="00A9463E" w:rsidP="00A801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  <w:p w:rsidR="00A9463E" w:rsidRPr="00CA3B4E" w:rsidRDefault="00A9463E" w:rsidP="00A801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CA3B4E">
              <w:rPr>
                <w:rFonts w:ascii="Calibri" w:hAnsi="Calibri"/>
                <w:b/>
                <w:bCs/>
                <w:sz w:val="20"/>
                <w:szCs w:val="20"/>
                <w:rtl/>
              </w:rPr>
              <w:t>טקסט</w:t>
            </w:r>
            <w:r w:rsidRPr="00CA3B4E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CA3B4E">
              <w:rPr>
                <w:rFonts w:ascii="Calibri" w:hAnsi="Calibri"/>
                <w:b/>
                <w:bCs/>
                <w:sz w:val="20"/>
                <w:szCs w:val="20"/>
                <w:rtl/>
              </w:rPr>
              <w:t>חדש</w:t>
            </w:r>
          </w:p>
        </w:tc>
      </w:tr>
      <w:tr w:rsidR="00971328" w:rsidRPr="00A875C0" w:rsidTr="000F178B">
        <w:trPr>
          <w:trHeight w:val="1967"/>
        </w:trPr>
        <w:tc>
          <w:tcPr>
            <w:tcW w:w="1559" w:type="dxa"/>
            <w:vAlign w:val="center"/>
          </w:tcPr>
          <w:p w:rsidR="00971328" w:rsidRPr="00CA3B4E" w:rsidRDefault="00971328" w:rsidP="001A28D1">
            <w:pPr>
              <w:bidi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Posology and Method of Administration</w:t>
            </w:r>
          </w:p>
        </w:tc>
        <w:tc>
          <w:tcPr>
            <w:tcW w:w="3402" w:type="dxa"/>
            <w:vAlign w:val="center"/>
          </w:tcPr>
          <w:p w:rsidR="00971328" w:rsidRPr="00AC69F3" w:rsidRDefault="001A28D1" w:rsidP="001A28D1">
            <w:pPr>
              <w:bidi w:val="0"/>
              <w:jc w:val="center"/>
              <w:rPr>
                <w:rFonts w:ascii="Calibri" w:hAnsi="Calibri" w:cs="Calibri"/>
                <w:b/>
                <w:bCs/>
                <w:strike/>
                <w:sz w:val="28"/>
                <w:szCs w:val="28"/>
              </w:rPr>
            </w:pPr>
            <w:r w:rsidRPr="00AC69F3">
              <w:rPr>
                <w:rFonts w:ascii="Calibri" w:hAnsi="Calibri" w:cs="Calibri"/>
                <w:b/>
                <w:bCs/>
                <w:strike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971328" w:rsidRPr="00971328" w:rsidRDefault="00971328" w:rsidP="000F178B">
            <w:pPr>
              <w:bidi w:val="0"/>
              <w:ind w:left="34"/>
              <w:outlineLvl w:val="0"/>
              <w:rPr>
                <w:i/>
                <w:i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971328">
              <w:rPr>
                <w:i/>
                <w:iCs/>
                <w:color w:val="000000"/>
                <w:sz w:val="20"/>
                <w:szCs w:val="20"/>
                <w:highlight w:val="yellow"/>
                <w:lang w:eastAsia="en-US"/>
              </w:rPr>
              <w:t>Renal impairment</w:t>
            </w:r>
          </w:p>
          <w:p w:rsidR="00971328" w:rsidRPr="00971328" w:rsidRDefault="00971328" w:rsidP="000F178B">
            <w:pPr>
              <w:bidi w:val="0"/>
              <w:ind w:left="34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971328">
              <w:rPr>
                <w:color w:val="000000"/>
                <w:sz w:val="20"/>
                <w:szCs w:val="20"/>
                <w:highlight w:val="yellow"/>
                <w:lang w:eastAsia="en-US"/>
              </w:rPr>
              <w:t xml:space="preserve">The safety and efficacy of </w:t>
            </w:r>
            <w:proofErr w:type="spellStart"/>
            <w:r w:rsidRPr="00971328">
              <w:rPr>
                <w:color w:val="000000"/>
                <w:sz w:val="20"/>
                <w:szCs w:val="20"/>
                <w:highlight w:val="yellow"/>
                <w:lang w:eastAsia="en-US"/>
              </w:rPr>
              <w:t>cefuroxime</w:t>
            </w:r>
            <w:proofErr w:type="spellEnd"/>
            <w:r w:rsidRPr="00971328">
              <w:rPr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971328">
              <w:rPr>
                <w:color w:val="000000"/>
                <w:sz w:val="20"/>
                <w:szCs w:val="20"/>
                <w:highlight w:val="yellow"/>
                <w:lang w:eastAsia="en-US"/>
              </w:rPr>
              <w:t>axetil</w:t>
            </w:r>
            <w:proofErr w:type="spellEnd"/>
            <w:r w:rsidRPr="00971328">
              <w:rPr>
                <w:color w:val="000000"/>
                <w:sz w:val="20"/>
                <w:szCs w:val="20"/>
                <w:highlight w:val="yellow"/>
                <w:lang w:eastAsia="en-US"/>
              </w:rPr>
              <w:t xml:space="preserve"> in patients with renal failure have not been established. </w:t>
            </w:r>
          </w:p>
          <w:p w:rsidR="00971328" w:rsidRPr="00971328" w:rsidRDefault="00971328" w:rsidP="000F178B">
            <w:pPr>
              <w:bidi w:val="0"/>
              <w:ind w:left="34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971328">
              <w:rPr>
                <w:color w:val="000000"/>
                <w:sz w:val="20"/>
                <w:szCs w:val="20"/>
                <w:highlight w:val="yellow"/>
                <w:lang w:eastAsia="en-US"/>
              </w:rPr>
              <w:t>Cefuroxime</w:t>
            </w:r>
            <w:proofErr w:type="spellEnd"/>
            <w:r w:rsidRPr="00971328">
              <w:rPr>
                <w:color w:val="000000"/>
                <w:sz w:val="20"/>
                <w:szCs w:val="20"/>
                <w:highlight w:val="yellow"/>
                <w:lang w:eastAsia="en-US"/>
              </w:rPr>
              <w:t xml:space="preserve"> is primarily excreted by the kidneys. In patients with markedly impaired renal function it is recommended that the dosage of </w:t>
            </w:r>
            <w:proofErr w:type="spellStart"/>
            <w:r w:rsidRPr="00971328">
              <w:rPr>
                <w:color w:val="000000"/>
                <w:sz w:val="20"/>
                <w:szCs w:val="20"/>
                <w:highlight w:val="yellow"/>
                <w:lang w:eastAsia="en-US"/>
              </w:rPr>
              <w:t>cefuroxime</w:t>
            </w:r>
            <w:proofErr w:type="spellEnd"/>
            <w:r w:rsidRPr="00971328">
              <w:rPr>
                <w:color w:val="000000"/>
                <w:sz w:val="20"/>
                <w:szCs w:val="20"/>
                <w:highlight w:val="yellow"/>
                <w:lang w:eastAsia="en-US"/>
              </w:rPr>
              <w:t xml:space="preserve"> should be reduced to compensate for its slower excretion. </w:t>
            </w:r>
            <w:proofErr w:type="spellStart"/>
            <w:r w:rsidRPr="00971328">
              <w:rPr>
                <w:color w:val="000000"/>
                <w:sz w:val="20"/>
                <w:szCs w:val="20"/>
                <w:highlight w:val="yellow"/>
                <w:lang w:eastAsia="en-US"/>
              </w:rPr>
              <w:t>Cefuroxime</w:t>
            </w:r>
            <w:proofErr w:type="spellEnd"/>
            <w:r w:rsidRPr="00971328">
              <w:rPr>
                <w:color w:val="000000"/>
                <w:sz w:val="20"/>
                <w:szCs w:val="20"/>
                <w:highlight w:val="yellow"/>
                <w:lang w:eastAsia="en-US"/>
              </w:rPr>
              <w:t xml:space="preserve"> is effectively removed by dialysis.</w:t>
            </w:r>
          </w:p>
          <w:p w:rsidR="00971328" w:rsidRPr="00CA3B4E" w:rsidRDefault="00971328" w:rsidP="0075160B">
            <w:pPr>
              <w:tabs>
                <w:tab w:val="left" w:pos="0"/>
              </w:tabs>
              <w:bidi w:val="0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9463E" w:rsidRPr="00A875C0" w:rsidTr="001A28D1">
        <w:trPr>
          <w:trHeight w:val="558"/>
        </w:trPr>
        <w:tc>
          <w:tcPr>
            <w:tcW w:w="1559" w:type="dxa"/>
            <w:vAlign w:val="center"/>
          </w:tcPr>
          <w:p w:rsidR="00A9463E" w:rsidRPr="001A28D1" w:rsidRDefault="00015456" w:rsidP="001A28D1">
            <w:pPr>
              <w:bidi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A28D1">
              <w:rPr>
                <w:rFonts w:ascii="Calibri" w:hAnsi="Calibri" w:cs="Calibri"/>
                <w:b/>
                <w:bCs/>
                <w:sz w:val="18"/>
                <w:szCs w:val="18"/>
              </w:rPr>
              <w:t>contraindication</w:t>
            </w:r>
          </w:p>
        </w:tc>
        <w:tc>
          <w:tcPr>
            <w:tcW w:w="3402" w:type="dxa"/>
            <w:vAlign w:val="center"/>
          </w:tcPr>
          <w:p w:rsidR="00C6124B" w:rsidRPr="00AC69F3" w:rsidRDefault="0017012D" w:rsidP="001A28D1">
            <w:pPr>
              <w:bidi w:val="0"/>
              <w:jc w:val="center"/>
              <w:rPr>
                <w:rFonts w:ascii="Calibri" w:hAnsi="Calibri" w:cs="Calibri"/>
                <w:b/>
                <w:bCs/>
                <w:strike/>
                <w:sz w:val="28"/>
                <w:szCs w:val="28"/>
              </w:rPr>
            </w:pPr>
            <w:r w:rsidRPr="00AC69F3">
              <w:rPr>
                <w:rFonts w:ascii="Calibri" w:hAnsi="Calibri" w:cs="Calibri"/>
                <w:b/>
                <w:bCs/>
                <w:strike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C6124B" w:rsidRPr="00CA3B4E" w:rsidRDefault="0017012D" w:rsidP="0075160B">
            <w:pPr>
              <w:tabs>
                <w:tab w:val="left" w:pos="0"/>
              </w:tabs>
              <w:bidi w:val="0"/>
              <w:rPr>
                <w:color w:val="000000"/>
                <w:sz w:val="20"/>
                <w:szCs w:val="20"/>
                <w:rtl/>
                <w:lang w:eastAsia="en-US"/>
              </w:rPr>
            </w:pPr>
            <w:r w:rsidRPr="00CA3B4E">
              <w:rPr>
                <w:color w:val="000000"/>
                <w:sz w:val="20"/>
                <w:szCs w:val="20"/>
                <w:highlight w:val="yellow"/>
                <w:lang w:eastAsia="en-US"/>
              </w:rPr>
              <w:t xml:space="preserve">History of severe hypersensitivity (e.g. anaphylactic reaction) to any other type of </w:t>
            </w:r>
            <w:proofErr w:type="spellStart"/>
            <w:r w:rsidRPr="00CA3B4E">
              <w:rPr>
                <w:color w:val="000000"/>
                <w:sz w:val="20"/>
                <w:szCs w:val="20"/>
                <w:highlight w:val="yellow"/>
                <w:lang w:eastAsia="en-US"/>
              </w:rPr>
              <w:t>betalactam</w:t>
            </w:r>
            <w:proofErr w:type="spellEnd"/>
            <w:r w:rsidRPr="00CA3B4E">
              <w:rPr>
                <w:color w:val="000000"/>
                <w:sz w:val="20"/>
                <w:szCs w:val="20"/>
                <w:highlight w:val="yellow"/>
                <w:lang w:eastAsia="en-US"/>
              </w:rPr>
              <w:t xml:space="preserve"> antibacterial agent (</w:t>
            </w:r>
            <w:proofErr w:type="spellStart"/>
            <w:r w:rsidRPr="00CA3B4E">
              <w:rPr>
                <w:color w:val="000000"/>
                <w:sz w:val="20"/>
                <w:szCs w:val="20"/>
                <w:highlight w:val="yellow"/>
                <w:lang w:eastAsia="en-US"/>
              </w:rPr>
              <w:t>penicillins</w:t>
            </w:r>
            <w:proofErr w:type="spellEnd"/>
            <w:r w:rsidRPr="00CA3B4E">
              <w:rPr>
                <w:color w:val="000000"/>
                <w:sz w:val="20"/>
                <w:szCs w:val="20"/>
                <w:highlight w:val="yellow"/>
                <w:lang w:eastAsia="en-US"/>
              </w:rPr>
              <w:t xml:space="preserve">, </w:t>
            </w:r>
            <w:proofErr w:type="spellStart"/>
            <w:r w:rsidRPr="00CA3B4E">
              <w:rPr>
                <w:color w:val="000000"/>
                <w:sz w:val="20"/>
                <w:szCs w:val="20"/>
                <w:highlight w:val="yellow"/>
                <w:lang w:eastAsia="en-US"/>
              </w:rPr>
              <w:t>monobactams</w:t>
            </w:r>
            <w:proofErr w:type="spellEnd"/>
            <w:r w:rsidRPr="00CA3B4E">
              <w:rPr>
                <w:color w:val="000000"/>
                <w:sz w:val="20"/>
                <w:szCs w:val="20"/>
                <w:highlight w:val="yellow"/>
                <w:lang w:eastAsia="en-US"/>
              </w:rPr>
              <w:t xml:space="preserve"> and </w:t>
            </w:r>
            <w:proofErr w:type="spellStart"/>
            <w:r w:rsidRPr="00CA3B4E">
              <w:rPr>
                <w:color w:val="000000"/>
                <w:sz w:val="20"/>
                <w:szCs w:val="20"/>
                <w:highlight w:val="yellow"/>
                <w:lang w:eastAsia="en-US"/>
              </w:rPr>
              <w:t>carbapenems</w:t>
            </w:r>
            <w:proofErr w:type="spellEnd"/>
            <w:r w:rsidRPr="00CA3B4E">
              <w:rPr>
                <w:color w:val="000000"/>
                <w:sz w:val="20"/>
                <w:szCs w:val="20"/>
                <w:highlight w:val="yellow"/>
                <w:lang w:eastAsia="en-US"/>
              </w:rPr>
              <w:t>).</w:t>
            </w:r>
          </w:p>
        </w:tc>
      </w:tr>
      <w:tr w:rsidR="001A28D1" w:rsidRPr="00A875C0" w:rsidTr="001A28D1">
        <w:trPr>
          <w:trHeight w:val="512"/>
        </w:trPr>
        <w:tc>
          <w:tcPr>
            <w:tcW w:w="1559" w:type="dxa"/>
            <w:vMerge w:val="restart"/>
            <w:vAlign w:val="center"/>
          </w:tcPr>
          <w:p w:rsidR="001A28D1" w:rsidRPr="00CA3B4E" w:rsidRDefault="001A28D1" w:rsidP="001A28D1">
            <w:pPr>
              <w:bidi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3B4E">
              <w:rPr>
                <w:rFonts w:ascii="Calibri" w:hAnsi="Calibri" w:cs="Calibri"/>
                <w:b/>
                <w:bCs/>
                <w:sz w:val="20"/>
                <w:szCs w:val="20"/>
              </w:rPr>
              <w:t>Special Warnings and Special Precautions for Use</w:t>
            </w:r>
          </w:p>
        </w:tc>
        <w:tc>
          <w:tcPr>
            <w:tcW w:w="3402" w:type="dxa"/>
            <w:vAlign w:val="center"/>
          </w:tcPr>
          <w:p w:rsidR="001A28D1" w:rsidRPr="00AC69F3" w:rsidRDefault="001A28D1" w:rsidP="001A28D1">
            <w:pPr>
              <w:bidi w:val="0"/>
              <w:jc w:val="center"/>
              <w:rPr>
                <w:rFonts w:ascii="Calibri" w:hAnsi="Calibri" w:cs="Calibri"/>
                <w:b/>
                <w:bCs/>
                <w:strike/>
                <w:sz w:val="28"/>
                <w:szCs w:val="28"/>
              </w:rPr>
            </w:pPr>
            <w:r w:rsidRPr="00AC69F3">
              <w:rPr>
                <w:rFonts w:ascii="Calibri" w:hAnsi="Calibri" w:cs="Calibri"/>
                <w:b/>
                <w:bCs/>
                <w:strike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1A28D1" w:rsidRPr="001A28D1" w:rsidRDefault="001A28D1" w:rsidP="001A28D1">
            <w:pPr>
              <w:bidi w:val="0"/>
              <w:ind w:left="34"/>
              <w:rPr>
                <w:color w:val="00B050"/>
                <w:u w:val="single"/>
              </w:rPr>
            </w:pPr>
            <w:proofErr w:type="spellStart"/>
            <w:r w:rsidRPr="001A28D1">
              <w:rPr>
                <w:color w:val="000000"/>
                <w:sz w:val="20"/>
                <w:szCs w:val="20"/>
                <w:highlight w:val="yellow"/>
                <w:u w:val="single"/>
                <w:lang w:eastAsia="en-US"/>
              </w:rPr>
              <w:t>Jarisch-Herxheimer</w:t>
            </w:r>
            <w:proofErr w:type="spellEnd"/>
            <w:r w:rsidRPr="001A28D1">
              <w:rPr>
                <w:color w:val="000000"/>
                <w:sz w:val="20"/>
                <w:szCs w:val="20"/>
                <w:highlight w:val="yellow"/>
                <w:u w:val="single"/>
                <w:lang w:eastAsia="en-US"/>
              </w:rPr>
              <w:t xml:space="preserve"> reaction</w:t>
            </w:r>
          </w:p>
          <w:p w:rsidR="001A28D1" w:rsidRPr="001A28D1" w:rsidRDefault="001A28D1" w:rsidP="001A28D1">
            <w:pPr>
              <w:bidi w:val="0"/>
              <w:ind w:left="34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A28D1">
              <w:rPr>
                <w:color w:val="000000"/>
                <w:sz w:val="20"/>
                <w:szCs w:val="20"/>
                <w:highlight w:val="yellow"/>
                <w:lang w:eastAsia="en-US"/>
              </w:rPr>
              <w:t xml:space="preserve">The </w:t>
            </w:r>
            <w:proofErr w:type="spellStart"/>
            <w:r w:rsidRPr="001A28D1">
              <w:rPr>
                <w:color w:val="000000"/>
                <w:sz w:val="20"/>
                <w:szCs w:val="20"/>
                <w:highlight w:val="yellow"/>
                <w:lang w:eastAsia="en-US"/>
              </w:rPr>
              <w:t>Jarisch-Herxheimer</w:t>
            </w:r>
            <w:proofErr w:type="spellEnd"/>
            <w:r w:rsidRPr="001A28D1">
              <w:rPr>
                <w:color w:val="000000"/>
                <w:sz w:val="20"/>
                <w:szCs w:val="20"/>
                <w:highlight w:val="yellow"/>
                <w:lang w:eastAsia="en-US"/>
              </w:rPr>
              <w:t xml:space="preserve"> reaction has been seen following </w:t>
            </w:r>
            <w:proofErr w:type="spellStart"/>
            <w:r w:rsidRPr="001A28D1">
              <w:rPr>
                <w:color w:val="000000"/>
                <w:sz w:val="20"/>
                <w:szCs w:val="20"/>
                <w:highlight w:val="yellow"/>
                <w:lang w:eastAsia="en-US"/>
              </w:rPr>
              <w:t>cefuroxime</w:t>
            </w:r>
            <w:proofErr w:type="spellEnd"/>
            <w:r w:rsidRPr="001A28D1">
              <w:rPr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1A28D1">
              <w:rPr>
                <w:color w:val="000000"/>
                <w:sz w:val="20"/>
                <w:szCs w:val="20"/>
                <w:highlight w:val="yellow"/>
                <w:lang w:eastAsia="en-US"/>
              </w:rPr>
              <w:t>axetil</w:t>
            </w:r>
            <w:proofErr w:type="spellEnd"/>
            <w:r w:rsidRPr="001A28D1">
              <w:rPr>
                <w:color w:val="000000"/>
                <w:sz w:val="20"/>
                <w:szCs w:val="20"/>
                <w:highlight w:val="yellow"/>
                <w:lang w:eastAsia="en-US"/>
              </w:rPr>
              <w:t xml:space="preserve"> treatment of Lyme disease.  It results directly from the bactericidal activity of </w:t>
            </w:r>
            <w:proofErr w:type="spellStart"/>
            <w:r w:rsidRPr="001A28D1">
              <w:rPr>
                <w:color w:val="000000"/>
                <w:sz w:val="20"/>
                <w:szCs w:val="20"/>
                <w:highlight w:val="yellow"/>
                <w:lang w:eastAsia="en-US"/>
              </w:rPr>
              <w:t>cefuroxime</w:t>
            </w:r>
            <w:proofErr w:type="spellEnd"/>
            <w:r w:rsidRPr="001A28D1">
              <w:rPr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1A28D1">
              <w:rPr>
                <w:color w:val="000000"/>
                <w:sz w:val="20"/>
                <w:szCs w:val="20"/>
                <w:highlight w:val="yellow"/>
                <w:lang w:eastAsia="en-US"/>
              </w:rPr>
              <w:t>axetil</w:t>
            </w:r>
            <w:proofErr w:type="spellEnd"/>
            <w:r w:rsidRPr="001A28D1">
              <w:rPr>
                <w:color w:val="000000"/>
                <w:sz w:val="20"/>
                <w:szCs w:val="20"/>
                <w:highlight w:val="yellow"/>
                <w:lang w:eastAsia="en-US"/>
              </w:rPr>
              <w:t xml:space="preserve"> on the causative bacteria of Lyme disease, the </w:t>
            </w:r>
            <w:proofErr w:type="spellStart"/>
            <w:r w:rsidRPr="001A28D1">
              <w:rPr>
                <w:color w:val="000000"/>
                <w:sz w:val="20"/>
                <w:szCs w:val="20"/>
                <w:highlight w:val="yellow"/>
                <w:lang w:eastAsia="en-US"/>
              </w:rPr>
              <w:t>spirochaete</w:t>
            </w:r>
            <w:proofErr w:type="spellEnd"/>
            <w:r w:rsidRPr="001A28D1">
              <w:rPr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1A28D1">
              <w:rPr>
                <w:color w:val="000000"/>
                <w:sz w:val="20"/>
                <w:szCs w:val="20"/>
                <w:highlight w:val="yellow"/>
                <w:lang w:eastAsia="en-US"/>
              </w:rPr>
              <w:t>Borrelia</w:t>
            </w:r>
            <w:proofErr w:type="spellEnd"/>
            <w:r w:rsidRPr="001A28D1">
              <w:rPr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1A28D1">
              <w:rPr>
                <w:color w:val="000000"/>
                <w:sz w:val="20"/>
                <w:szCs w:val="20"/>
                <w:highlight w:val="yellow"/>
                <w:lang w:eastAsia="en-US"/>
              </w:rPr>
              <w:t>burgdorferi</w:t>
            </w:r>
            <w:proofErr w:type="spellEnd"/>
            <w:r w:rsidRPr="001A28D1">
              <w:rPr>
                <w:color w:val="000000"/>
                <w:sz w:val="20"/>
                <w:szCs w:val="20"/>
                <w:highlight w:val="yellow"/>
                <w:lang w:eastAsia="en-US"/>
              </w:rPr>
              <w:t>.  Patients should be reassured that this is a common and usually self-limiting consequence of antibiotic treatment of Lyme disease (see section 4.8).</w:t>
            </w:r>
          </w:p>
          <w:p w:rsidR="001A28D1" w:rsidRPr="00CA3B4E" w:rsidRDefault="001A28D1" w:rsidP="0075160B">
            <w:pPr>
              <w:tabs>
                <w:tab w:val="left" w:pos="567"/>
              </w:tabs>
              <w:bidi w:val="0"/>
              <w:outlineLvl w:val="0"/>
              <w:rPr>
                <w:sz w:val="20"/>
                <w:szCs w:val="20"/>
                <w:highlight w:val="yellow"/>
                <w:u w:val="single"/>
                <w:lang w:eastAsia="en-US"/>
              </w:rPr>
            </w:pPr>
          </w:p>
        </w:tc>
      </w:tr>
      <w:tr w:rsidR="001A28D1" w:rsidRPr="00A875C0" w:rsidTr="001A28D1">
        <w:trPr>
          <w:trHeight w:val="512"/>
        </w:trPr>
        <w:tc>
          <w:tcPr>
            <w:tcW w:w="1559" w:type="dxa"/>
            <w:vMerge/>
            <w:vAlign w:val="center"/>
          </w:tcPr>
          <w:p w:rsidR="001A28D1" w:rsidRPr="00CA3B4E" w:rsidRDefault="001A28D1" w:rsidP="001A28D1">
            <w:pPr>
              <w:bidi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1A28D1" w:rsidRPr="00AC69F3" w:rsidRDefault="001A28D1" w:rsidP="001A28D1">
            <w:pPr>
              <w:bidi w:val="0"/>
              <w:jc w:val="center"/>
              <w:rPr>
                <w:rFonts w:ascii="Calibri" w:hAnsi="Calibri" w:cs="Calibri"/>
                <w:b/>
                <w:bCs/>
                <w:strike/>
                <w:sz w:val="28"/>
                <w:szCs w:val="28"/>
              </w:rPr>
            </w:pPr>
            <w:r w:rsidRPr="00AC69F3">
              <w:rPr>
                <w:rFonts w:ascii="Calibri" w:hAnsi="Calibri" w:cs="Calibri"/>
                <w:b/>
                <w:bCs/>
                <w:strike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1A28D1" w:rsidRPr="00CA3B4E" w:rsidRDefault="001A28D1" w:rsidP="0075160B">
            <w:pPr>
              <w:tabs>
                <w:tab w:val="left" w:pos="567"/>
              </w:tabs>
              <w:bidi w:val="0"/>
              <w:outlineLvl w:val="0"/>
              <w:rPr>
                <w:sz w:val="20"/>
                <w:szCs w:val="20"/>
                <w:highlight w:val="yellow"/>
                <w:u w:val="single"/>
                <w:lang w:eastAsia="en-US"/>
              </w:rPr>
            </w:pPr>
            <w:r w:rsidRPr="00CA3B4E">
              <w:rPr>
                <w:sz w:val="20"/>
                <w:szCs w:val="20"/>
                <w:highlight w:val="yellow"/>
                <w:u w:val="single"/>
                <w:lang w:eastAsia="en-US"/>
              </w:rPr>
              <w:t>Interference with diagnostic tests</w:t>
            </w:r>
          </w:p>
          <w:p w:rsidR="001A28D1" w:rsidRPr="0075160B" w:rsidRDefault="001A28D1" w:rsidP="0075160B">
            <w:pPr>
              <w:keepNext/>
              <w:keepLines/>
              <w:tabs>
                <w:tab w:val="left" w:pos="567"/>
              </w:tabs>
              <w:bidi w:val="0"/>
              <w:rPr>
                <w:sz w:val="20"/>
                <w:szCs w:val="20"/>
                <w:highlight w:val="yellow"/>
                <w:lang w:eastAsia="en-US"/>
              </w:rPr>
            </w:pPr>
            <w:r w:rsidRPr="00CA3B4E">
              <w:rPr>
                <w:sz w:val="20"/>
                <w:szCs w:val="20"/>
                <w:highlight w:val="yellow"/>
                <w:lang w:eastAsia="en-US"/>
              </w:rPr>
              <w:t>The development of a positive Coomb</w:t>
            </w:r>
            <w:r w:rsidR="00F91314" w:rsidRPr="00CA3B4E">
              <w:rPr>
                <w:sz w:val="20"/>
                <w:szCs w:val="20"/>
                <w:highlight w:val="yellow"/>
                <w:lang w:eastAsia="en-US"/>
              </w:rPr>
              <w:fldChar w:fldCharType="begin"/>
            </w:r>
            <w:r w:rsidRPr="00CA3B4E">
              <w:rPr>
                <w:sz w:val="20"/>
                <w:szCs w:val="20"/>
                <w:highlight w:val="yellow"/>
                <w:lang w:eastAsia="en-US"/>
              </w:rPr>
              <w:instrText>SYMBOL 8217\u</w:instrText>
            </w:r>
            <w:r w:rsidR="00F91314" w:rsidRPr="00CA3B4E">
              <w:rPr>
                <w:sz w:val="20"/>
                <w:szCs w:val="20"/>
                <w:highlight w:val="yellow"/>
                <w:lang w:eastAsia="en-US"/>
              </w:rPr>
              <w:fldChar w:fldCharType="end"/>
            </w:r>
            <w:r w:rsidRPr="00CA3B4E">
              <w:rPr>
                <w:sz w:val="20"/>
                <w:szCs w:val="20"/>
                <w:highlight w:val="yellow"/>
                <w:lang w:eastAsia="en-US"/>
              </w:rPr>
              <w:t xml:space="preserve">s Test associated with the use of </w:t>
            </w:r>
            <w:proofErr w:type="spellStart"/>
            <w:r w:rsidRPr="00CA3B4E">
              <w:rPr>
                <w:sz w:val="20"/>
                <w:szCs w:val="20"/>
                <w:highlight w:val="yellow"/>
                <w:lang w:eastAsia="en-US"/>
              </w:rPr>
              <w:t>cefuroxime</w:t>
            </w:r>
            <w:proofErr w:type="spellEnd"/>
            <w:r w:rsidRPr="00CA3B4E">
              <w:rPr>
                <w:sz w:val="20"/>
                <w:szCs w:val="20"/>
                <w:highlight w:val="yellow"/>
                <w:lang w:eastAsia="en-US"/>
              </w:rPr>
              <w:t xml:space="preserve"> may interfere with cross matching of blood (see section 4.8).</w:t>
            </w:r>
          </w:p>
          <w:p w:rsidR="001A28D1" w:rsidRPr="00AC69F3" w:rsidRDefault="001A28D1" w:rsidP="0075160B">
            <w:pPr>
              <w:tabs>
                <w:tab w:val="left" w:pos="567"/>
              </w:tabs>
              <w:bidi w:val="0"/>
              <w:rPr>
                <w:sz w:val="20"/>
                <w:szCs w:val="20"/>
                <w:rtl/>
                <w:lang w:eastAsia="en-US"/>
              </w:rPr>
            </w:pPr>
            <w:r w:rsidRPr="00CA3B4E">
              <w:rPr>
                <w:sz w:val="20"/>
                <w:szCs w:val="20"/>
                <w:highlight w:val="yellow"/>
                <w:lang w:eastAsia="en-US"/>
              </w:rPr>
              <w:t xml:space="preserve">As a false negative result may occur in the </w:t>
            </w:r>
            <w:proofErr w:type="spellStart"/>
            <w:r w:rsidRPr="00CA3B4E">
              <w:rPr>
                <w:sz w:val="20"/>
                <w:szCs w:val="20"/>
                <w:highlight w:val="yellow"/>
                <w:lang w:eastAsia="en-US"/>
              </w:rPr>
              <w:t>ferricyanide</w:t>
            </w:r>
            <w:proofErr w:type="spellEnd"/>
            <w:r w:rsidRPr="00CA3B4E">
              <w:rPr>
                <w:sz w:val="20"/>
                <w:szCs w:val="20"/>
                <w:highlight w:val="yellow"/>
                <w:lang w:eastAsia="en-US"/>
              </w:rPr>
              <w:t xml:space="preserve"> test, it is recommended that either the glucose </w:t>
            </w:r>
            <w:proofErr w:type="spellStart"/>
            <w:r w:rsidRPr="00CA3B4E">
              <w:rPr>
                <w:sz w:val="20"/>
                <w:szCs w:val="20"/>
                <w:highlight w:val="yellow"/>
                <w:lang w:eastAsia="en-US"/>
              </w:rPr>
              <w:t>oxidase</w:t>
            </w:r>
            <w:proofErr w:type="spellEnd"/>
            <w:r w:rsidRPr="00CA3B4E">
              <w:rPr>
                <w:sz w:val="20"/>
                <w:szCs w:val="20"/>
                <w:highlight w:val="yellow"/>
                <w:lang w:eastAsia="en-US"/>
              </w:rPr>
              <w:t xml:space="preserve"> or </w:t>
            </w:r>
            <w:proofErr w:type="spellStart"/>
            <w:r w:rsidRPr="00CA3B4E">
              <w:rPr>
                <w:sz w:val="20"/>
                <w:szCs w:val="20"/>
                <w:highlight w:val="yellow"/>
                <w:lang w:eastAsia="en-US"/>
              </w:rPr>
              <w:t>hexokinase</w:t>
            </w:r>
            <w:proofErr w:type="spellEnd"/>
            <w:r w:rsidRPr="00CA3B4E">
              <w:rPr>
                <w:sz w:val="20"/>
                <w:szCs w:val="20"/>
                <w:highlight w:val="yellow"/>
                <w:lang w:eastAsia="en-US"/>
              </w:rPr>
              <w:t xml:space="preserve"> methods are used to determine blood/plasma glucose levels in patients receiving </w:t>
            </w:r>
            <w:proofErr w:type="spellStart"/>
            <w:r w:rsidRPr="00CA3B4E">
              <w:rPr>
                <w:sz w:val="20"/>
                <w:szCs w:val="20"/>
                <w:highlight w:val="yellow"/>
                <w:lang w:eastAsia="en-US"/>
              </w:rPr>
              <w:t>cefuroxime</w:t>
            </w:r>
            <w:proofErr w:type="spellEnd"/>
            <w:r w:rsidRPr="00CA3B4E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CA3B4E">
              <w:rPr>
                <w:sz w:val="20"/>
                <w:szCs w:val="20"/>
                <w:highlight w:val="yellow"/>
                <w:lang w:eastAsia="en-US"/>
              </w:rPr>
              <w:t>axetil</w:t>
            </w:r>
            <w:proofErr w:type="spellEnd"/>
            <w:r w:rsidRPr="00CA3B4E">
              <w:rPr>
                <w:sz w:val="20"/>
                <w:szCs w:val="20"/>
                <w:highlight w:val="yellow"/>
                <w:lang w:eastAsia="en-US"/>
              </w:rPr>
              <w:t>.</w:t>
            </w:r>
            <w:r w:rsidRPr="00CA3B4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F068D" w:rsidRPr="00A875C0" w:rsidTr="001A28D1">
        <w:tc>
          <w:tcPr>
            <w:tcW w:w="1559" w:type="dxa"/>
            <w:vMerge w:val="restart"/>
            <w:vAlign w:val="center"/>
          </w:tcPr>
          <w:p w:rsidR="00FF068D" w:rsidRPr="00CA3B4E" w:rsidRDefault="00FF068D" w:rsidP="001A28D1">
            <w:pPr>
              <w:bidi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CA3B4E">
              <w:rPr>
                <w:rFonts w:ascii="Calibri" w:hAnsi="Calibri" w:cs="Calibri"/>
                <w:b/>
                <w:bCs/>
                <w:sz w:val="20"/>
                <w:szCs w:val="20"/>
              </w:rPr>
              <w:t>Interaction with Other Medicaments and Other Forms of Interaction</w:t>
            </w:r>
          </w:p>
        </w:tc>
        <w:tc>
          <w:tcPr>
            <w:tcW w:w="3402" w:type="dxa"/>
            <w:vAlign w:val="center"/>
          </w:tcPr>
          <w:p w:rsidR="00FF068D" w:rsidRPr="00AC69F3" w:rsidRDefault="00FF068D" w:rsidP="001A28D1">
            <w:pPr>
              <w:bidi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C69F3">
              <w:rPr>
                <w:rFonts w:ascii="Calibri" w:hAnsi="Calibri" w:cs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FF068D" w:rsidRPr="00CA3B4E" w:rsidRDefault="00FF068D" w:rsidP="0075160B">
            <w:pPr>
              <w:bidi w:val="0"/>
              <w:rPr>
                <w:sz w:val="20"/>
                <w:szCs w:val="20"/>
                <w:rtl/>
                <w:lang w:eastAsia="en-US"/>
              </w:rPr>
            </w:pPr>
            <w:proofErr w:type="spellStart"/>
            <w:r w:rsidRPr="00CA3B4E">
              <w:rPr>
                <w:sz w:val="20"/>
                <w:szCs w:val="20"/>
                <w:lang w:eastAsia="en-US"/>
              </w:rPr>
              <w:t>Cefuroxime</w:t>
            </w:r>
            <w:proofErr w:type="spellEnd"/>
            <w:r w:rsidRPr="00CA3B4E">
              <w:rPr>
                <w:sz w:val="20"/>
                <w:szCs w:val="20"/>
                <w:lang w:eastAsia="en-US"/>
              </w:rPr>
              <w:t xml:space="preserve"> is excreted by </w:t>
            </w:r>
            <w:proofErr w:type="spellStart"/>
            <w:r w:rsidRPr="00CA3B4E">
              <w:rPr>
                <w:sz w:val="20"/>
                <w:szCs w:val="20"/>
                <w:lang w:eastAsia="en-US"/>
              </w:rPr>
              <w:t>glomerular</w:t>
            </w:r>
            <w:proofErr w:type="spellEnd"/>
            <w:r w:rsidRPr="00CA3B4E">
              <w:rPr>
                <w:sz w:val="20"/>
                <w:szCs w:val="20"/>
                <w:lang w:eastAsia="en-US"/>
              </w:rPr>
              <w:t xml:space="preserve"> filtration and tubular secretion. </w:t>
            </w:r>
            <w:r w:rsidRPr="00CA3B4E">
              <w:rPr>
                <w:sz w:val="20"/>
                <w:szCs w:val="20"/>
                <w:highlight w:val="yellow"/>
                <w:lang w:eastAsia="en-US"/>
              </w:rPr>
              <w:t xml:space="preserve">Concomitant use of </w:t>
            </w:r>
            <w:proofErr w:type="spellStart"/>
            <w:r w:rsidRPr="00CA3B4E">
              <w:rPr>
                <w:sz w:val="20"/>
                <w:szCs w:val="20"/>
                <w:highlight w:val="yellow"/>
                <w:lang w:eastAsia="en-US"/>
              </w:rPr>
              <w:t>probenicid</w:t>
            </w:r>
            <w:proofErr w:type="spellEnd"/>
            <w:r w:rsidRPr="00CA3B4E">
              <w:rPr>
                <w:sz w:val="20"/>
                <w:szCs w:val="20"/>
                <w:highlight w:val="yellow"/>
                <w:lang w:eastAsia="en-US"/>
              </w:rPr>
              <w:t xml:space="preserve"> is not recommended. Concurrent administration of </w:t>
            </w:r>
            <w:proofErr w:type="spellStart"/>
            <w:r w:rsidRPr="00CA3B4E">
              <w:rPr>
                <w:sz w:val="20"/>
                <w:szCs w:val="20"/>
                <w:highlight w:val="yellow"/>
                <w:lang w:eastAsia="en-US"/>
              </w:rPr>
              <w:t>probenecid</w:t>
            </w:r>
            <w:proofErr w:type="spellEnd"/>
            <w:r w:rsidRPr="00CA3B4E">
              <w:rPr>
                <w:sz w:val="20"/>
                <w:szCs w:val="20"/>
                <w:highlight w:val="yellow"/>
                <w:lang w:eastAsia="en-US"/>
              </w:rPr>
              <w:t xml:space="preserve"> significantly increases the peak concentration, area under the serum concentration time curve and elimination half-life of </w:t>
            </w:r>
            <w:proofErr w:type="spellStart"/>
            <w:r w:rsidRPr="00CA3B4E">
              <w:rPr>
                <w:sz w:val="20"/>
                <w:szCs w:val="20"/>
                <w:highlight w:val="yellow"/>
                <w:lang w:eastAsia="en-US"/>
              </w:rPr>
              <w:t>cefuroxime</w:t>
            </w:r>
            <w:proofErr w:type="spellEnd"/>
            <w:r w:rsidRPr="00CA3B4E">
              <w:rPr>
                <w:sz w:val="20"/>
                <w:szCs w:val="20"/>
                <w:highlight w:val="yellow"/>
                <w:lang w:eastAsia="en-US"/>
              </w:rPr>
              <w:t>.</w:t>
            </w:r>
          </w:p>
        </w:tc>
      </w:tr>
      <w:tr w:rsidR="00FF068D" w:rsidRPr="00A875C0" w:rsidTr="001A28D1">
        <w:tc>
          <w:tcPr>
            <w:tcW w:w="1559" w:type="dxa"/>
            <w:vMerge/>
            <w:vAlign w:val="center"/>
          </w:tcPr>
          <w:p w:rsidR="00FF068D" w:rsidRPr="00CA3B4E" w:rsidRDefault="00FF068D" w:rsidP="001A28D1">
            <w:pPr>
              <w:bidi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F068D" w:rsidRPr="00AC69F3" w:rsidRDefault="00FF068D" w:rsidP="001A28D1">
            <w:pPr>
              <w:bidi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AC69F3">
              <w:rPr>
                <w:rFonts w:ascii="Calibri" w:hAnsi="Calibri" w:cs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FF068D" w:rsidRPr="00CA3B4E" w:rsidRDefault="00FF068D" w:rsidP="0075160B">
            <w:pPr>
              <w:tabs>
                <w:tab w:val="left" w:pos="720"/>
              </w:tabs>
              <w:autoSpaceDE w:val="0"/>
              <w:autoSpaceDN w:val="0"/>
              <w:bidi w:val="0"/>
              <w:adjustRightInd w:val="0"/>
              <w:spacing w:line="260" w:lineRule="exact"/>
              <w:outlineLvl w:val="0"/>
              <w:rPr>
                <w:sz w:val="20"/>
                <w:szCs w:val="20"/>
                <w:rtl/>
                <w:lang w:eastAsia="en-US"/>
              </w:rPr>
            </w:pPr>
            <w:r w:rsidRPr="00CA3B4E">
              <w:rPr>
                <w:sz w:val="20"/>
                <w:szCs w:val="20"/>
                <w:highlight w:val="yellow"/>
                <w:lang w:eastAsia="en-US"/>
              </w:rPr>
              <w:t>Concomitant use with oral anticoagulants may give rise to increased INR.</w:t>
            </w:r>
          </w:p>
        </w:tc>
      </w:tr>
      <w:tr w:rsidR="00FF068D" w:rsidRPr="00A875C0" w:rsidTr="001A28D1">
        <w:tc>
          <w:tcPr>
            <w:tcW w:w="1559" w:type="dxa"/>
            <w:vMerge w:val="restart"/>
            <w:vAlign w:val="center"/>
          </w:tcPr>
          <w:p w:rsidR="00FF068D" w:rsidRPr="00CA3B4E" w:rsidRDefault="001A28D1" w:rsidP="001A28D1">
            <w:pPr>
              <w:bidi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Undesirable effects</w:t>
            </w:r>
          </w:p>
        </w:tc>
        <w:tc>
          <w:tcPr>
            <w:tcW w:w="3402" w:type="dxa"/>
          </w:tcPr>
          <w:p w:rsidR="0075160B" w:rsidRPr="00CA3B4E" w:rsidRDefault="0075160B" w:rsidP="0075160B">
            <w:pPr>
              <w:tabs>
                <w:tab w:val="left" w:pos="567"/>
              </w:tabs>
              <w:bidi w:val="0"/>
              <w:spacing w:line="260" w:lineRule="exact"/>
              <w:rPr>
                <w:noProof/>
                <w:sz w:val="20"/>
                <w:szCs w:val="20"/>
                <w:u w:val="single"/>
                <w:lang w:val="da-DK" w:eastAsia="en-US"/>
              </w:rPr>
            </w:pPr>
            <w:r w:rsidRPr="00CA3B4E">
              <w:rPr>
                <w:noProof/>
                <w:sz w:val="20"/>
                <w:szCs w:val="20"/>
                <w:u w:val="single"/>
                <w:lang w:val="da-DK" w:eastAsia="en-US"/>
              </w:rPr>
              <w:t>Infections and infestations</w:t>
            </w:r>
          </w:p>
          <w:p w:rsidR="00FF068D" w:rsidRPr="0075160B" w:rsidRDefault="0075160B" w:rsidP="0075160B">
            <w:pPr>
              <w:tabs>
                <w:tab w:val="left" w:pos="567"/>
              </w:tabs>
              <w:bidi w:val="0"/>
              <w:spacing w:line="260" w:lineRule="exact"/>
              <w:rPr>
                <w:noProof/>
                <w:sz w:val="20"/>
                <w:szCs w:val="20"/>
                <w:rtl/>
                <w:lang w:eastAsia="en-US"/>
              </w:rPr>
            </w:pPr>
            <w:r>
              <w:rPr>
                <w:noProof/>
                <w:sz w:val="20"/>
                <w:szCs w:val="20"/>
                <w:lang w:val="da-DK" w:eastAsia="en-US"/>
              </w:rPr>
              <w:t xml:space="preserve">Common: </w:t>
            </w:r>
            <w:r w:rsidRPr="0075160B">
              <w:rPr>
                <w:i/>
                <w:iCs/>
                <w:noProof/>
                <w:sz w:val="20"/>
                <w:szCs w:val="20"/>
                <w:lang w:val="da-DK" w:eastAsia="en-US"/>
              </w:rPr>
              <w:t>Candida overgrowth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FF068D" w:rsidRPr="00CA3B4E" w:rsidRDefault="00FF068D" w:rsidP="0075160B">
            <w:pPr>
              <w:tabs>
                <w:tab w:val="left" w:pos="567"/>
              </w:tabs>
              <w:bidi w:val="0"/>
              <w:spacing w:line="260" w:lineRule="exact"/>
              <w:rPr>
                <w:noProof/>
                <w:sz w:val="20"/>
                <w:szCs w:val="20"/>
                <w:u w:val="single"/>
                <w:lang w:val="da-DK" w:eastAsia="en-US"/>
              </w:rPr>
            </w:pPr>
            <w:r w:rsidRPr="00CA3B4E">
              <w:rPr>
                <w:noProof/>
                <w:sz w:val="20"/>
                <w:szCs w:val="20"/>
                <w:u w:val="single"/>
                <w:lang w:val="da-DK" w:eastAsia="en-US"/>
              </w:rPr>
              <w:t>Infections and infestations</w:t>
            </w:r>
          </w:p>
          <w:p w:rsidR="00FF068D" w:rsidRPr="0075160B" w:rsidRDefault="0075160B" w:rsidP="0075160B">
            <w:pPr>
              <w:tabs>
                <w:tab w:val="left" w:pos="567"/>
              </w:tabs>
              <w:bidi w:val="0"/>
              <w:spacing w:line="260" w:lineRule="exact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val="da-DK" w:eastAsia="en-US"/>
              </w:rPr>
              <w:t xml:space="preserve">Common: </w:t>
            </w:r>
            <w:r w:rsidRPr="0075160B">
              <w:rPr>
                <w:i/>
                <w:iCs/>
                <w:noProof/>
                <w:sz w:val="20"/>
                <w:szCs w:val="20"/>
                <w:lang w:val="da-DK" w:eastAsia="en-US"/>
              </w:rPr>
              <w:t>Candida overgrowth</w:t>
            </w:r>
          </w:p>
          <w:p w:rsidR="00FF068D" w:rsidRPr="00CA3B4E" w:rsidRDefault="00FF068D" w:rsidP="0075160B">
            <w:pPr>
              <w:bidi w:val="0"/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CA3B4E">
              <w:rPr>
                <w:iCs/>
                <w:noProof/>
                <w:sz w:val="20"/>
                <w:szCs w:val="20"/>
                <w:lang w:eastAsia="en-US"/>
              </w:rPr>
              <w:t>Not Known:</w:t>
            </w:r>
            <w:r w:rsidRPr="00CA3B4E">
              <w:rPr>
                <w:i/>
                <w:noProof/>
                <w:sz w:val="20"/>
                <w:szCs w:val="20"/>
                <w:lang w:eastAsia="en-US"/>
              </w:rPr>
              <w:t xml:space="preserve"> </w:t>
            </w:r>
            <w:r w:rsidRPr="00CA3B4E">
              <w:rPr>
                <w:i/>
                <w:noProof/>
                <w:sz w:val="20"/>
                <w:szCs w:val="20"/>
                <w:highlight w:val="yellow"/>
                <w:lang w:eastAsia="en-US"/>
              </w:rPr>
              <w:t>Clostridium difficile</w:t>
            </w:r>
            <w:r w:rsidRPr="00CA3B4E">
              <w:rPr>
                <w:noProof/>
                <w:sz w:val="20"/>
                <w:szCs w:val="20"/>
                <w:highlight w:val="yellow"/>
                <w:lang w:eastAsia="en-US"/>
              </w:rPr>
              <w:t xml:space="preserve"> overgrowth</w:t>
            </w:r>
          </w:p>
        </w:tc>
      </w:tr>
      <w:tr w:rsidR="00FF068D" w:rsidRPr="00A875C0" w:rsidTr="0075160B">
        <w:trPr>
          <w:trHeight w:val="712"/>
        </w:trPr>
        <w:tc>
          <w:tcPr>
            <w:tcW w:w="1559" w:type="dxa"/>
            <w:vMerge/>
          </w:tcPr>
          <w:p w:rsidR="00FF068D" w:rsidRPr="00CA3B4E" w:rsidRDefault="00FF068D" w:rsidP="00F03688">
            <w:pPr>
              <w:bidi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FF068D" w:rsidRPr="00CA3B4E" w:rsidRDefault="00FF068D" w:rsidP="0075160B">
            <w:pPr>
              <w:bidi w:val="0"/>
              <w:rPr>
                <w:noProof/>
                <w:sz w:val="20"/>
                <w:szCs w:val="20"/>
                <w:lang w:val="da-DK" w:eastAsia="en-US"/>
              </w:rPr>
            </w:pPr>
            <w:r w:rsidRPr="00CA3B4E">
              <w:rPr>
                <w:noProof/>
                <w:sz w:val="20"/>
                <w:szCs w:val="20"/>
                <w:u w:val="single"/>
                <w:lang w:val="da-DK" w:eastAsia="en-US"/>
              </w:rPr>
              <w:t>Immune system disorders</w:t>
            </w:r>
          </w:p>
          <w:p w:rsidR="00FF068D" w:rsidRPr="0075160B" w:rsidRDefault="00FF068D" w:rsidP="0075160B">
            <w:pPr>
              <w:bidi w:val="0"/>
              <w:rPr>
                <w:noProof/>
                <w:sz w:val="20"/>
                <w:szCs w:val="20"/>
                <w:rtl/>
                <w:lang w:val="da-DK" w:eastAsia="en-US"/>
              </w:rPr>
            </w:pPr>
            <w:r w:rsidRPr="00CA3B4E">
              <w:rPr>
                <w:noProof/>
                <w:sz w:val="20"/>
                <w:szCs w:val="20"/>
                <w:lang w:eastAsia="en-US"/>
              </w:rPr>
              <w:t xml:space="preserve">Very Rare: </w:t>
            </w:r>
            <w:r w:rsidRPr="00CA3B4E">
              <w:rPr>
                <w:sz w:val="20"/>
                <w:szCs w:val="20"/>
                <w:lang w:eastAsia="en-US"/>
              </w:rPr>
              <w:t>drug fever, serum sickness, anaphylaxis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FF068D" w:rsidRPr="00CA3B4E" w:rsidRDefault="00FF068D" w:rsidP="0075160B">
            <w:pPr>
              <w:tabs>
                <w:tab w:val="left" w:pos="567"/>
              </w:tabs>
              <w:bidi w:val="0"/>
              <w:spacing w:line="260" w:lineRule="exact"/>
              <w:rPr>
                <w:iCs/>
                <w:noProof/>
                <w:sz w:val="20"/>
                <w:szCs w:val="20"/>
                <w:lang w:eastAsia="en-US"/>
              </w:rPr>
            </w:pPr>
            <w:r w:rsidRPr="00CA3B4E">
              <w:rPr>
                <w:noProof/>
                <w:sz w:val="20"/>
                <w:szCs w:val="20"/>
                <w:u w:val="single"/>
                <w:lang w:val="da-DK" w:eastAsia="en-US"/>
              </w:rPr>
              <w:t>Immune system disorders</w:t>
            </w:r>
          </w:p>
          <w:p w:rsidR="00FF068D" w:rsidRPr="00CA3B4E" w:rsidRDefault="00FF068D" w:rsidP="0075160B">
            <w:pPr>
              <w:tabs>
                <w:tab w:val="left" w:pos="567"/>
              </w:tabs>
              <w:bidi w:val="0"/>
              <w:spacing w:line="260" w:lineRule="exact"/>
              <w:rPr>
                <w:noProof/>
                <w:sz w:val="20"/>
                <w:szCs w:val="20"/>
                <w:u w:val="single"/>
                <w:lang w:eastAsia="en-US"/>
              </w:rPr>
            </w:pPr>
            <w:r w:rsidRPr="00CA3B4E">
              <w:rPr>
                <w:iCs/>
                <w:noProof/>
                <w:sz w:val="20"/>
                <w:szCs w:val="20"/>
                <w:lang w:eastAsia="en-US"/>
              </w:rPr>
              <w:t>Not Known:</w:t>
            </w:r>
            <w:r w:rsidRPr="00CA3B4E">
              <w:rPr>
                <w:noProof/>
                <w:sz w:val="20"/>
                <w:szCs w:val="20"/>
                <w:u w:val="single"/>
                <w:lang w:eastAsia="en-US"/>
              </w:rPr>
              <w:t xml:space="preserve"> </w:t>
            </w:r>
            <w:r w:rsidRPr="00CA3B4E">
              <w:rPr>
                <w:sz w:val="20"/>
                <w:szCs w:val="20"/>
                <w:lang w:eastAsia="en-US"/>
              </w:rPr>
              <w:t xml:space="preserve">drug fever, serum sickness, anaphylaxis, </w:t>
            </w:r>
            <w:proofErr w:type="spellStart"/>
            <w:r w:rsidRPr="00CA3B4E">
              <w:rPr>
                <w:sz w:val="20"/>
                <w:szCs w:val="20"/>
                <w:highlight w:val="yellow"/>
                <w:lang w:eastAsia="en-US"/>
              </w:rPr>
              <w:t>Jarisch-Herxheimer</w:t>
            </w:r>
            <w:proofErr w:type="spellEnd"/>
            <w:r w:rsidRPr="00CA3B4E">
              <w:rPr>
                <w:sz w:val="20"/>
                <w:szCs w:val="20"/>
                <w:highlight w:val="yellow"/>
                <w:lang w:eastAsia="en-US"/>
              </w:rPr>
              <w:t xml:space="preserve"> reaction</w:t>
            </w:r>
          </w:p>
        </w:tc>
      </w:tr>
      <w:tr w:rsidR="00CA3B4E" w:rsidRPr="00A875C0" w:rsidTr="0075160B">
        <w:trPr>
          <w:trHeight w:val="1288"/>
        </w:trPr>
        <w:tc>
          <w:tcPr>
            <w:tcW w:w="1559" w:type="dxa"/>
            <w:vMerge/>
          </w:tcPr>
          <w:p w:rsidR="00CA3B4E" w:rsidRPr="00CA3B4E" w:rsidRDefault="00CA3B4E" w:rsidP="00F03688">
            <w:pPr>
              <w:bidi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CA3B4E" w:rsidRPr="00CA3B4E" w:rsidRDefault="00CA3B4E" w:rsidP="0075160B">
            <w:pPr>
              <w:tabs>
                <w:tab w:val="left" w:pos="567"/>
              </w:tabs>
              <w:bidi w:val="0"/>
              <w:spacing w:line="260" w:lineRule="exact"/>
              <w:rPr>
                <w:sz w:val="20"/>
                <w:szCs w:val="20"/>
                <w:lang w:eastAsia="en-US"/>
              </w:rPr>
            </w:pPr>
            <w:r w:rsidRPr="00CA3B4E">
              <w:rPr>
                <w:noProof/>
                <w:sz w:val="20"/>
                <w:szCs w:val="20"/>
                <w:u w:val="single"/>
                <w:lang w:val="da-DK" w:eastAsia="en-US"/>
              </w:rPr>
              <w:t>Skin and Subcutaneous tissue disorders</w:t>
            </w:r>
          </w:p>
          <w:p w:rsidR="00CA3B4E" w:rsidRPr="0075160B" w:rsidRDefault="00CA3B4E" w:rsidP="0075160B">
            <w:pPr>
              <w:bidi w:val="0"/>
              <w:spacing w:line="240" w:lineRule="exact"/>
              <w:rPr>
                <w:sz w:val="20"/>
                <w:szCs w:val="20"/>
                <w:rtl/>
                <w:lang w:eastAsia="en-US"/>
              </w:rPr>
            </w:pPr>
            <w:r w:rsidRPr="00CA3B4E">
              <w:rPr>
                <w:sz w:val="20"/>
                <w:szCs w:val="20"/>
                <w:lang w:eastAsia="en-US"/>
              </w:rPr>
              <w:t xml:space="preserve">Very Rare: </w:t>
            </w:r>
            <w:proofErr w:type="spellStart"/>
            <w:r w:rsidRPr="00CA3B4E">
              <w:rPr>
                <w:sz w:val="20"/>
                <w:szCs w:val="20"/>
                <w:lang w:eastAsia="en-US"/>
              </w:rPr>
              <w:t>Erythema</w:t>
            </w:r>
            <w:proofErr w:type="spellEnd"/>
            <w:r w:rsidRPr="00CA3B4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3B4E">
              <w:rPr>
                <w:sz w:val="20"/>
                <w:szCs w:val="20"/>
                <w:lang w:eastAsia="en-US"/>
              </w:rPr>
              <w:t>multiforme</w:t>
            </w:r>
            <w:proofErr w:type="spellEnd"/>
            <w:r w:rsidRPr="00CA3B4E">
              <w:rPr>
                <w:sz w:val="20"/>
                <w:szCs w:val="20"/>
                <w:lang w:eastAsia="en-US"/>
              </w:rPr>
              <w:t xml:space="preserve">, Stevens-Johnson syndrome, toxic epidermal </w:t>
            </w:r>
            <w:proofErr w:type="spellStart"/>
            <w:r w:rsidRPr="00CA3B4E">
              <w:rPr>
                <w:sz w:val="20"/>
                <w:szCs w:val="20"/>
                <w:lang w:eastAsia="en-US"/>
              </w:rPr>
              <w:t>necrolysis</w:t>
            </w:r>
            <w:proofErr w:type="spellEnd"/>
            <w:r w:rsidRPr="00CA3B4E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A3B4E">
              <w:rPr>
                <w:sz w:val="20"/>
                <w:szCs w:val="20"/>
                <w:lang w:eastAsia="en-US"/>
              </w:rPr>
              <w:t>exanthematic</w:t>
            </w:r>
            <w:proofErr w:type="spellEnd"/>
            <w:r w:rsidRPr="00CA3B4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3B4E">
              <w:rPr>
                <w:sz w:val="20"/>
                <w:szCs w:val="20"/>
                <w:lang w:eastAsia="en-US"/>
              </w:rPr>
              <w:t>necrolysis</w:t>
            </w:r>
            <w:proofErr w:type="spellEnd"/>
            <w:r w:rsidRPr="00CA3B4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CA3B4E" w:rsidRPr="00CA3B4E" w:rsidRDefault="00CA3B4E" w:rsidP="0075160B">
            <w:pPr>
              <w:tabs>
                <w:tab w:val="left" w:pos="567"/>
              </w:tabs>
              <w:bidi w:val="0"/>
              <w:spacing w:line="260" w:lineRule="exact"/>
              <w:rPr>
                <w:noProof/>
                <w:sz w:val="20"/>
                <w:szCs w:val="20"/>
                <w:u w:val="single"/>
                <w:lang w:eastAsia="en-US"/>
              </w:rPr>
            </w:pPr>
            <w:r w:rsidRPr="00CA3B4E">
              <w:rPr>
                <w:noProof/>
                <w:sz w:val="20"/>
                <w:szCs w:val="20"/>
                <w:u w:val="single"/>
                <w:lang w:val="da-DK" w:eastAsia="en-US"/>
              </w:rPr>
              <w:t>Skin and subcutaneous tissue disorders</w:t>
            </w:r>
          </w:p>
          <w:p w:rsidR="00CA3B4E" w:rsidRPr="0075160B" w:rsidRDefault="00CA3B4E" w:rsidP="0075160B">
            <w:pPr>
              <w:tabs>
                <w:tab w:val="left" w:pos="567"/>
              </w:tabs>
              <w:bidi w:val="0"/>
              <w:spacing w:line="260" w:lineRule="exact"/>
              <w:rPr>
                <w:sz w:val="20"/>
                <w:szCs w:val="20"/>
                <w:lang w:eastAsia="en-US"/>
              </w:rPr>
            </w:pPr>
            <w:r w:rsidRPr="00CA3B4E">
              <w:rPr>
                <w:sz w:val="20"/>
                <w:szCs w:val="20"/>
                <w:lang w:eastAsia="en-US"/>
              </w:rPr>
              <w:t>Not Known:</w:t>
            </w:r>
            <w:r w:rsidR="0075160B">
              <w:rPr>
                <w:sz w:val="20"/>
                <w:szCs w:val="20"/>
                <w:lang w:eastAsia="en-US"/>
              </w:rPr>
              <w:t xml:space="preserve"> </w:t>
            </w:r>
            <w:r w:rsidRPr="00CA3B4E">
              <w:rPr>
                <w:sz w:val="20"/>
                <w:szCs w:val="20"/>
                <w:lang w:eastAsia="en-US"/>
              </w:rPr>
              <w:t xml:space="preserve">urticaria, </w:t>
            </w:r>
            <w:proofErr w:type="spellStart"/>
            <w:r w:rsidRPr="00CA3B4E">
              <w:rPr>
                <w:sz w:val="20"/>
                <w:szCs w:val="20"/>
                <w:lang w:eastAsia="en-US"/>
              </w:rPr>
              <w:t>pruritus</w:t>
            </w:r>
            <w:proofErr w:type="spellEnd"/>
            <w:r w:rsidRPr="00CA3B4E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A3B4E">
              <w:rPr>
                <w:sz w:val="20"/>
                <w:szCs w:val="20"/>
                <w:lang w:eastAsia="en-US"/>
              </w:rPr>
              <w:t>erythema</w:t>
            </w:r>
            <w:proofErr w:type="spellEnd"/>
            <w:r w:rsidRPr="00CA3B4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3B4E">
              <w:rPr>
                <w:sz w:val="20"/>
                <w:szCs w:val="20"/>
                <w:lang w:eastAsia="en-US"/>
              </w:rPr>
              <w:t>multiforme</w:t>
            </w:r>
            <w:proofErr w:type="spellEnd"/>
            <w:r w:rsidRPr="00CA3B4E">
              <w:rPr>
                <w:sz w:val="20"/>
                <w:szCs w:val="20"/>
                <w:lang w:eastAsia="en-US"/>
              </w:rPr>
              <w:t xml:space="preserve">, Stevens-Johnson syndrome, toxic epidermal </w:t>
            </w:r>
            <w:proofErr w:type="spellStart"/>
            <w:r w:rsidRPr="00CA3B4E">
              <w:rPr>
                <w:sz w:val="20"/>
                <w:szCs w:val="20"/>
                <w:lang w:eastAsia="en-US"/>
              </w:rPr>
              <w:t>necrolysis</w:t>
            </w:r>
            <w:proofErr w:type="spellEnd"/>
            <w:r w:rsidRPr="00CA3B4E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A3B4E">
              <w:rPr>
                <w:sz w:val="20"/>
                <w:szCs w:val="20"/>
                <w:lang w:eastAsia="en-US"/>
              </w:rPr>
              <w:t>exanthematic</w:t>
            </w:r>
            <w:proofErr w:type="spellEnd"/>
            <w:r w:rsidRPr="00CA3B4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3B4E">
              <w:rPr>
                <w:sz w:val="20"/>
                <w:szCs w:val="20"/>
                <w:lang w:eastAsia="en-US"/>
              </w:rPr>
              <w:t>necrolysis</w:t>
            </w:r>
            <w:proofErr w:type="spellEnd"/>
            <w:r w:rsidRPr="00CA3B4E">
              <w:rPr>
                <w:sz w:val="20"/>
                <w:szCs w:val="20"/>
                <w:lang w:eastAsia="en-US"/>
              </w:rPr>
              <w:t>) (</w:t>
            </w:r>
            <w:r w:rsidRPr="00CA3B4E">
              <w:rPr>
                <w:i/>
                <w:sz w:val="20"/>
                <w:szCs w:val="20"/>
                <w:lang w:eastAsia="en-US"/>
              </w:rPr>
              <w:t>see Immune system disorders</w:t>
            </w:r>
            <w:r w:rsidRPr="00CA3B4E"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 w:rsidRPr="00CA3B4E">
              <w:rPr>
                <w:sz w:val="20"/>
                <w:szCs w:val="20"/>
                <w:highlight w:val="yellow"/>
                <w:lang w:eastAsia="en-US"/>
              </w:rPr>
              <w:t>angioneurotic</w:t>
            </w:r>
            <w:proofErr w:type="spellEnd"/>
            <w:r w:rsidRPr="00CA3B4E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CA3B4E">
              <w:rPr>
                <w:sz w:val="20"/>
                <w:szCs w:val="20"/>
                <w:highlight w:val="yellow"/>
                <w:lang w:eastAsia="en-US"/>
              </w:rPr>
              <w:t>oedema</w:t>
            </w:r>
            <w:proofErr w:type="spellEnd"/>
          </w:p>
        </w:tc>
      </w:tr>
      <w:tr w:rsidR="001A28D1" w:rsidRPr="00A875C0" w:rsidTr="001A28D1">
        <w:trPr>
          <w:trHeight w:val="1288"/>
        </w:trPr>
        <w:tc>
          <w:tcPr>
            <w:tcW w:w="1559" w:type="dxa"/>
            <w:vAlign w:val="center"/>
          </w:tcPr>
          <w:p w:rsidR="001A28D1" w:rsidRPr="00CA3B4E" w:rsidRDefault="001A28D1" w:rsidP="001A28D1">
            <w:pPr>
              <w:bidi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Overdose</w:t>
            </w:r>
          </w:p>
        </w:tc>
        <w:tc>
          <w:tcPr>
            <w:tcW w:w="3402" w:type="dxa"/>
          </w:tcPr>
          <w:p w:rsidR="00C15480" w:rsidRPr="00C15480" w:rsidRDefault="00C15480" w:rsidP="000F178B">
            <w:pPr>
              <w:pStyle w:val="NoNumHead3"/>
              <w:tabs>
                <w:tab w:val="clear" w:pos="360"/>
              </w:tabs>
              <w:rPr>
                <w:sz w:val="20"/>
                <w:szCs w:val="20"/>
              </w:rPr>
            </w:pPr>
            <w:r w:rsidRPr="00C15480">
              <w:rPr>
                <w:sz w:val="20"/>
                <w:szCs w:val="20"/>
              </w:rPr>
              <w:t>Symptoms and Signs</w:t>
            </w:r>
          </w:p>
          <w:p w:rsidR="00C15480" w:rsidRPr="00C15480" w:rsidRDefault="00C15480" w:rsidP="000F178B">
            <w:pPr>
              <w:bidi w:val="0"/>
              <w:jc w:val="both"/>
              <w:rPr>
                <w:sz w:val="20"/>
                <w:szCs w:val="20"/>
                <w:lang w:eastAsia="en-US"/>
              </w:rPr>
            </w:pPr>
            <w:r w:rsidRPr="00C15480">
              <w:rPr>
                <w:sz w:val="20"/>
                <w:szCs w:val="20"/>
                <w:lang w:eastAsia="en-US"/>
              </w:rPr>
              <w:t xml:space="preserve">Overdosage of </w:t>
            </w:r>
            <w:proofErr w:type="spellStart"/>
            <w:r w:rsidRPr="00C15480">
              <w:rPr>
                <w:sz w:val="20"/>
                <w:szCs w:val="20"/>
                <w:lang w:eastAsia="en-US"/>
              </w:rPr>
              <w:t>cephalosporins</w:t>
            </w:r>
            <w:proofErr w:type="spellEnd"/>
            <w:r w:rsidRPr="00C15480">
              <w:rPr>
                <w:sz w:val="20"/>
                <w:szCs w:val="20"/>
                <w:lang w:eastAsia="en-US"/>
              </w:rPr>
              <w:t xml:space="preserve"> can cause cerebral irritancy leading to convulsions.</w:t>
            </w:r>
          </w:p>
          <w:p w:rsidR="00C15480" w:rsidRPr="00C15480" w:rsidRDefault="00C15480" w:rsidP="000F178B">
            <w:pPr>
              <w:pStyle w:val="NoNumHead3"/>
              <w:tabs>
                <w:tab w:val="clear" w:pos="360"/>
              </w:tabs>
              <w:rPr>
                <w:sz w:val="20"/>
                <w:szCs w:val="20"/>
              </w:rPr>
            </w:pPr>
            <w:r w:rsidRPr="00C15480">
              <w:rPr>
                <w:sz w:val="20"/>
                <w:szCs w:val="20"/>
              </w:rPr>
              <w:t>Treatment</w:t>
            </w:r>
          </w:p>
          <w:p w:rsidR="00C15480" w:rsidRPr="00C15480" w:rsidRDefault="00C15480" w:rsidP="000F178B">
            <w:pPr>
              <w:bidi w:val="0"/>
              <w:jc w:val="both"/>
              <w:rPr>
                <w:sz w:val="20"/>
                <w:szCs w:val="20"/>
                <w:lang w:eastAsia="en-US"/>
              </w:rPr>
            </w:pPr>
            <w:r w:rsidRPr="00C15480">
              <w:rPr>
                <w:sz w:val="20"/>
                <w:szCs w:val="20"/>
                <w:lang w:eastAsia="en-US"/>
              </w:rPr>
              <w:t xml:space="preserve">Serum levels of </w:t>
            </w:r>
            <w:proofErr w:type="spellStart"/>
            <w:r w:rsidRPr="00C15480">
              <w:rPr>
                <w:sz w:val="20"/>
                <w:szCs w:val="20"/>
                <w:lang w:eastAsia="en-US"/>
              </w:rPr>
              <w:t>cefuroxime</w:t>
            </w:r>
            <w:proofErr w:type="spellEnd"/>
            <w:r w:rsidRPr="00C15480">
              <w:rPr>
                <w:sz w:val="20"/>
                <w:szCs w:val="20"/>
                <w:lang w:eastAsia="en-US"/>
              </w:rPr>
              <w:t xml:space="preserve"> can be reduced by </w:t>
            </w:r>
            <w:proofErr w:type="spellStart"/>
            <w:r w:rsidRPr="00C15480">
              <w:rPr>
                <w:sz w:val="20"/>
                <w:szCs w:val="20"/>
                <w:lang w:eastAsia="en-US"/>
              </w:rPr>
              <w:t>haemodialysis</w:t>
            </w:r>
            <w:proofErr w:type="spellEnd"/>
            <w:r w:rsidRPr="00C1548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15480">
              <w:rPr>
                <w:sz w:val="20"/>
                <w:szCs w:val="20"/>
                <w:lang w:eastAsia="en-US"/>
              </w:rPr>
              <w:t>or  peritoneal</w:t>
            </w:r>
            <w:proofErr w:type="gramEnd"/>
            <w:r w:rsidRPr="00C15480">
              <w:rPr>
                <w:sz w:val="20"/>
                <w:szCs w:val="20"/>
                <w:lang w:eastAsia="en-US"/>
              </w:rPr>
              <w:t xml:space="preserve"> dialysis.</w:t>
            </w:r>
          </w:p>
          <w:p w:rsidR="001A28D1" w:rsidRPr="00C15480" w:rsidRDefault="001A28D1" w:rsidP="0075160B">
            <w:pPr>
              <w:tabs>
                <w:tab w:val="left" w:pos="567"/>
              </w:tabs>
              <w:bidi w:val="0"/>
              <w:spacing w:line="260" w:lineRule="exact"/>
              <w:rPr>
                <w:noProof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1A28D1" w:rsidRPr="00C15480" w:rsidRDefault="001A28D1" w:rsidP="000F178B">
            <w:pPr>
              <w:autoSpaceDE w:val="0"/>
              <w:autoSpaceDN w:val="0"/>
              <w:bidi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  <w:r w:rsidRPr="00C15480">
              <w:rPr>
                <w:sz w:val="20"/>
                <w:szCs w:val="20"/>
                <w:highlight w:val="yellow"/>
                <w:lang w:eastAsia="en-US"/>
              </w:rPr>
              <w:t xml:space="preserve">Overdose can lead to neurological </w:t>
            </w:r>
            <w:proofErr w:type="spellStart"/>
            <w:r w:rsidRPr="00C15480">
              <w:rPr>
                <w:sz w:val="20"/>
                <w:szCs w:val="20"/>
                <w:highlight w:val="yellow"/>
                <w:lang w:eastAsia="en-US"/>
              </w:rPr>
              <w:t>sequelae</w:t>
            </w:r>
            <w:proofErr w:type="spellEnd"/>
            <w:r w:rsidRPr="00C15480">
              <w:rPr>
                <w:sz w:val="20"/>
                <w:szCs w:val="20"/>
                <w:highlight w:val="yellow"/>
                <w:lang w:eastAsia="en-US"/>
              </w:rPr>
              <w:t xml:space="preserve"> including encephalopathy, convulsions and coma. Symptoms of overdose can occur if the dose is not reduced appropriately in patients with renal impairment (see sections 4.2 and 4.4). </w:t>
            </w:r>
          </w:p>
          <w:p w:rsidR="001A28D1" w:rsidRPr="001A28D1" w:rsidRDefault="001A28D1" w:rsidP="0075160B">
            <w:pPr>
              <w:tabs>
                <w:tab w:val="left" w:pos="567"/>
              </w:tabs>
              <w:bidi w:val="0"/>
              <w:spacing w:line="260" w:lineRule="exact"/>
              <w:rPr>
                <w:noProof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C02735" w:rsidRPr="0075160B" w:rsidRDefault="00C02735" w:rsidP="00C02735">
      <w:pPr>
        <w:ind w:left="-143" w:right="-142"/>
        <w:rPr>
          <w:b/>
          <w:bCs/>
          <w:sz w:val="20"/>
          <w:szCs w:val="20"/>
          <w:rtl/>
        </w:rPr>
      </w:pPr>
      <w:r w:rsidRPr="0075160B">
        <w:rPr>
          <w:rFonts w:hint="cs"/>
          <w:b/>
          <w:bCs/>
          <w:sz w:val="20"/>
          <w:szCs w:val="20"/>
          <w:rtl/>
        </w:rPr>
        <w:t xml:space="preserve">מצ"ב </w:t>
      </w:r>
      <w:r w:rsidR="00F82F1A" w:rsidRPr="0075160B">
        <w:rPr>
          <w:b/>
          <w:bCs/>
          <w:sz w:val="20"/>
          <w:szCs w:val="20"/>
          <w:rtl/>
        </w:rPr>
        <w:t>העלון, שבו מסומנ</w:t>
      </w:r>
      <w:r w:rsidRPr="0075160B">
        <w:rPr>
          <w:rFonts w:hint="cs"/>
          <w:b/>
          <w:bCs/>
          <w:sz w:val="20"/>
          <w:szCs w:val="20"/>
          <w:rtl/>
        </w:rPr>
        <w:t>ות</w:t>
      </w:r>
      <w:r w:rsidR="00F82F1A" w:rsidRPr="0075160B">
        <w:rPr>
          <w:b/>
          <w:bCs/>
          <w:sz w:val="20"/>
          <w:szCs w:val="20"/>
          <w:rtl/>
        </w:rPr>
        <w:t xml:space="preserve"> </w:t>
      </w:r>
      <w:r w:rsidRPr="0075160B">
        <w:rPr>
          <w:rFonts w:hint="cs"/>
          <w:b/>
          <w:bCs/>
          <w:sz w:val="20"/>
          <w:szCs w:val="20"/>
          <w:rtl/>
        </w:rPr>
        <w:t xml:space="preserve">ההחמרות </w:t>
      </w:r>
      <w:r w:rsidR="00F82F1A" w:rsidRPr="0075160B">
        <w:rPr>
          <w:b/>
          <w:bCs/>
          <w:sz w:val="20"/>
          <w:szCs w:val="20"/>
          <w:rtl/>
        </w:rPr>
        <w:t>המבוקש</w:t>
      </w:r>
      <w:r w:rsidRPr="0075160B">
        <w:rPr>
          <w:rFonts w:hint="cs"/>
          <w:b/>
          <w:bCs/>
          <w:sz w:val="20"/>
          <w:szCs w:val="20"/>
          <w:rtl/>
        </w:rPr>
        <w:t xml:space="preserve">ות  </w:t>
      </w:r>
      <w:r w:rsidRPr="0075160B">
        <w:rPr>
          <w:rFonts w:hint="cs"/>
          <w:b/>
          <w:bCs/>
          <w:sz w:val="20"/>
          <w:szCs w:val="20"/>
          <w:highlight w:val="yellow"/>
          <w:rtl/>
        </w:rPr>
        <w:t>על רקע צהוב</w:t>
      </w:r>
      <w:r w:rsidRPr="0075160B">
        <w:rPr>
          <w:rFonts w:hint="cs"/>
          <w:b/>
          <w:bCs/>
          <w:sz w:val="20"/>
          <w:szCs w:val="20"/>
          <w:rtl/>
        </w:rPr>
        <w:t>.</w:t>
      </w:r>
    </w:p>
    <w:p w:rsidR="00990E51" w:rsidRPr="0075160B" w:rsidRDefault="00B5004E" w:rsidP="000000F3">
      <w:pPr>
        <w:pBdr>
          <w:bottom w:val="single" w:sz="4" w:space="0" w:color="auto"/>
        </w:pBdr>
        <w:ind w:left="-143" w:right="-142"/>
        <w:rPr>
          <w:sz w:val="20"/>
          <w:szCs w:val="20"/>
          <w:rtl/>
        </w:rPr>
      </w:pPr>
      <w:r w:rsidRPr="0075160B">
        <w:rPr>
          <w:rFonts w:hint="cs"/>
          <w:sz w:val="20"/>
          <w:szCs w:val="20"/>
          <w:rtl/>
        </w:rPr>
        <w:t xml:space="preserve">שינויים שאינם בגדר החמרות סומנו </w:t>
      </w:r>
      <w:r w:rsidRPr="0075160B">
        <w:rPr>
          <w:rFonts w:hint="cs"/>
          <w:sz w:val="20"/>
          <w:szCs w:val="20"/>
          <w:u w:val="single"/>
          <w:rtl/>
        </w:rPr>
        <w:t>(בעלון)</w:t>
      </w:r>
      <w:r w:rsidR="00990E51" w:rsidRPr="0075160B">
        <w:rPr>
          <w:rFonts w:hint="cs"/>
          <w:sz w:val="20"/>
          <w:szCs w:val="20"/>
          <w:rtl/>
        </w:rPr>
        <w:t xml:space="preserve"> בצבע </w:t>
      </w:r>
      <w:r w:rsidR="00DD72D1" w:rsidRPr="0075160B">
        <w:rPr>
          <w:rFonts w:hint="cs"/>
          <w:color w:val="00B050"/>
          <w:sz w:val="20"/>
          <w:szCs w:val="20"/>
          <w:rtl/>
        </w:rPr>
        <w:t>ירוק</w:t>
      </w:r>
      <w:r w:rsidR="00990E51" w:rsidRPr="0075160B">
        <w:rPr>
          <w:rFonts w:hint="cs"/>
          <w:sz w:val="20"/>
          <w:szCs w:val="20"/>
          <w:rtl/>
        </w:rPr>
        <w:t xml:space="preserve">. </w:t>
      </w:r>
    </w:p>
    <w:p w:rsidR="00763990" w:rsidRDefault="00763990" w:rsidP="00AB3445">
      <w:pPr>
        <w:pStyle w:val="Heading1"/>
        <w:ind w:left="-285" w:right="-142" w:firstLine="285"/>
        <w:rPr>
          <w:rFonts w:cs="David Transparent"/>
          <w:emboss/>
          <w:color w:val="C0C0C0"/>
          <w:u w:val="none"/>
          <w:shd w:val="clear" w:color="auto" w:fill="000000"/>
          <w:rtl/>
        </w:rPr>
      </w:pPr>
    </w:p>
    <w:p w:rsidR="00763990" w:rsidRDefault="00763990" w:rsidP="00AB3445">
      <w:pPr>
        <w:pStyle w:val="Heading1"/>
        <w:ind w:left="-285" w:right="-142" w:firstLine="285"/>
        <w:rPr>
          <w:rFonts w:cs="David Transparent"/>
          <w:emboss/>
          <w:color w:val="C0C0C0"/>
          <w:u w:val="none"/>
          <w:shd w:val="clear" w:color="auto" w:fill="000000"/>
          <w:rtl/>
        </w:rPr>
      </w:pPr>
    </w:p>
    <w:p w:rsidR="00763990" w:rsidRDefault="00763990" w:rsidP="00763990">
      <w:pPr>
        <w:rPr>
          <w:rtl/>
          <w:lang w:eastAsia="en-US"/>
        </w:rPr>
      </w:pPr>
    </w:p>
    <w:p w:rsidR="00763990" w:rsidRDefault="00763990" w:rsidP="00763990">
      <w:pPr>
        <w:rPr>
          <w:rtl/>
          <w:lang w:eastAsia="en-US"/>
        </w:rPr>
      </w:pPr>
    </w:p>
    <w:p w:rsidR="00763990" w:rsidRDefault="00763990" w:rsidP="00763990">
      <w:pPr>
        <w:rPr>
          <w:rtl/>
          <w:lang w:eastAsia="en-US"/>
        </w:rPr>
      </w:pPr>
    </w:p>
    <w:p w:rsidR="00763990" w:rsidRPr="00763990" w:rsidRDefault="00763990" w:rsidP="00763990">
      <w:pPr>
        <w:rPr>
          <w:rtl/>
          <w:lang w:eastAsia="en-US"/>
        </w:rPr>
      </w:pPr>
    </w:p>
    <w:p w:rsidR="00763990" w:rsidRDefault="00763990" w:rsidP="00AB3445">
      <w:pPr>
        <w:pStyle w:val="Heading1"/>
        <w:ind w:left="-285" w:right="-142" w:firstLine="285"/>
        <w:rPr>
          <w:rFonts w:cs="David Transparent"/>
          <w:emboss/>
          <w:color w:val="C0C0C0"/>
          <w:u w:val="none"/>
          <w:shd w:val="clear" w:color="auto" w:fill="000000"/>
          <w:rtl/>
        </w:rPr>
      </w:pPr>
    </w:p>
    <w:p w:rsidR="00763990" w:rsidRDefault="00763990" w:rsidP="00AB3445">
      <w:pPr>
        <w:pStyle w:val="Heading1"/>
        <w:ind w:left="-285" w:right="-142" w:firstLine="285"/>
        <w:rPr>
          <w:rFonts w:cs="David Transparent"/>
          <w:emboss/>
          <w:color w:val="C0C0C0"/>
          <w:u w:val="none"/>
          <w:shd w:val="clear" w:color="auto" w:fill="000000"/>
          <w:rtl/>
        </w:rPr>
      </w:pPr>
    </w:p>
    <w:p w:rsidR="00763990" w:rsidRDefault="00763990" w:rsidP="00AB3445">
      <w:pPr>
        <w:pStyle w:val="Heading1"/>
        <w:ind w:left="-285" w:right="-142" w:firstLine="285"/>
        <w:rPr>
          <w:rFonts w:cs="David Transparent"/>
          <w:emboss/>
          <w:color w:val="C0C0C0"/>
          <w:u w:val="none"/>
          <w:shd w:val="clear" w:color="auto" w:fill="000000"/>
          <w:rtl/>
        </w:rPr>
      </w:pPr>
    </w:p>
    <w:p w:rsidR="00763990" w:rsidRDefault="00763990" w:rsidP="00AB3445">
      <w:pPr>
        <w:pStyle w:val="Heading1"/>
        <w:ind w:left="-285" w:right="-142" w:firstLine="285"/>
        <w:rPr>
          <w:rFonts w:cs="David Transparent"/>
          <w:emboss/>
          <w:color w:val="C0C0C0"/>
          <w:u w:val="none"/>
          <w:shd w:val="clear" w:color="auto" w:fill="000000"/>
          <w:rtl/>
        </w:rPr>
      </w:pPr>
    </w:p>
    <w:p w:rsidR="00AB3445" w:rsidRDefault="00AB3445" w:rsidP="00C15480">
      <w:pPr>
        <w:pStyle w:val="Heading1"/>
        <w:pageBreakBefore/>
        <w:ind w:left="-284" w:right="-142" w:firstLine="284"/>
        <w:rPr>
          <w:rFonts w:cs="David Transparent"/>
          <w:emboss/>
          <w:color w:val="C0C0C0"/>
          <w:u w:val="none"/>
          <w:shd w:val="clear" w:color="auto" w:fill="000000"/>
          <w:rtl/>
        </w:rPr>
      </w:pP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lastRenderedPageBreak/>
        <w:t xml:space="preserve">הודעה על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>החמרה  (</w:t>
      </w: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 מידע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 xml:space="preserve">בטיחות)  בעלון לצרכן </w:t>
      </w:r>
    </w:p>
    <w:p w:rsidR="00AB3445" w:rsidRDefault="00AB3445" w:rsidP="00AB3445">
      <w:pPr>
        <w:pStyle w:val="Heading1"/>
        <w:ind w:left="-285" w:right="-142" w:firstLine="285"/>
        <w:rPr>
          <w:rFonts w:cs="David Transparent"/>
          <w:emboss/>
          <w:color w:val="C0C0C0"/>
          <w:u w:val="none"/>
          <w:shd w:val="clear" w:color="auto" w:fill="000000"/>
          <w:rtl/>
        </w:rPr>
      </w:pPr>
      <w:r w:rsidRPr="00E41CF3">
        <w:rPr>
          <w:rFonts w:cs="David Transparent" w:hint="cs"/>
          <w:b w:val="0"/>
          <w:bCs w:val="0"/>
          <w:emboss/>
          <w:color w:val="C0C0C0"/>
          <w:sz w:val="14"/>
          <w:szCs w:val="24"/>
          <w:u w:val="none"/>
          <w:shd w:val="clear" w:color="auto" w:fill="000000"/>
          <w:rtl/>
        </w:rPr>
        <w:t>(מעודכן 05.2013</w:t>
      </w:r>
      <w:r w:rsidRPr="00E41CF3">
        <w:rPr>
          <w:rFonts w:cs="David Transparent" w:hint="cs"/>
          <w:b w:val="0"/>
          <w:bCs w:val="0"/>
          <w:emboss/>
          <w:color w:val="C0C0C0"/>
          <w:sz w:val="24"/>
          <w:szCs w:val="24"/>
          <w:u w:val="none"/>
          <w:shd w:val="clear" w:color="auto" w:fill="000000"/>
          <w:rtl/>
        </w:rPr>
        <w:t>)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 xml:space="preserve"> </w:t>
      </w:r>
    </w:p>
    <w:p w:rsidR="00AB3445" w:rsidRDefault="00AB3445" w:rsidP="00AB3445">
      <w:pPr>
        <w:rPr>
          <w:b/>
          <w:bCs/>
          <w:rtl/>
        </w:rPr>
      </w:pPr>
    </w:p>
    <w:p w:rsidR="009445C1" w:rsidRPr="009445C1" w:rsidRDefault="009445C1" w:rsidP="00C15480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9445C1">
        <w:rPr>
          <w:rFonts w:asciiTheme="minorBidi" w:hAnsiTheme="minorBidi" w:cstheme="minorBidi"/>
          <w:b/>
          <w:bCs/>
          <w:sz w:val="20"/>
          <w:szCs w:val="20"/>
          <w:rtl/>
        </w:rPr>
        <w:t>תאריך</w:t>
      </w:r>
      <w:r>
        <w:rPr>
          <w:rFonts w:asciiTheme="minorBidi" w:hAnsiTheme="minorBidi" w:cstheme="minorBidi" w:hint="cs"/>
          <w:b/>
          <w:bCs/>
          <w:sz w:val="20"/>
          <w:szCs w:val="20"/>
          <w:rtl/>
        </w:rPr>
        <w:t>:</w:t>
      </w:r>
      <w:r w:rsidRPr="009445C1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  <w:r w:rsidR="00C15480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11.05.2014</w:t>
      </w:r>
    </w:p>
    <w:p w:rsidR="009445C1" w:rsidRPr="009445C1" w:rsidRDefault="009445C1" w:rsidP="009445C1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 w:rsidRPr="009445C1">
        <w:rPr>
          <w:rFonts w:asciiTheme="minorBidi" w:hAnsiTheme="minorBidi" w:cstheme="minorBidi"/>
          <w:b/>
          <w:bCs/>
          <w:sz w:val="20"/>
          <w:szCs w:val="20"/>
          <w:rtl/>
        </w:rPr>
        <w:t>שם תכשיר באנגלית ומספר הרישום</w:t>
      </w:r>
      <w:r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: </w:t>
      </w:r>
      <w:r w:rsidRPr="009445C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proofErr w:type="spellStart"/>
      <w:r w:rsidRPr="009445C1">
        <w:rPr>
          <w:rFonts w:asciiTheme="minorBidi" w:hAnsiTheme="minorBidi" w:cstheme="minorBidi"/>
          <w:b/>
          <w:bCs/>
          <w:sz w:val="20"/>
          <w:szCs w:val="20"/>
          <w:u w:val="single"/>
        </w:rPr>
        <w:t>Zinnat</w:t>
      </w:r>
      <w:proofErr w:type="spellEnd"/>
      <w:r w:rsidRPr="009445C1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 </w:t>
      </w:r>
      <w:proofErr w:type="spellStart"/>
      <w:r w:rsidRPr="009445C1">
        <w:rPr>
          <w:rFonts w:asciiTheme="minorBidi" w:hAnsiTheme="minorBidi" w:cstheme="minorBidi"/>
          <w:b/>
          <w:bCs/>
          <w:sz w:val="20"/>
          <w:szCs w:val="20"/>
          <w:u w:val="single"/>
        </w:rPr>
        <w:t>Suspernsion</w:t>
      </w:r>
      <w:proofErr w:type="spellEnd"/>
      <w:r w:rsidRPr="009445C1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 125mg/5ml (055-83-26733)</w:t>
      </w:r>
    </w:p>
    <w:p w:rsidR="009445C1" w:rsidRPr="009445C1" w:rsidRDefault="009445C1" w:rsidP="009445C1">
      <w:pPr>
        <w:spacing w:line="360" w:lineRule="auto"/>
        <w:ind w:left="2880"/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proofErr w:type="spellStart"/>
      <w:r w:rsidRPr="009445C1">
        <w:rPr>
          <w:rFonts w:asciiTheme="minorBidi" w:hAnsiTheme="minorBidi" w:cstheme="minorBidi"/>
          <w:b/>
          <w:bCs/>
          <w:sz w:val="20"/>
          <w:szCs w:val="20"/>
          <w:u w:val="single"/>
        </w:rPr>
        <w:t>Zinnat</w:t>
      </w:r>
      <w:proofErr w:type="spellEnd"/>
      <w:r w:rsidRPr="009445C1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 Suspension 250mg/5ml (111-33-29425)</w:t>
      </w:r>
      <w:r w:rsidRPr="009445C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</w:p>
    <w:p w:rsidR="009445C1" w:rsidRPr="009445C1" w:rsidRDefault="009445C1" w:rsidP="009445C1">
      <w:pPr>
        <w:spacing w:line="360" w:lineRule="auto"/>
        <w:rPr>
          <w:rFonts w:asciiTheme="minorBidi" w:hAnsiTheme="minorBidi" w:cstheme="minorBidi"/>
          <w:color w:val="FF0000"/>
          <w:sz w:val="20"/>
          <w:szCs w:val="20"/>
          <w:rtl/>
        </w:rPr>
      </w:pPr>
      <w:r w:rsidRPr="009445C1">
        <w:rPr>
          <w:rFonts w:asciiTheme="minorBidi" w:hAnsiTheme="minorBidi" w:cstheme="minorBidi"/>
          <w:b/>
          <w:bCs/>
          <w:sz w:val="20"/>
          <w:szCs w:val="20"/>
          <w:rtl/>
        </w:rPr>
        <w:t>שם בעל הרישום</w:t>
      </w:r>
      <w:r w:rsidRPr="009445C1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GlaxoSmithKline (ISRAEL) Ltd  </w:t>
      </w:r>
      <w:r w:rsidRPr="009445C1">
        <w:rPr>
          <w:rFonts w:asciiTheme="minorBidi" w:hAnsiTheme="minorBidi" w:cstheme="minorBidi"/>
          <w:b/>
          <w:bCs/>
          <w:sz w:val="20"/>
          <w:szCs w:val="20"/>
        </w:rPr>
        <w:t xml:space="preserve"> :</w:t>
      </w:r>
    </w:p>
    <w:p w:rsidR="00AB3445" w:rsidRPr="0075160B" w:rsidRDefault="00AB3445" w:rsidP="009E1DDD">
      <w:pPr>
        <w:spacing w:line="360" w:lineRule="auto"/>
        <w:jc w:val="center"/>
        <w:rPr>
          <w:rFonts w:cs="David Transparent"/>
          <w:color w:val="FF0000"/>
          <w:rtl/>
        </w:rPr>
      </w:pPr>
      <w:r w:rsidRPr="0075160B">
        <w:rPr>
          <w:rFonts w:cs="David Transparent" w:hint="cs"/>
          <w:color w:val="FF0000"/>
          <w:rtl/>
        </w:rPr>
        <w:t>טופס זה מיועד לפרוט ההחמרות בלבד !</w:t>
      </w:r>
    </w:p>
    <w:p w:rsidR="003F363A" w:rsidRPr="003F363A" w:rsidRDefault="003F363A" w:rsidP="003F363A">
      <w:pPr>
        <w:rPr>
          <w:rFonts w:cs="David Transparent"/>
          <w:emboss/>
          <w:color w:val="C0C0C0"/>
          <w:shd w:val="clear" w:color="auto" w:fill="000000"/>
          <w:rtl/>
        </w:rPr>
      </w:pPr>
      <w:r>
        <w:rPr>
          <w:rFonts w:cs="David Transparent" w:hint="cs"/>
          <w:emboss/>
          <w:color w:val="C0C0C0"/>
          <w:shd w:val="clear" w:color="auto" w:fill="000000"/>
          <w:rtl/>
        </w:rPr>
        <w:t>בעלון לצרכן</w:t>
      </w:r>
    </w:p>
    <w:tbl>
      <w:tblPr>
        <w:bidiVisual/>
        <w:tblW w:w="992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2835"/>
        <w:gridCol w:w="5529"/>
      </w:tblGrid>
      <w:tr w:rsidR="00AB3445" w:rsidTr="0075160B">
        <w:trPr>
          <w:cantSplit/>
        </w:trPr>
        <w:tc>
          <w:tcPr>
            <w:tcW w:w="9923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AB3445" w:rsidRDefault="00AB3445" w:rsidP="00A21804">
            <w:pPr>
              <w:jc w:val="center"/>
              <w:rPr>
                <w:rFonts w:cs="David Transparent"/>
                <w:b/>
                <w:bCs/>
                <w:rtl/>
              </w:rPr>
            </w:pPr>
          </w:p>
          <w:p w:rsidR="00AB3445" w:rsidRDefault="00AB3445" w:rsidP="00A21804">
            <w:pPr>
              <w:jc w:val="center"/>
              <w:rPr>
                <w:rFonts w:cs="David Transparent"/>
                <w:b/>
                <w:bCs/>
                <w:rtl/>
              </w:rPr>
            </w:pPr>
            <w:r>
              <w:rPr>
                <w:rFonts w:cs="David Transparent" w:hint="cs"/>
                <w:b/>
                <w:bCs/>
                <w:rtl/>
              </w:rPr>
              <w:t xml:space="preserve">ההחמרות המבוקשות </w:t>
            </w:r>
          </w:p>
        </w:tc>
      </w:tr>
      <w:tr w:rsidR="00AB3445" w:rsidTr="0075160B">
        <w:tc>
          <w:tcPr>
            <w:tcW w:w="1559" w:type="dxa"/>
            <w:tcBorders>
              <w:top w:val="nil"/>
            </w:tcBorders>
          </w:tcPr>
          <w:p w:rsidR="00AB3445" w:rsidRPr="0075160B" w:rsidRDefault="00AB3445" w:rsidP="00A218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AB3445" w:rsidRPr="0075160B" w:rsidRDefault="00AB3445" w:rsidP="00A218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160B">
              <w:rPr>
                <w:b/>
                <w:bCs/>
                <w:sz w:val="20"/>
                <w:szCs w:val="20"/>
                <w:rtl/>
              </w:rPr>
              <w:t>פרק בעלון</w:t>
            </w:r>
          </w:p>
          <w:p w:rsidR="00AB3445" w:rsidRPr="0075160B" w:rsidRDefault="00AB3445" w:rsidP="00A218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B3445" w:rsidRPr="0075160B" w:rsidRDefault="00AB3445" w:rsidP="00A218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AB3445" w:rsidRPr="0075160B" w:rsidRDefault="00AB3445" w:rsidP="00A218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160B">
              <w:rPr>
                <w:b/>
                <w:bCs/>
                <w:sz w:val="20"/>
                <w:szCs w:val="20"/>
                <w:rtl/>
              </w:rPr>
              <w:t>טקסט נוכחי</w:t>
            </w:r>
          </w:p>
        </w:tc>
        <w:tc>
          <w:tcPr>
            <w:tcW w:w="5529" w:type="dxa"/>
            <w:tcBorders>
              <w:top w:val="nil"/>
              <w:right w:val="single" w:sz="4" w:space="0" w:color="auto"/>
            </w:tcBorders>
          </w:tcPr>
          <w:p w:rsidR="00AB3445" w:rsidRPr="0075160B" w:rsidRDefault="00AB3445" w:rsidP="00A218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AB3445" w:rsidRPr="0075160B" w:rsidRDefault="00AB3445" w:rsidP="00A218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160B">
              <w:rPr>
                <w:b/>
                <w:bCs/>
                <w:sz w:val="20"/>
                <w:szCs w:val="20"/>
                <w:rtl/>
              </w:rPr>
              <w:t>טקסט חדש</w:t>
            </w:r>
          </w:p>
        </w:tc>
      </w:tr>
      <w:tr w:rsidR="00AB3445" w:rsidTr="0075160B">
        <w:tc>
          <w:tcPr>
            <w:tcW w:w="1559" w:type="dxa"/>
          </w:tcPr>
          <w:p w:rsidR="00AB3445" w:rsidRPr="0075160B" w:rsidRDefault="00AB3445" w:rsidP="00A21804">
            <w:pPr>
              <w:rPr>
                <w:rFonts w:ascii="Arial Narrow" w:hAnsi="Arial Narrow"/>
                <w:b/>
                <w:bCs/>
                <w:sz w:val="20"/>
                <w:szCs w:val="20"/>
                <w:rtl/>
              </w:rPr>
            </w:pPr>
            <w:r w:rsidRPr="0075160B">
              <w:rPr>
                <w:rFonts w:ascii="Arial Narrow" w:hAnsi="Arial Narrow"/>
                <w:b/>
                <w:bCs/>
                <w:sz w:val="20"/>
                <w:szCs w:val="20"/>
                <w:rtl/>
              </w:rPr>
              <w:t>מתי אין להשתמש בתכשיר?</w:t>
            </w:r>
          </w:p>
        </w:tc>
        <w:tc>
          <w:tcPr>
            <w:tcW w:w="2835" w:type="dxa"/>
          </w:tcPr>
          <w:p w:rsidR="00133D12" w:rsidRPr="0075160B" w:rsidRDefault="00133D12" w:rsidP="00133D12">
            <w:pPr>
              <w:spacing w:after="240"/>
              <w:rPr>
                <w:sz w:val="20"/>
                <w:szCs w:val="20"/>
                <w:rtl/>
              </w:rPr>
            </w:pPr>
            <w:r w:rsidRPr="0075160B">
              <w:rPr>
                <w:sz w:val="20"/>
                <w:szCs w:val="20"/>
                <w:rtl/>
              </w:rPr>
              <w:t>אין להשתמש בתכשיר אם ידועה רגישות לתכשירי אנטיביוטיקה מסוג צפלוספורינים.</w:t>
            </w:r>
          </w:p>
          <w:p w:rsidR="00AB3445" w:rsidRPr="0075160B" w:rsidRDefault="00AB3445" w:rsidP="00A21804">
            <w:pPr>
              <w:rPr>
                <w:sz w:val="20"/>
                <w:szCs w:val="20"/>
                <w:rtl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133D12" w:rsidRPr="0075160B" w:rsidRDefault="0075160B" w:rsidP="0075160B">
            <w:pPr>
              <w:numPr>
                <w:ilvl w:val="0"/>
                <w:numId w:val="8"/>
              </w:numPr>
              <w:tabs>
                <w:tab w:val="left" w:pos="261"/>
              </w:tabs>
              <w:ind w:left="261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אם </w:t>
            </w:r>
            <w:r w:rsidR="00133D12" w:rsidRPr="0075160B">
              <w:rPr>
                <w:rFonts w:ascii="Arial" w:hAnsi="Arial"/>
                <w:b/>
                <w:bCs/>
                <w:sz w:val="20"/>
                <w:szCs w:val="20"/>
                <w:rtl/>
              </w:rPr>
              <w:t>אתה רגיש (אלרגי)</w:t>
            </w:r>
            <w:r w:rsidR="00133D12" w:rsidRPr="0075160B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133D12" w:rsidRPr="0075160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לאנטיביוטיקות כלשהן מסוג צפלוספורינים</w:t>
            </w:r>
            <w:r w:rsidR="00133D12" w:rsidRPr="0075160B">
              <w:rPr>
                <w:rFonts w:ascii="Arial" w:hAnsi="Arial"/>
                <w:sz w:val="20"/>
                <w:szCs w:val="20"/>
                <w:rtl/>
              </w:rPr>
              <w:t xml:space="preserve"> או לכל אחד מהרכיבים הנוספים אשר מכילה התרופה (</w:t>
            </w:r>
            <w:r w:rsidR="00133D12" w:rsidRPr="0075160B">
              <w:rPr>
                <w:rFonts w:ascii="Arial" w:hAnsi="Arial" w:hint="cs"/>
                <w:sz w:val="20"/>
                <w:szCs w:val="20"/>
                <w:rtl/>
              </w:rPr>
              <w:t>כמפורט בסעיף 6).</w:t>
            </w:r>
          </w:p>
          <w:p w:rsidR="00AB3445" w:rsidRPr="0075160B" w:rsidRDefault="0075160B" w:rsidP="00447F1D">
            <w:pPr>
              <w:pStyle w:val="ListParagraph"/>
              <w:numPr>
                <w:ilvl w:val="0"/>
                <w:numId w:val="8"/>
              </w:numPr>
              <w:tabs>
                <w:tab w:val="left" w:pos="261"/>
              </w:tabs>
              <w:ind w:left="261" w:hanging="284"/>
              <w:contextualSpacing w:val="0"/>
              <w:rPr>
                <w:rFonts w:ascii="Arial" w:hAnsi="Arial"/>
                <w:sz w:val="20"/>
                <w:szCs w:val="20"/>
                <w:highlight w:val="yellow"/>
                <w:rtl/>
              </w:rPr>
            </w:pPr>
            <w:r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 xml:space="preserve">אם </w:t>
            </w:r>
            <w:r w:rsidR="00133D12"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הייתה לך אי פעם תגובה אלרגית</w:t>
            </w:r>
            <w:r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 xml:space="preserve"> חמורה (רגישות יתר)</w:t>
            </w:r>
            <w:r w:rsidR="00133D12"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 xml:space="preserve"> לכל סוג אחר של אנטיביוטיק</w:t>
            </w:r>
            <w:r w:rsidR="00447F1D"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ה</w:t>
            </w:r>
            <w:r w:rsidR="00133D12"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 xml:space="preserve"> מסוג בטאלקט</w:t>
            </w:r>
            <w:r w:rsidR="00447F1D"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ם</w:t>
            </w:r>
            <w:r w:rsidR="00133D12"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 xml:space="preserve"> (פניצילינים, מונובקטמים וקרבפנמים)</w:t>
            </w:r>
          </w:p>
        </w:tc>
      </w:tr>
      <w:tr w:rsidR="00AB3445" w:rsidTr="0075160B">
        <w:tc>
          <w:tcPr>
            <w:tcW w:w="1559" w:type="dxa"/>
          </w:tcPr>
          <w:p w:rsidR="00AB3445" w:rsidRPr="0075160B" w:rsidRDefault="00AB3445" w:rsidP="00A21804">
            <w:pPr>
              <w:rPr>
                <w:rFonts w:ascii="Arial Narrow" w:hAnsi="Arial Narrow"/>
                <w:b/>
                <w:bCs/>
                <w:sz w:val="20"/>
                <w:szCs w:val="20"/>
                <w:rtl/>
              </w:rPr>
            </w:pPr>
            <w:r w:rsidRPr="0075160B"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אזהרות מיוחדות הנוגעות לשימוש בתרופה:</w:t>
            </w:r>
          </w:p>
        </w:tc>
        <w:tc>
          <w:tcPr>
            <w:tcW w:w="2835" w:type="dxa"/>
          </w:tcPr>
          <w:p w:rsidR="00AB3445" w:rsidRPr="0075160B" w:rsidRDefault="00133D12" w:rsidP="00A075EB">
            <w:pPr>
              <w:spacing w:after="240"/>
              <w:rPr>
                <w:sz w:val="20"/>
                <w:szCs w:val="20"/>
                <w:rtl/>
              </w:rPr>
            </w:pPr>
            <w:r w:rsidRPr="0075160B">
              <w:rPr>
                <w:rFonts w:hint="cs"/>
                <w:sz w:val="20"/>
                <w:szCs w:val="20"/>
                <w:rtl/>
              </w:rPr>
              <w:t>אם הינך עובר/ת בדיקות לנוכחות סוכר בשתן או בדם.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F6C4D" w:rsidRPr="0075160B" w:rsidRDefault="00DF6C4D" w:rsidP="00DF6C4D">
            <w:pPr>
              <w:ind w:left="-23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75160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אם</w:t>
            </w:r>
            <w:r w:rsidRPr="007516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5160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אתה</w:t>
            </w:r>
            <w:r w:rsidRPr="007516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5160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זקוק</w:t>
            </w:r>
            <w:r w:rsidRPr="007516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5160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לבדיקת</w:t>
            </w:r>
            <w:r w:rsidRPr="0075160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5160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דם</w:t>
            </w:r>
          </w:p>
          <w:p w:rsidR="00AB3445" w:rsidRPr="0075160B" w:rsidRDefault="00DF6C4D" w:rsidP="00DF6C4D">
            <w:pPr>
              <w:spacing w:line="240" w:lineRule="exact"/>
              <w:jc w:val="both"/>
              <w:rPr>
                <w:sz w:val="20"/>
                <w:szCs w:val="20"/>
                <w:rtl/>
              </w:rPr>
            </w:pPr>
            <w:r w:rsidRPr="0075160B">
              <w:rPr>
                <w:rFonts w:ascii="Arial" w:hAnsi="Arial" w:hint="cs"/>
                <w:sz w:val="20"/>
                <w:szCs w:val="20"/>
                <w:rtl/>
              </w:rPr>
              <w:t xml:space="preserve">זינט תרחיף עלולה להשפיע על התוצאות של בדיקת רמות הסוכר בדם </w:t>
            </w: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 xml:space="preserve">או של בדיקת דם המכונה </w:t>
            </w:r>
            <w:r w:rsidRPr="0075160B">
              <w:rPr>
                <w:rFonts w:ascii="Arial" w:hAnsi="Arial" w:hint="cs"/>
                <w:i/>
                <w:iCs/>
                <w:sz w:val="20"/>
                <w:szCs w:val="20"/>
                <w:highlight w:val="yellow"/>
                <w:rtl/>
              </w:rPr>
              <w:t>בדיקת קומבס</w:t>
            </w:r>
            <w:r w:rsidRPr="0075160B">
              <w:rPr>
                <w:rFonts w:ascii="Arial" w:hAnsi="Arial" w:hint="cs"/>
                <w:sz w:val="20"/>
                <w:szCs w:val="20"/>
                <w:rtl/>
              </w:rPr>
              <w:t>.</w:t>
            </w:r>
          </w:p>
        </w:tc>
      </w:tr>
      <w:tr w:rsidR="00AB3445" w:rsidTr="00A075EB">
        <w:trPr>
          <w:trHeight w:val="523"/>
        </w:trPr>
        <w:tc>
          <w:tcPr>
            <w:tcW w:w="1559" w:type="dxa"/>
          </w:tcPr>
          <w:p w:rsidR="00AB3445" w:rsidRPr="0075160B" w:rsidRDefault="00AB3445" w:rsidP="00A21804">
            <w:pPr>
              <w:rPr>
                <w:rFonts w:ascii="Arial Narrow" w:hAnsi="Arial Narrow"/>
                <w:b/>
                <w:bCs/>
                <w:sz w:val="20"/>
                <w:szCs w:val="20"/>
                <w:rtl/>
              </w:rPr>
            </w:pPr>
            <w:r w:rsidRPr="0075160B">
              <w:rPr>
                <w:rFonts w:ascii="Arial Narrow" w:hAnsi="Arial Narrow"/>
                <w:b/>
                <w:bCs/>
                <w:sz w:val="20"/>
                <w:szCs w:val="20"/>
                <w:rtl/>
              </w:rPr>
              <w:t>תגובות בין תרופותיות:</w:t>
            </w:r>
          </w:p>
        </w:tc>
        <w:tc>
          <w:tcPr>
            <w:tcW w:w="2835" w:type="dxa"/>
          </w:tcPr>
          <w:p w:rsidR="00AB3445" w:rsidRPr="00A075EB" w:rsidRDefault="00A075EB" w:rsidP="00A075E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075EB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B3445" w:rsidRPr="0075160B" w:rsidRDefault="00DF6C4D" w:rsidP="00DF6C4D">
            <w:pPr>
              <w:numPr>
                <w:ilvl w:val="0"/>
                <w:numId w:val="8"/>
              </w:numPr>
              <w:tabs>
                <w:tab w:val="left" w:pos="261"/>
              </w:tabs>
              <w:ind w:left="261" w:hanging="284"/>
              <w:rPr>
                <w:rFonts w:ascii="Arial" w:hAnsi="Arial"/>
                <w:sz w:val="20"/>
                <w:szCs w:val="20"/>
              </w:rPr>
            </w:pP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פרובנציד</w:t>
            </w:r>
            <w:r w:rsidRPr="0075160B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</w:p>
          <w:p w:rsidR="005568DF" w:rsidRPr="00A075EB" w:rsidRDefault="00447F1D" w:rsidP="00A075EB">
            <w:pPr>
              <w:numPr>
                <w:ilvl w:val="0"/>
                <w:numId w:val="8"/>
              </w:numPr>
              <w:tabs>
                <w:tab w:val="left" w:pos="261"/>
              </w:tabs>
              <w:ind w:left="261" w:hanging="284"/>
              <w:rPr>
                <w:rFonts w:ascii="Arial" w:hAnsi="Arial"/>
                <w:sz w:val="20"/>
                <w:szCs w:val="20"/>
                <w:rtl/>
              </w:rPr>
            </w:pP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נוגדי קרישה שניתנים דרך הפה</w:t>
            </w:r>
          </w:p>
        </w:tc>
      </w:tr>
      <w:tr w:rsidR="00BC70D2" w:rsidTr="0075160B">
        <w:tc>
          <w:tcPr>
            <w:tcW w:w="1559" w:type="dxa"/>
          </w:tcPr>
          <w:p w:rsidR="00BC70D2" w:rsidRPr="00BC70D2" w:rsidRDefault="00BC70D2" w:rsidP="00BC70D2">
            <w:pPr>
              <w:ind w:left="261" w:hanging="284"/>
              <w:rPr>
                <w:rFonts w:ascii="Arial Narrow" w:hAnsi="Arial Narrow"/>
                <w:b/>
                <w:bCs/>
                <w:sz w:val="20"/>
                <w:szCs w:val="20"/>
                <w:rtl/>
              </w:rPr>
            </w:pPr>
            <w:r w:rsidRPr="00BC70D2">
              <w:rPr>
                <w:rFonts w:ascii="Arial Narrow" w:hAnsi="Arial Narrow"/>
                <w:b/>
                <w:bCs/>
                <w:sz w:val="20"/>
                <w:szCs w:val="20"/>
                <w:rtl/>
              </w:rPr>
              <w:t xml:space="preserve">אם </w:t>
            </w:r>
            <w:r w:rsidRPr="00BC70D2"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לקחת</w:t>
            </w:r>
            <w:r w:rsidRPr="00BC70D2">
              <w:rPr>
                <w:rFonts w:ascii="Arial Narrow" w:hAnsi="Arial Narrow"/>
                <w:b/>
                <w:bCs/>
                <w:sz w:val="20"/>
                <w:szCs w:val="20"/>
                <w:rtl/>
              </w:rPr>
              <w:t xml:space="preserve"> בטעות מינון גבוה יותר</w:t>
            </w:r>
          </w:p>
          <w:p w:rsidR="00BC70D2" w:rsidRPr="0075160B" w:rsidRDefault="00BC70D2" w:rsidP="00A21804">
            <w:pPr>
              <w:rPr>
                <w:rFonts w:ascii="Arial Narrow" w:hAnsi="Arial Narrow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BC70D2" w:rsidRPr="00BC70D2" w:rsidRDefault="00BC70D2" w:rsidP="00BC70D2">
            <w:pPr>
              <w:spacing w:after="240"/>
              <w:ind w:firstLine="34"/>
              <w:rPr>
                <w:sz w:val="20"/>
                <w:szCs w:val="20"/>
                <w:rtl/>
              </w:rPr>
            </w:pPr>
            <w:r w:rsidRPr="00BC70D2">
              <w:rPr>
                <w:sz w:val="20"/>
                <w:szCs w:val="20"/>
                <w:rtl/>
              </w:rPr>
              <w:t>אם נטלת מנת יתר או אם בטעות בלע ילד מן התרופה, פנה מיד לחדר מיון של</w:t>
            </w:r>
            <w:r w:rsidRPr="00BC70D2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C70D2">
              <w:rPr>
                <w:sz w:val="20"/>
                <w:szCs w:val="20"/>
                <w:rtl/>
              </w:rPr>
              <w:t>בית חולים. והבא אריזת התרופה איתך.</w:t>
            </w:r>
          </w:p>
          <w:p w:rsidR="00BC70D2" w:rsidRPr="0075160B" w:rsidRDefault="00BC70D2" w:rsidP="005F66F6">
            <w:pPr>
              <w:rPr>
                <w:sz w:val="20"/>
                <w:szCs w:val="20"/>
                <w:rtl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C70D2" w:rsidRPr="0010019A" w:rsidRDefault="00BC70D2" w:rsidP="00BC70D2">
            <w:pPr>
              <w:ind w:left="-23"/>
              <w:rPr>
                <w:rFonts w:ascii="Arial" w:hAnsi="Arial"/>
                <w:i/>
                <w:iCs/>
                <w:rtl/>
              </w:rPr>
            </w:pPr>
            <w:r w:rsidRPr="00BC70D2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אם אתה לוקח יותר מדי זינט תרחיף אתה עלול לסבול מהפרעות נוירולוגיות, ביחוד אתה</w:t>
            </w:r>
            <w:r w:rsidRPr="00BC70D2">
              <w:rPr>
                <w:rFonts w:ascii="Arial" w:hAnsi="Arial" w:hint="cs"/>
                <w:b/>
                <w:bCs/>
                <w:sz w:val="20"/>
                <w:szCs w:val="20"/>
                <w:highlight w:val="yellow"/>
                <w:rtl/>
              </w:rPr>
              <w:t xml:space="preserve"> עלול לפתח התקפים  </w:t>
            </w:r>
            <w:r w:rsidRPr="00BC70D2">
              <w:rPr>
                <w:rFonts w:asciiTheme="minorBidi" w:hAnsiTheme="minorBidi" w:cstheme="minorBidi"/>
                <w:i/>
                <w:iCs/>
                <w:sz w:val="20"/>
                <w:szCs w:val="20"/>
                <w:highlight w:val="yellow"/>
                <w:rtl/>
              </w:rPr>
              <w:t>(פרכוסים</w:t>
            </w:r>
            <w:r w:rsidRPr="00BC70D2">
              <w:rPr>
                <w:rFonts w:ascii="Arial" w:hAnsi="Arial" w:hint="cs"/>
                <w:i/>
                <w:iCs/>
                <w:sz w:val="20"/>
                <w:szCs w:val="20"/>
                <w:highlight w:val="yellow"/>
                <w:rtl/>
              </w:rPr>
              <w:t>)</w:t>
            </w:r>
            <w:r w:rsidRPr="0010019A">
              <w:rPr>
                <w:rFonts w:ascii="Arial" w:hAnsi="Arial" w:hint="cs"/>
                <w:b/>
                <w:bCs/>
                <w:i/>
                <w:iCs/>
                <w:highlight w:val="yellow"/>
                <w:rtl/>
              </w:rPr>
              <w:t xml:space="preserve"> </w:t>
            </w:r>
            <w:r w:rsidRPr="00BC70D2">
              <w:rPr>
                <w:rFonts w:ascii="Arial" w:hAnsi="Arial" w:hint="cs"/>
                <w:b/>
                <w:bCs/>
                <w:sz w:val="20"/>
                <w:szCs w:val="20"/>
                <w:highlight w:val="yellow"/>
                <w:rtl/>
              </w:rPr>
              <w:t>בסבירות גבוהה.</w:t>
            </w:r>
          </w:p>
          <w:p w:rsidR="00BC70D2" w:rsidRPr="00BC70D2" w:rsidRDefault="00BC70D2" w:rsidP="00BC70D2">
            <w:pPr>
              <w:numPr>
                <w:ilvl w:val="0"/>
                <w:numId w:val="11"/>
              </w:numPr>
              <w:ind w:left="261" w:hanging="284"/>
              <w:rPr>
                <w:rFonts w:ascii="Arial" w:hAnsi="Arial"/>
                <w:sz w:val="20"/>
                <w:szCs w:val="20"/>
              </w:rPr>
            </w:pPr>
            <w:r w:rsidRPr="00BC70D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אל תתמהמה.</w:t>
            </w:r>
            <w:r w:rsidRPr="00BC70D2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BC70D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פנה לרופא או לחדר מיון בבית החולים הקרוב ביותר אליך באופן מידי</w:t>
            </w:r>
            <w:r w:rsidRPr="00BC70D2">
              <w:rPr>
                <w:rFonts w:ascii="Arial" w:hAnsi="Arial" w:hint="cs"/>
                <w:sz w:val="20"/>
                <w:szCs w:val="20"/>
                <w:rtl/>
              </w:rPr>
              <w:t>. באם אפשרי, הראה להם את אריזת זינט תרחיף.</w:t>
            </w:r>
          </w:p>
          <w:p w:rsidR="00BC70D2" w:rsidRPr="00BC70D2" w:rsidRDefault="00BC70D2" w:rsidP="00A075EB">
            <w:pPr>
              <w:ind w:left="261" w:hanging="284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AB3445" w:rsidTr="0075160B">
        <w:tc>
          <w:tcPr>
            <w:tcW w:w="1559" w:type="dxa"/>
          </w:tcPr>
          <w:p w:rsidR="00AB3445" w:rsidRPr="0075160B" w:rsidRDefault="00AB3445" w:rsidP="00A21804">
            <w:pPr>
              <w:rPr>
                <w:rFonts w:ascii="Arial Narrow" w:hAnsi="Arial Narrow"/>
                <w:b/>
                <w:bCs/>
                <w:sz w:val="20"/>
                <w:szCs w:val="20"/>
                <w:rtl/>
              </w:rPr>
            </w:pPr>
            <w:r w:rsidRPr="0075160B"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תופעות לוואי:</w:t>
            </w:r>
          </w:p>
        </w:tc>
        <w:tc>
          <w:tcPr>
            <w:tcW w:w="2835" w:type="dxa"/>
          </w:tcPr>
          <w:p w:rsidR="005F66F6" w:rsidRPr="0075160B" w:rsidRDefault="005F66F6" w:rsidP="005F66F6">
            <w:pPr>
              <w:rPr>
                <w:sz w:val="20"/>
                <w:szCs w:val="20"/>
                <w:rtl/>
              </w:rPr>
            </w:pPr>
            <w:r w:rsidRPr="0075160B">
              <w:rPr>
                <w:sz w:val="20"/>
                <w:szCs w:val="20"/>
                <w:rtl/>
              </w:rPr>
              <w:t>שלשול</w:t>
            </w:r>
            <w:r w:rsidRPr="0075160B">
              <w:rPr>
                <w:rFonts w:hint="cs"/>
                <w:sz w:val="20"/>
                <w:szCs w:val="20"/>
                <w:rtl/>
              </w:rPr>
              <w:t>,</w:t>
            </w:r>
            <w:r w:rsidRPr="0075160B">
              <w:rPr>
                <w:sz w:val="20"/>
                <w:szCs w:val="20"/>
                <w:rtl/>
              </w:rPr>
              <w:t xml:space="preserve"> גירוד</w:t>
            </w:r>
            <w:r w:rsidRPr="0075160B">
              <w:rPr>
                <w:rFonts w:hint="cs"/>
                <w:sz w:val="20"/>
                <w:szCs w:val="20"/>
                <w:rtl/>
              </w:rPr>
              <w:t xml:space="preserve">, </w:t>
            </w:r>
            <w:r w:rsidRPr="0075160B">
              <w:rPr>
                <w:sz w:val="20"/>
                <w:szCs w:val="20"/>
                <w:rtl/>
              </w:rPr>
              <w:t>בחילה</w:t>
            </w:r>
            <w:r w:rsidRPr="0075160B">
              <w:rPr>
                <w:rFonts w:hint="cs"/>
                <w:sz w:val="20"/>
                <w:szCs w:val="20"/>
                <w:rtl/>
              </w:rPr>
              <w:t>,</w:t>
            </w:r>
            <w:r w:rsidRPr="0075160B">
              <w:rPr>
                <w:sz w:val="20"/>
                <w:szCs w:val="20"/>
                <w:rtl/>
              </w:rPr>
              <w:t xml:space="preserve"> כאב ראש</w:t>
            </w:r>
            <w:r w:rsidRPr="0075160B">
              <w:rPr>
                <w:rFonts w:hint="cs"/>
                <w:sz w:val="20"/>
                <w:szCs w:val="20"/>
                <w:rtl/>
              </w:rPr>
              <w:t>, סחרחורת,</w:t>
            </w:r>
            <w:r w:rsidRPr="0075160B">
              <w:rPr>
                <w:sz w:val="20"/>
                <w:szCs w:val="20"/>
                <w:rtl/>
              </w:rPr>
              <w:t xml:space="preserve"> </w:t>
            </w:r>
            <w:r w:rsidRPr="0075160B">
              <w:rPr>
                <w:rFonts w:hint="cs"/>
                <w:sz w:val="20"/>
                <w:szCs w:val="20"/>
                <w:rtl/>
              </w:rPr>
              <w:t xml:space="preserve">שינויי צבע או קילוף </w:t>
            </w:r>
            <w:r w:rsidRPr="0075160B">
              <w:rPr>
                <w:sz w:val="20"/>
                <w:szCs w:val="20"/>
                <w:rtl/>
              </w:rPr>
              <w:t>בעור</w:t>
            </w:r>
            <w:r w:rsidRPr="0075160B">
              <w:rPr>
                <w:rFonts w:hint="cs"/>
                <w:sz w:val="20"/>
                <w:szCs w:val="20"/>
                <w:rtl/>
              </w:rPr>
              <w:t xml:space="preserve">, חבורות. </w:t>
            </w:r>
          </w:p>
          <w:p w:rsidR="005F66F6" w:rsidRPr="0075160B" w:rsidRDefault="005F66F6" w:rsidP="005F66F6">
            <w:pPr>
              <w:rPr>
                <w:sz w:val="20"/>
                <w:szCs w:val="20"/>
                <w:rtl/>
              </w:rPr>
            </w:pPr>
            <w:r w:rsidRPr="0075160B">
              <w:rPr>
                <w:sz w:val="20"/>
                <w:szCs w:val="20"/>
                <w:rtl/>
              </w:rPr>
              <w:t xml:space="preserve">שלשול חמור </w:t>
            </w:r>
            <w:r w:rsidRPr="0075160B">
              <w:rPr>
                <w:rFonts w:hint="cs"/>
                <w:sz w:val="20"/>
                <w:szCs w:val="20"/>
                <w:rtl/>
              </w:rPr>
              <w:t>בחילה</w:t>
            </w:r>
            <w:r w:rsidRPr="0075160B">
              <w:rPr>
                <w:sz w:val="20"/>
                <w:szCs w:val="20"/>
                <w:rtl/>
              </w:rPr>
              <w:t xml:space="preserve"> או כאבי בטן חזקים</w:t>
            </w:r>
            <w:r w:rsidRPr="0075160B">
              <w:rPr>
                <w:rFonts w:hint="cs"/>
                <w:sz w:val="20"/>
                <w:szCs w:val="20"/>
                <w:rtl/>
              </w:rPr>
              <w:t xml:space="preserve">, </w:t>
            </w:r>
            <w:r w:rsidRPr="0075160B">
              <w:rPr>
                <w:sz w:val="20"/>
                <w:szCs w:val="20"/>
                <w:rtl/>
              </w:rPr>
              <w:t xml:space="preserve">הפסק הטיפול ופנה לרופא </w:t>
            </w:r>
            <w:r w:rsidRPr="0075160B">
              <w:rPr>
                <w:rFonts w:hint="cs"/>
                <w:sz w:val="20"/>
                <w:szCs w:val="20"/>
                <w:rtl/>
              </w:rPr>
              <w:t>מיד.</w:t>
            </w:r>
          </w:p>
          <w:p w:rsidR="005F66F6" w:rsidRPr="0075160B" w:rsidRDefault="005F66F6" w:rsidP="005F66F6">
            <w:pPr>
              <w:rPr>
                <w:sz w:val="20"/>
                <w:szCs w:val="20"/>
                <w:rtl/>
              </w:rPr>
            </w:pPr>
            <w:r w:rsidRPr="0075160B">
              <w:rPr>
                <w:sz w:val="20"/>
                <w:szCs w:val="20"/>
                <w:rtl/>
              </w:rPr>
              <w:t>דימום מפי הטבעת</w:t>
            </w:r>
            <w:r w:rsidRPr="0075160B">
              <w:rPr>
                <w:rFonts w:hint="cs"/>
                <w:sz w:val="20"/>
                <w:szCs w:val="20"/>
                <w:rtl/>
              </w:rPr>
              <w:t xml:space="preserve">, </w:t>
            </w:r>
            <w:r w:rsidRPr="0075160B">
              <w:rPr>
                <w:sz w:val="20"/>
                <w:szCs w:val="20"/>
                <w:rtl/>
              </w:rPr>
              <w:t>הפסק הטיפול ופנה לרופא</w:t>
            </w:r>
            <w:r w:rsidRPr="0075160B">
              <w:rPr>
                <w:rFonts w:hint="cs"/>
                <w:sz w:val="20"/>
                <w:szCs w:val="20"/>
                <w:rtl/>
              </w:rPr>
              <w:t xml:space="preserve"> מיד</w:t>
            </w:r>
            <w:r w:rsidRPr="0075160B">
              <w:rPr>
                <w:sz w:val="20"/>
                <w:szCs w:val="20"/>
                <w:rtl/>
              </w:rPr>
              <w:t>.</w:t>
            </w:r>
          </w:p>
          <w:p w:rsidR="005F66F6" w:rsidRPr="0075160B" w:rsidRDefault="005F66F6" w:rsidP="005F66F6">
            <w:pPr>
              <w:rPr>
                <w:sz w:val="20"/>
                <w:szCs w:val="20"/>
                <w:rtl/>
              </w:rPr>
            </w:pPr>
            <w:r w:rsidRPr="0075160B">
              <w:rPr>
                <w:sz w:val="20"/>
                <w:szCs w:val="20"/>
                <w:rtl/>
              </w:rPr>
              <w:t>שינוי צבע העיניים או העור לצהוב</w:t>
            </w:r>
            <w:r w:rsidRPr="0075160B">
              <w:rPr>
                <w:rFonts w:hint="cs"/>
                <w:sz w:val="20"/>
                <w:szCs w:val="20"/>
                <w:rtl/>
              </w:rPr>
              <w:t xml:space="preserve">, </w:t>
            </w:r>
            <w:r w:rsidRPr="0075160B">
              <w:rPr>
                <w:sz w:val="20"/>
                <w:szCs w:val="20"/>
                <w:rtl/>
              </w:rPr>
              <w:t>הפסק הטיפול ופנה לרופא</w:t>
            </w:r>
            <w:r w:rsidRPr="0075160B">
              <w:rPr>
                <w:rFonts w:hint="cs"/>
                <w:sz w:val="20"/>
                <w:szCs w:val="20"/>
                <w:rtl/>
              </w:rPr>
              <w:t xml:space="preserve"> מיד</w:t>
            </w:r>
            <w:r w:rsidRPr="0075160B">
              <w:rPr>
                <w:sz w:val="20"/>
                <w:szCs w:val="20"/>
                <w:rtl/>
              </w:rPr>
              <w:t>.</w:t>
            </w:r>
          </w:p>
          <w:p w:rsidR="005F66F6" w:rsidRPr="0075160B" w:rsidRDefault="005F66F6" w:rsidP="005F66F6">
            <w:pPr>
              <w:rPr>
                <w:sz w:val="20"/>
                <w:szCs w:val="20"/>
                <w:rtl/>
              </w:rPr>
            </w:pPr>
            <w:r w:rsidRPr="0075160B">
              <w:rPr>
                <w:sz w:val="20"/>
                <w:szCs w:val="20"/>
                <w:rtl/>
              </w:rPr>
              <w:t>תופעות אלרגיות לתכשיר</w:t>
            </w:r>
            <w:r w:rsidRPr="0075160B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75160B">
              <w:rPr>
                <w:sz w:val="20"/>
                <w:szCs w:val="20"/>
                <w:rtl/>
              </w:rPr>
              <w:t xml:space="preserve">כגון: </w:t>
            </w:r>
            <w:r w:rsidRPr="0075160B">
              <w:rPr>
                <w:rFonts w:hint="cs"/>
                <w:sz w:val="20"/>
                <w:szCs w:val="20"/>
                <w:rtl/>
              </w:rPr>
              <w:t xml:space="preserve">לחצים בחזה, </w:t>
            </w:r>
            <w:r w:rsidRPr="0075160B">
              <w:rPr>
                <w:sz w:val="20"/>
                <w:szCs w:val="20"/>
                <w:rtl/>
              </w:rPr>
              <w:t xml:space="preserve">פריחה, </w:t>
            </w:r>
            <w:r w:rsidRPr="0075160B">
              <w:rPr>
                <w:rFonts w:hint="cs"/>
                <w:sz w:val="20"/>
                <w:szCs w:val="20"/>
                <w:rtl/>
              </w:rPr>
              <w:t>ה</w:t>
            </w:r>
            <w:r w:rsidRPr="0075160B">
              <w:rPr>
                <w:sz w:val="20"/>
                <w:szCs w:val="20"/>
                <w:rtl/>
              </w:rPr>
              <w:t>תנפחות</w:t>
            </w:r>
            <w:r w:rsidRPr="0075160B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75160B">
              <w:rPr>
                <w:sz w:val="20"/>
                <w:szCs w:val="20"/>
                <w:rtl/>
              </w:rPr>
              <w:t>עפעפיים פנים או שפתיים או קשיי נשימה</w:t>
            </w:r>
            <w:r w:rsidRPr="0075160B">
              <w:rPr>
                <w:rFonts w:hint="cs"/>
                <w:sz w:val="20"/>
                <w:szCs w:val="20"/>
                <w:rtl/>
              </w:rPr>
              <w:t xml:space="preserve"> ...</w:t>
            </w:r>
          </w:p>
          <w:p w:rsidR="00AB3445" w:rsidRPr="0075160B" w:rsidRDefault="00AB3445" w:rsidP="00A21804">
            <w:pPr>
              <w:spacing w:line="240" w:lineRule="exact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F6C4D" w:rsidRPr="0075160B" w:rsidRDefault="00DF6C4D" w:rsidP="00A075EB">
            <w:pPr>
              <w:ind w:left="261" w:hanging="284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75160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מצבים שאתה צריך ל</w:t>
            </w:r>
            <w:r w:rsidR="00A075E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שים לב אליהם</w:t>
            </w:r>
          </w:p>
          <w:p w:rsidR="00DF6C4D" w:rsidRPr="0075160B" w:rsidRDefault="00DF6C4D" w:rsidP="00A075EB">
            <w:pPr>
              <w:numPr>
                <w:ilvl w:val="0"/>
                <w:numId w:val="9"/>
              </w:numPr>
              <w:tabs>
                <w:tab w:val="left" w:pos="379"/>
              </w:tabs>
              <w:ind w:left="261" w:hanging="284"/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</w:pPr>
            <w:r w:rsidRPr="0075160B">
              <w:rPr>
                <w:rFonts w:ascii="Arial" w:hAnsi="Arial" w:hint="cs"/>
                <w:b/>
                <w:bCs/>
                <w:sz w:val="20"/>
                <w:szCs w:val="20"/>
                <w:highlight w:val="yellow"/>
                <w:rtl/>
              </w:rPr>
              <w:t>זיהומים פטרייתיים</w:t>
            </w: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. תרופות כמו זינט תרחיף עלולות לגרום לגידול יתר של</w:t>
            </w:r>
            <w:r w:rsidR="00A075E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 xml:space="preserve"> פטריה</w:t>
            </w: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 xml:space="preserve"> </w:t>
            </w:r>
            <w:r w:rsidR="00A075E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(</w:t>
            </w: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קנדידה</w:t>
            </w:r>
            <w:r w:rsidR="00A075E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 xml:space="preserve">) </w:t>
            </w: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בגוף אשר עלול להוביל לזיהומים פטרייתיים (כגון פטרת הפה והגרון). תופעת לוואי זו סבירה יותר אם אתה לוקח זינט תרחיף לזמן ממושך.</w:t>
            </w:r>
          </w:p>
          <w:p w:rsidR="00DF6C4D" w:rsidRPr="0075160B" w:rsidRDefault="00DF6C4D" w:rsidP="00DF6C4D">
            <w:pPr>
              <w:numPr>
                <w:ilvl w:val="0"/>
                <w:numId w:val="9"/>
              </w:numPr>
              <w:tabs>
                <w:tab w:val="left" w:pos="379"/>
              </w:tabs>
              <w:ind w:left="261" w:hanging="284"/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</w:pPr>
            <w:r w:rsidRPr="0075160B">
              <w:rPr>
                <w:rFonts w:ascii="Arial" w:hAnsi="Arial" w:hint="cs"/>
                <w:b/>
                <w:bCs/>
                <w:sz w:val="20"/>
                <w:szCs w:val="20"/>
                <w:highlight w:val="yellow"/>
                <w:rtl/>
              </w:rPr>
              <w:t>תגובת</w:t>
            </w:r>
            <w:r w:rsidRPr="0075160B">
              <w:rPr>
                <w:rFonts w:ascii="Arial" w:hAnsi="Arial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75160B">
              <w:rPr>
                <w:rFonts w:ascii="Arial" w:hAnsi="Arial" w:hint="cs"/>
                <w:b/>
                <w:bCs/>
                <w:sz w:val="20"/>
                <w:szCs w:val="20"/>
                <w:highlight w:val="yellow"/>
                <w:rtl/>
              </w:rPr>
              <w:t>ג</w:t>
            </w:r>
            <w:r w:rsidRPr="0075160B">
              <w:rPr>
                <w:rFonts w:ascii="Arial" w:hAnsi="Arial"/>
                <w:b/>
                <w:bCs/>
                <w:sz w:val="20"/>
                <w:szCs w:val="20"/>
                <w:highlight w:val="yellow"/>
                <w:rtl/>
              </w:rPr>
              <w:t>'</w:t>
            </w:r>
            <w:r w:rsidRPr="0075160B">
              <w:rPr>
                <w:rFonts w:ascii="Arial" w:hAnsi="Arial" w:hint="cs"/>
                <w:b/>
                <w:bCs/>
                <w:sz w:val="20"/>
                <w:szCs w:val="20"/>
                <w:highlight w:val="yellow"/>
                <w:rtl/>
              </w:rPr>
              <w:t>אריש</w:t>
            </w:r>
            <w:r w:rsidRPr="0075160B">
              <w:rPr>
                <w:rFonts w:ascii="Arial" w:hAnsi="Arial"/>
                <w:b/>
                <w:bCs/>
                <w:sz w:val="20"/>
                <w:szCs w:val="20"/>
                <w:highlight w:val="yellow"/>
                <w:rtl/>
              </w:rPr>
              <w:t>-</w:t>
            </w:r>
            <w:r w:rsidRPr="0075160B">
              <w:rPr>
                <w:rFonts w:ascii="Arial" w:hAnsi="Arial" w:hint="cs"/>
                <w:b/>
                <w:bCs/>
                <w:sz w:val="20"/>
                <w:szCs w:val="20"/>
                <w:highlight w:val="yellow"/>
                <w:rtl/>
              </w:rPr>
              <w:t>הרקסהיימר.</w:t>
            </w:r>
            <w:r w:rsidR="00A075E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 xml:space="preserve"> חלק מהחולים עלולים לפתח</w:t>
            </w: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 xml:space="preserve"> חום</w:t>
            </w:r>
            <w:r w:rsidR="00447F1D"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 xml:space="preserve"> גבוה</w:t>
            </w: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 xml:space="preserve">, צמרמורות, כאב ראש, כאב שרירים ופריחה בעור במהלך הטיפול בזינט תרחיף למחלת ליים. זה ידוע </w:t>
            </w:r>
            <w:r w:rsidRPr="0075160B">
              <w:rPr>
                <w:rFonts w:ascii="Arial" w:hAnsi="Arial" w:hint="cs"/>
                <w:i/>
                <w:iCs/>
                <w:sz w:val="20"/>
                <w:szCs w:val="20"/>
                <w:highlight w:val="yellow"/>
                <w:rtl/>
              </w:rPr>
              <w:t>כתגובת ג'אריש הרקסהיימר</w:t>
            </w: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. התסמינים נמשכים בדרך כלל כמה שעות או עד ליום אחד.</w:t>
            </w:r>
          </w:p>
          <w:p w:rsidR="00DF6C4D" w:rsidRPr="0075160B" w:rsidRDefault="00DF6C4D" w:rsidP="00DF6C4D">
            <w:pPr>
              <w:ind w:left="261" w:hanging="284"/>
              <w:rPr>
                <w:rFonts w:ascii="Arial" w:hAnsi="Arial"/>
                <w:sz w:val="20"/>
                <w:szCs w:val="20"/>
                <w:rtl/>
              </w:rPr>
            </w:pPr>
            <w:r w:rsidRPr="0075160B">
              <w:rPr>
                <w:rFonts w:ascii="Arial" w:hAnsi="Arial" w:hint="cs"/>
                <w:sz w:val="20"/>
                <w:szCs w:val="20"/>
                <w:rtl/>
              </w:rPr>
              <w:t>תופעות לוואי שכיחות שעלולות להופיע בבדיקות דם:</w:t>
            </w:r>
          </w:p>
          <w:p w:rsidR="00DF6C4D" w:rsidRPr="0075160B" w:rsidRDefault="00DF6C4D" w:rsidP="00DF6C4D">
            <w:pPr>
              <w:numPr>
                <w:ilvl w:val="0"/>
                <w:numId w:val="10"/>
              </w:numPr>
              <w:tabs>
                <w:tab w:val="left" w:pos="379"/>
              </w:tabs>
              <w:ind w:left="261" w:hanging="284"/>
              <w:rPr>
                <w:rFonts w:ascii="Arial" w:hAnsi="Arial"/>
                <w:sz w:val="20"/>
                <w:szCs w:val="20"/>
                <w:highlight w:val="yellow"/>
              </w:rPr>
            </w:pP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עליה בסוג של תא דם לבן (</w:t>
            </w:r>
            <w:r w:rsidRPr="0075160B">
              <w:rPr>
                <w:rFonts w:ascii="Arial" w:hAnsi="Arial" w:hint="cs"/>
                <w:i/>
                <w:iCs/>
                <w:sz w:val="20"/>
                <w:szCs w:val="20"/>
                <w:highlight w:val="yellow"/>
                <w:rtl/>
              </w:rPr>
              <w:t>אאוזינופיליה</w:t>
            </w: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)</w:t>
            </w:r>
          </w:p>
          <w:p w:rsidR="00DF6C4D" w:rsidRPr="0075160B" w:rsidRDefault="00DF6C4D" w:rsidP="00DF6C4D">
            <w:pPr>
              <w:numPr>
                <w:ilvl w:val="0"/>
                <w:numId w:val="10"/>
              </w:numPr>
              <w:tabs>
                <w:tab w:val="left" w:pos="379"/>
              </w:tabs>
              <w:ind w:left="261" w:hanging="284"/>
              <w:rPr>
                <w:rFonts w:ascii="Arial" w:hAnsi="Arial"/>
                <w:sz w:val="20"/>
                <w:szCs w:val="20"/>
                <w:highlight w:val="yellow"/>
              </w:rPr>
            </w:pP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עליה באנזימי כבד.</w:t>
            </w:r>
          </w:p>
          <w:p w:rsidR="00DF6C4D" w:rsidRPr="0075160B" w:rsidRDefault="00DF6C4D" w:rsidP="005F66F6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75160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תופעות לוואי שאינן שכיחות</w:t>
            </w:r>
          </w:p>
          <w:p w:rsidR="00DF6C4D" w:rsidRPr="0075160B" w:rsidRDefault="00A075EB" w:rsidP="00DF6C4D">
            <w:pPr>
              <w:numPr>
                <w:ilvl w:val="0"/>
                <w:numId w:val="10"/>
              </w:numPr>
              <w:tabs>
                <w:tab w:val="left" w:pos="379"/>
              </w:tabs>
              <w:ind w:left="261" w:hanging="284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חולי</w:t>
            </w:r>
          </w:p>
          <w:p w:rsidR="00DF6C4D" w:rsidRPr="0075160B" w:rsidRDefault="00DF6C4D" w:rsidP="00DF6C4D">
            <w:pPr>
              <w:ind w:left="261" w:hanging="284"/>
              <w:rPr>
                <w:rFonts w:ascii="Arial" w:hAnsi="Arial"/>
                <w:sz w:val="20"/>
                <w:szCs w:val="20"/>
                <w:rtl/>
              </w:rPr>
            </w:pPr>
            <w:r w:rsidRPr="0075160B">
              <w:rPr>
                <w:rFonts w:ascii="Arial" w:hAnsi="Arial" w:hint="cs"/>
                <w:sz w:val="20"/>
                <w:szCs w:val="20"/>
                <w:rtl/>
              </w:rPr>
              <w:t>תופעות לוואי שאינן שכיחות שעלולות להופיע בבדיקות דם:</w:t>
            </w:r>
          </w:p>
          <w:p w:rsidR="00DF6C4D" w:rsidRPr="0075160B" w:rsidRDefault="00DF6C4D" w:rsidP="00DF6C4D">
            <w:pPr>
              <w:numPr>
                <w:ilvl w:val="0"/>
                <w:numId w:val="10"/>
              </w:numPr>
              <w:tabs>
                <w:tab w:val="left" w:pos="379"/>
              </w:tabs>
              <w:ind w:left="261" w:hanging="284"/>
              <w:rPr>
                <w:rFonts w:ascii="Arial" w:hAnsi="Arial"/>
                <w:sz w:val="20"/>
                <w:szCs w:val="20"/>
                <w:highlight w:val="yellow"/>
              </w:rPr>
            </w:pP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ירידה במספר טסיות הדם (תאים שמסייעים בקרישת דם)</w:t>
            </w:r>
          </w:p>
          <w:p w:rsidR="00DF6C4D" w:rsidRPr="0075160B" w:rsidRDefault="00447F1D" w:rsidP="00DF6C4D">
            <w:pPr>
              <w:numPr>
                <w:ilvl w:val="0"/>
                <w:numId w:val="10"/>
              </w:numPr>
              <w:tabs>
                <w:tab w:val="left" w:pos="379"/>
              </w:tabs>
              <w:ind w:left="261" w:hanging="284"/>
              <w:rPr>
                <w:rFonts w:ascii="Arial" w:hAnsi="Arial"/>
                <w:sz w:val="20"/>
                <w:szCs w:val="20"/>
                <w:highlight w:val="yellow"/>
              </w:rPr>
            </w:pP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 xml:space="preserve">ירידה במספר תאי דם </w:t>
            </w:r>
            <w:r w:rsidR="00DF6C4D"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לבנים</w:t>
            </w:r>
          </w:p>
          <w:p w:rsidR="00DF6C4D" w:rsidRPr="0075160B" w:rsidRDefault="00DF6C4D" w:rsidP="00DF6C4D">
            <w:pPr>
              <w:numPr>
                <w:ilvl w:val="0"/>
                <w:numId w:val="10"/>
              </w:numPr>
              <w:tabs>
                <w:tab w:val="left" w:pos="379"/>
              </w:tabs>
              <w:ind w:left="261" w:hanging="284"/>
              <w:rPr>
                <w:rFonts w:ascii="Arial" w:hAnsi="Arial"/>
                <w:sz w:val="20"/>
                <w:szCs w:val="20"/>
                <w:highlight w:val="yellow"/>
              </w:rPr>
            </w:pP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בדיקת קומבס חיובית.</w:t>
            </w:r>
          </w:p>
          <w:p w:rsidR="00DF6C4D" w:rsidRPr="0075160B" w:rsidRDefault="00DF6C4D" w:rsidP="00DF6C4D">
            <w:pPr>
              <w:ind w:left="261" w:hanging="284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75160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תופעות לוואי אחרות</w:t>
            </w:r>
          </w:p>
          <w:p w:rsidR="00DF6C4D" w:rsidRPr="0075160B" w:rsidRDefault="00DF6C4D" w:rsidP="00DF6C4D">
            <w:pPr>
              <w:numPr>
                <w:ilvl w:val="0"/>
                <w:numId w:val="10"/>
              </w:numPr>
              <w:tabs>
                <w:tab w:val="left" w:pos="379"/>
              </w:tabs>
              <w:ind w:left="261" w:hanging="284"/>
              <w:rPr>
                <w:rFonts w:ascii="Arial" w:hAnsi="Arial"/>
                <w:sz w:val="20"/>
                <w:szCs w:val="20"/>
                <w:highlight w:val="yellow"/>
              </w:rPr>
            </w:pP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דלקת בכבד (</w:t>
            </w:r>
            <w:r w:rsidRPr="0075160B">
              <w:rPr>
                <w:rFonts w:ascii="Arial" w:hAnsi="Arial" w:hint="cs"/>
                <w:i/>
                <w:iCs/>
                <w:sz w:val="20"/>
                <w:szCs w:val="20"/>
                <w:highlight w:val="yellow"/>
                <w:rtl/>
              </w:rPr>
              <w:t>הפטיטיס</w:t>
            </w: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).</w:t>
            </w:r>
          </w:p>
          <w:p w:rsidR="00DF6C4D" w:rsidRPr="0075160B" w:rsidRDefault="00DF6C4D" w:rsidP="00DF6C4D">
            <w:pPr>
              <w:numPr>
                <w:ilvl w:val="0"/>
                <w:numId w:val="10"/>
              </w:numPr>
              <w:tabs>
                <w:tab w:val="left" w:pos="379"/>
              </w:tabs>
              <w:ind w:left="261" w:hanging="284"/>
              <w:rPr>
                <w:rFonts w:ascii="Arial" w:hAnsi="Arial"/>
                <w:sz w:val="20"/>
                <w:szCs w:val="20"/>
                <w:highlight w:val="yellow"/>
              </w:rPr>
            </w:pP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חום</w:t>
            </w:r>
            <w:bookmarkStart w:id="0" w:name="_GoBack"/>
            <w:bookmarkEnd w:id="0"/>
            <w:r w:rsidR="00447F1D"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 xml:space="preserve"> גבוה</w:t>
            </w:r>
          </w:p>
          <w:p w:rsidR="00DF6C4D" w:rsidRPr="0075160B" w:rsidRDefault="00DF6C4D" w:rsidP="00DF6C4D">
            <w:pPr>
              <w:ind w:left="261" w:hanging="284"/>
              <w:rPr>
                <w:rFonts w:ascii="Arial" w:hAnsi="Arial"/>
                <w:sz w:val="20"/>
                <w:szCs w:val="20"/>
              </w:rPr>
            </w:pPr>
            <w:r w:rsidRPr="0075160B">
              <w:rPr>
                <w:rFonts w:ascii="Arial" w:hAnsi="Arial" w:hint="cs"/>
                <w:sz w:val="20"/>
                <w:szCs w:val="20"/>
                <w:rtl/>
              </w:rPr>
              <w:t>תופעות לוואי שעלולות להופיע בבדיקות דם:</w:t>
            </w:r>
          </w:p>
          <w:p w:rsidR="00AB3445" w:rsidRPr="00A075EB" w:rsidRDefault="00DF6C4D" w:rsidP="00A075EB">
            <w:pPr>
              <w:numPr>
                <w:ilvl w:val="0"/>
                <w:numId w:val="10"/>
              </w:numPr>
              <w:tabs>
                <w:tab w:val="left" w:pos="379"/>
              </w:tabs>
              <w:ind w:left="261" w:hanging="284"/>
              <w:rPr>
                <w:rFonts w:ascii="Arial" w:hAnsi="Arial"/>
                <w:sz w:val="20"/>
                <w:szCs w:val="20"/>
                <w:highlight w:val="yellow"/>
                <w:rtl/>
              </w:rPr>
            </w:pP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תאי</w:t>
            </w:r>
            <w:r w:rsidRPr="0075160B">
              <w:rPr>
                <w:rFonts w:ascii="Arial" w:hAnsi="Arial"/>
                <w:sz w:val="20"/>
                <w:szCs w:val="20"/>
                <w:highlight w:val="yellow"/>
                <w:rtl/>
              </w:rPr>
              <w:t xml:space="preserve"> </w:t>
            </w: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דם</w:t>
            </w:r>
            <w:r w:rsidRPr="0075160B">
              <w:rPr>
                <w:rFonts w:ascii="Arial" w:hAnsi="Arial"/>
                <w:sz w:val="20"/>
                <w:szCs w:val="20"/>
                <w:highlight w:val="yellow"/>
                <w:rtl/>
              </w:rPr>
              <w:t xml:space="preserve"> </w:t>
            </w: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אדומים</w:t>
            </w:r>
            <w:r w:rsidRPr="0075160B">
              <w:rPr>
                <w:rFonts w:ascii="Arial" w:hAnsi="Arial"/>
                <w:sz w:val="20"/>
                <w:szCs w:val="20"/>
                <w:highlight w:val="yellow"/>
                <w:rtl/>
              </w:rPr>
              <w:t xml:space="preserve"> </w:t>
            </w: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הנהרסים</w:t>
            </w:r>
            <w:r w:rsidRPr="0075160B">
              <w:rPr>
                <w:rFonts w:ascii="Arial" w:hAnsi="Arial"/>
                <w:sz w:val="20"/>
                <w:szCs w:val="20"/>
                <w:highlight w:val="yellow"/>
                <w:rtl/>
              </w:rPr>
              <w:t xml:space="preserve"> </w:t>
            </w:r>
            <w:r w:rsidR="00447F1D"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במהירות רבה מדי</w:t>
            </w: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 xml:space="preserve"> (</w:t>
            </w:r>
            <w:r w:rsidRPr="0075160B">
              <w:rPr>
                <w:rFonts w:ascii="Arial" w:hAnsi="Arial" w:hint="cs"/>
                <w:i/>
                <w:iCs/>
                <w:sz w:val="20"/>
                <w:szCs w:val="20"/>
                <w:highlight w:val="yellow"/>
                <w:rtl/>
              </w:rPr>
              <w:t>אנמיה המוליטית</w:t>
            </w:r>
            <w:r w:rsidRPr="0075160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).</w:t>
            </w:r>
          </w:p>
        </w:tc>
      </w:tr>
    </w:tbl>
    <w:p w:rsidR="00A075EB" w:rsidRPr="0075160B" w:rsidRDefault="00A075EB" w:rsidP="00A075EB">
      <w:pPr>
        <w:ind w:left="-143" w:right="-142"/>
        <w:rPr>
          <w:b/>
          <w:bCs/>
          <w:sz w:val="20"/>
          <w:szCs w:val="20"/>
          <w:rtl/>
        </w:rPr>
      </w:pPr>
      <w:r w:rsidRPr="0075160B">
        <w:rPr>
          <w:rFonts w:hint="cs"/>
          <w:b/>
          <w:bCs/>
          <w:sz w:val="20"/>
          <w:szCs w:val="20"/>
          <w:rtl/>
        </w:rPr>
        <w:t xml:space="preserve">מצ"ב </w:t>
      </w:r>
      <w:r w:rsidRPr="0075160B">
        <w:rPr>
          <w:b/>
          <w:bCs/>
          <w:sz w:val="20"/>
          <w:szCs w:val="20"/>
          <w:rtl/>
        </w:rPr>
        <w:t>העלון, שבו מסומנ</w:t>
      </w:r>
      <w:r w:rsidRPr="0075160B">
        <w:rPr>
          <w:rFonts w:hint="cs"/>
          <w:b/>
          <w:bCs/>
          <w:sz w:val="20"/>
          <w:szCs w:val="20"/>
          <w:rtl/>
        </w:rPr>
        <w:t>ות</w:t>
      </w:r>
      <w:r w:rsidRPr="0075160B">
        <w:rPr>
          <w:b/>
          <w:bCs/>
          <w:sz w:val="20"/>
          <w:szCs w:val="20"/>
          <w:rtl/>
        </w:rPr>
        <w:t xml:space="preserve"> </w:t>
      </w:r>
      <w:r w:rsidRPr="0075160B">
        <w:rPr>
          <w:rFonts w:hint="cs"/>
          <w:b/>
          <w:bCs/>
          <w:sz w:val="20"/>
          <w:szCs w:val="20"/>
          <w:rtl/>
        </w:rPr>
        <w:t xml:space="preserve">ההחמרות </w:t>
      </w:r>
      <w:r w:rsidRPr="0075160B">
        <w:rPr>
          <w:b/>
          <w:bCs/>
          <w:sz w:val="20"/>
          <w:szCs w:val="20"/>
          <w:rtl/>
        </w:rPr>
        <w:t>המבוקש</w:t>
      </w:r>
      <w:r w:rsidRPr="0075160B">
        <w:rPr>
          <w:rFonts w:hint="cs"/>
          <w:b/>
          <w:bCs/>
          <w:sz w:val="20"/>
          <w:szCs w:val="20"/>
          <w:rtl/>
        </w:rPr>
        <w:t xml:space="preserve">ות  </w:t>
      </w:r>
      <w:r w:rsidRPr="0075160B">
        <w:rPr>
          <w:rFonts w:hint="cs"/>
          <w:b/>
          <w:bCs/>
          <w:sz w:val="20"/>
          <w:szCs w:val="20"/>
          <w:highlight w:val="yellow"/>
          <w:rtl/>
        </w:rPr>
        <w:t>על רקע צהוב</w:t>
      </w:r>
      <w:r w:rsidRPr="0075160B">
        <w:rPr>
          <w:rFonts w:hint="cs"/>
          <w:b/>
          <w:bCs/>
          <w:sz w:val="20"/>
          <w:szCs w:val="20"/>
          <w:rtl/>
        </w:rPr>
        <w:t>.</w:t>
      </w:r>
    </w:p>
    <w:p w:rsidR="00A075EB" w:rsidRPr="0075160B" w:rsidRDefault="00A075EB" w:rsidP="000000F3">
      <w:pPr>
        <w:pBdr>
          <w:bottom w:val="single" w:sz="4" w:space="0" w:color="auto"/>
        </w:pBdr>
        <w:ind w:left="-143" w:right="-142"/>
        <w:rPr>
          <w:sz w:val="20"/>
          <w:szCs w:val="20"/>
          <w:rtl/>
        </w:rPr>
      </w:pPr>
      <w:r w:rsidRPr="0075160B">
        <w:rPr>
          <w:rFonts w:hint="cs"/>
          <w:sz w:val="20"/>
          <w:szCs w:val="20"/>
          <w:rtl/>
        </w:rPr>
        <w:t xml:space="preserve">שינויים שאינם בגדר החמרות סומנו </w:t>
      </w:r>
      <w:r w:rsidRPr="0075160B">
        <w:rPr>
          <w:rFonts w:hint="cs"/>
          <w:sz w:val="20"/>
          <w:szCs w:val="20"/>
          <w:u w:val="single"/>
          <w:rtl/>
        </w:rPr>
        <w:t>(בעלון)</w:t>
      </w:r>
      <w:r w:rsidRPr="0075160B">
        <w:rPr>
          <w:rFonts w:hint="cs"/>
          <w:sz w:val="20"/>
          <w:szCs w:val="20"/>
          <w:rtl/>
        </w:rPr>
        <w:t xml:space="preserve"> בצבע </w:t>
      </w:r>
      <w:r w:rsidRPr="0075160B">
        <w:rPr>
          <w:rFonts w:hint="cs"/>
          <w:color w:val="00B050"/>
          <w:sz w:val="20"/>
          <w:szCs w:val="20"/>
          <w:rtl/>
        </w:rPr>
        <w:t>ירוק</w:t>
      </w:r>
      <w:r w:rsidRPr="0075160B">
        <w:rPr>
          <w:rFonts w:hint="cs"/>
          <w:sz w:val="20"/>
          <w:szCs w:val="20"/>
          <w:rtl/>
        </w:rPr>
        <w:t>.</w:t>
      </w:r>
    </w:p>
    <w:p w:rsidR="00A075EB" w:rsidRDefault="00A075EB" w:rsidP="00A075EB">
      <w:pPr>
        <w:pBdr>
          <w:bottom w:val="dotted" w:sz="24" w:space="31" w:color="auto"/>
        </w:pBdr>
        <w:ind w:left="-199" w:right="-142"/>
        <w:rPr>
          <w:sz w:val="20"/>
          <w:szCs w:val="20"/>
          <w:rtl/>
        </w:rPr>
      </w:pPr>
    </w:p>
    <w:p w:rsidR="00971328" w:rsidRPr="0075160B" w:rsidRDefault="00971328" w:rsidP="00A075EB">
      <w:pPr>
        <w:pBdr>
          <w:bottom w:val="dotted" w:sz="24" w:space="31" w:color="auto"/>
        </w:pBdr>
        <w:ind w:left="-199" w:right="-142"/>
        <w:rPr>
          <w:sz w:val="20"/>
          <w:szCs w:val="20"/>
          <w:rtl/>
        </w:rPr>
      </w:pPr>
    </w:p>
    <w:sectPr w:rsidR="00971328" w:rsidRPr="0075160B" w:rsidSect="007F1DF9">
      <w:pgSz w:w="11906" w:h="16838"/>
      <w:pgMar w:top="567" w:right="1800" w:bottom="851" w:left="1800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23E"/>
    <w:multiLevelType w:val="hybridMultilevel"/>
    <w:tmpl w:val="64D6D37E"/>
    <w:lvl w:ilvl="0" w:tplc="EE12D232">
      <w:numFmt w:val="bullet"/>
      <w:lvlText w:val=""/>
      <w:lvlJc w:val="left"/>
      <w:pPr>
        <w:ind w:left="720" w:hanging="360"/>
      </w:pPr>
      <w:rPr>
        <w:rFonts w:ascii="Wingdings 2" w:eastAsia="Times New Roman" w:hAnsi="Wingdings 2" w:cs="David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43F4"/>
    <w:multiLevelType w:val="hybridMultilevel"/>
    <w:tmpl w:val="6D98BDFA"/>
    <w:lvl w:ilvl="0" w:tplc="FCB0ADC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20430A"/>
    <w:multiLevelType w:val="hybridMultilevel"/>
    <w:tmpl w:val="C6FE839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CF400B"/>
    <w:multiLevelType w:val="hybridMultilevel"/>
    <w:tmpl w:val="4EBE4540"/>
    <w:lvl w:ilvl="0" w:tplc="EE12D232">
      <w:numFmt w:val="bullet"/>
      <w:lvlText w:val=""/>
      <w:lvlJc w:val="left"/>
      <w:pPr>
        <w:ind w:left="720" w:hanging="360"/>
      </w:pPr>
      <w:rPr>
        <w:rFonts w:ascii="Wingdings 2" w:eastAsia="Times New Roman" w:hAnsi="Wingdings 2" w:cs="David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54E26"/>
    <w:multiLevelType w:val="hybridMultilevel"/>
    <w:tmpl w:val="BD888C1A"/>
    <w:lvl w:ilvl="0" w:tplc="78BE84E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David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D1CF6"/>
    <w:multiLevelType w:val="hybridMultilevel"/>
    <w:tmpl w:val="38EE8B38"/>
    <w:lvl w:ilvl="0" w:tplc="31366B14">
      <w:numFmt w:val="bullet"/>
      <w:lvlText w:val=""/>
      <w:lvlJc w:val="left"/>
      <w:pPr>
        <w:ind w:left="1095" w:hanging="375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8B0F7D"/>
    <w:multiLevelType w:val="hybridMultilevel"/>
    <w:tmpl w:val="A9A49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905ADB"/>
    <w:multiLevelType w:val="hybridMultilevel"/>
    <w:tmpl w:val="0B1462E2"/>
    <w:lvl w:ilvl="0" w:tplc="78BE84E2">
      <w:numFmt w:val="bullet"/>
      <w:lvlText w:val=""/>
      <w:lvlJc w:val="left"/>
      <w:pPr>
        <w:ind w:left="1630" w:hanging="360"/>
      </w:pPr>
      <w:rPr>
        <w:rFonts w:ascii="Wingdings 2" w:eastAsia="Times New Roman" w:hAnsi="Wingdings 2" w:cs="David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9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D5173"/>
    <w:multiLevelType w:val="hybridMultilevel"/>
    <w:tmpl w:val="DE16A690"/>
    <w:lvl w:ilvl="0" w:tplc="EE12D232">
      <w:numFmt w:val="bullet"/>
      <w:lvlText w:val=""/>
      <w:lvlJc w:val="left"/>
      <w:pPr>
        <w:ind w:left="720" w:hanging="360"/>
      </w:pPr>
      <w:rPr>
        <w:rFonts w:ascii="Wingdings 2" w:eastAsia="Times New Roman" w:hAnsi="Wingdings 2" w:cs="David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E0394"/>
    <w:multiLevelType w:val="hybridMultilevel"/>
    <w:tmpl w:val="17800F9E"/>
    <w:lvl w:ilvl="0" w:tplc="78BE84E2">
      <w:numFmt w:val="bullet"/>
      <w:lvlText w:val=""/>
      <w:lvlJc w:val="left"/>
      <w:pPr>
        <w:ind w:left="1549" w:hanging="360"/>
      </w:pPr>
      <w:rPr>
        <w:rFonts w:ascii="Wingdings 2" w:eastAsia="Times New Roman" w:hAnsi="Wingdings 2" w:cs="David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2">
    <w:nsid w:val="7C6F74F4"/>
    <w:multiLevelType w:val="hybridMultilevel"/>
    <w:tmpl w:val="71904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3E52DB"/>
    <w:multiLevelType w:val="hybridMultilevel"/>
    <w:tmpl w:val="4CA4C224"/>
    <w:lvl w:ilvl="0" w:tplc="78BE84E2">
      <w:numFmt w:val="bullet"/>
      <w:lvlText w:val=""/>
      <w:lvlJc w:val="left"/>
      <w:pPr>
        <w:ind w:left="1177" w:hanging="36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3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2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/>
  <w:rsids>
    <w:rsidRoot w:val="00D613B5"/>
    <w:rsid w:val="000000F3"/>
    <w:rsid w:val="00007EC8"/>
    <w:rsid w:val="00015456"/>
    <w:rsid w:val="000356F8"/>
    <w:rsid w:val="000F178B"/>
    <w:rsid w:val="00112F2C"/>
    <w:rsid w:val="00116700"/>
    <w:rsid w:val="00133D12"/>
    <w:rsid w:val="001543B4"/>
    <w:rsid w:val="001658AE"/>
    <w:rsid w:val="0017012D"/>
    <w:rsid w:val="001A28D1"/>
    <w:rsid w:val="001F7182"/>
    <w:rsid w:val="00236AB9"/>
    <w:rsid w:val="00260355"/>
    <w:rsid w:val="002F3ABE"/>
    <w:rsid w:val="00300616"/>
    <w:rsid w:val="00352380"/>
    <w:rsid w:val="00357B4F"/>
    <w:rsid w:val="0036025C"/>
    <w:rsid w:val="00380A93"/>
    <w:rsid w:val="00383654"/>
    <w:rsid w:val="003C1B4C"/>
    <w:rsid w:val="003F363A"/>
    <w:rsid w:val="00410789"/>
    <w:rsid w:val="00447F1D"/>
    <w:rsid w:val="004A4274"/>
    <w:rsid w:val="004B181C"/>
    <w:rsid w:val="004D43B6"/>
    <w:rsid w:val="004E3DBF"/>
    <w:rsid w:val="005163DB"/>
    <w:rsid w:val="00553975"/>
    <w:rsid w:val="005568DF"/>
    <w:rsid w:val="005D6B6C"/>
    <w:rsid w:val="005F66F6"/>
    <w:rsid w:val="00613565"/>
    <w:rsid w:val="00651378"/>
    <w:rsid w:val="00677403"/>
    <w:rsid w:val="0068302D"/>
    <w:rsid w:val="00687E7A"/>
    <w:rsid w:val="006A3C60"/>
    <w:rsid w:val="006E0AF5"/>
    <w:rsid w:val="006E29B2"/>
    <w:rsid w:val="00717E56"/>
    <w:rsid w:val="00721F01"/>
    <w:rsid w:val="00730EF5"/>
    <w:rsid w:val="00732AAC"/>
    <w:rsid w:val="007353E3"/>
    <w:rsid w:val="0075160B"/>
    <w:rsid w:val="00763990"/>
    <w:rsid w:val="007B3181"/>
    <w:rsid w:val="007F1DF9"/>
    <w:rsid w:val="008102AD"/>
    <w:rsid w:val="00811EB0"/>
    <w:rsid w:val="00812962"/>
    <w:rsid w:val="00820DB5"/>
    <w:rsid w:val="00847093"/>
    <w:rsid w:val="00862524"/>
    <w:rsid w:val="00865D86"/>
    <w:rsid w:val="00873AEB"/>
    <w:rsid w:val="008C34BA"/>
    <w:rsid w:val="00916F42"/>
    <w:rsid w:val="00940415"/>
    <w:rsid w:val="009445C1"/>
    <w:rsid w:val="00955F40"/>
    <w:rsid w:val="00964A41"/>
    <w:rsid w:val="00971328"/>
    <w:rsid w:val="00973F87"/>
    <w:rsid w:val="00990E51"/>
    <w:rsid w:val="009C4729"/>
    <w:rsid w:val="009C4FA9"/>
    <w:rsid w:val="009D7361"/>
    <w:rsid w:val="009E1DDD"/>
    <w:rsid w:val="00A075EB"/>
    <w:rsid w:val="00A21804"/>
    <w:rsid w:val="00A46AAB"/>
    <w:rsid w:val="00A801D5"/>
    <w:rsid w:val="00A875C0"/>
    <w:rsid w:val="00A9463E"/>
    <w:rsid w:val="00A955E8"/>
    <w:rsid w:val="00AA273E"/>
    <w:rsid w:val="00AB3445"/>
    <w:rsid w:val="00AC69F3"/>
    <w:rsid w:val="00B5004E"/>
    <w:rsid w:val="00B63C52"/>
    <w:rsid w:val="00B7544B"/>
    <w:rsid w:val="00B757C7"/>
    <w:rsid w:val="00BC70D2"/>
    <w:rsid w:val="00BD5E84"/>
    <w:rsid w:val="00C02735"/>
    <w:rsid w:val="00C15480"/>
    <w:rsid w:val="00C6124B"/>
    <w:rsid w:val="00C702AA"/>
    <w:rsid w:val="00CA3B4E"/>
    <w:rsid w:val="00CA59B7"/>
    <w:rsid w:val="00CC2F2F"/>
    <w:rsid w:val="00CE2209"/>
    <w:rsid w:val="00CE58E7"/>
    <w:rsid w:val="00D613B5"/>
    <w:rsid w:val="00DA1744"/>
    <w:rsid w:val="00DD036A"/>
    <w:rsid w:val="00DD72D1"/>
    <w:rsid w:val="00DF6C4D"/>
    <w:rsid w:val="00E04CAE"/>
    <w:rsid w:val="00E13D2C"/>
    <w:rsid w:val="00E30D9F"/>
    <w:rsid w:val="00E41CF3"/>
    <w:rsid w:val="00E834F5"/>
    <w:rsid w:val="00EA6E38"/>
    <w:rsid w:val="00EB1F52"/>
    <w:rsid w:val="00EE3F64"/>
    <w:rsid w:val="00EF09EC"/>
    <w:rsid w:val="00EF3EF0"/>
    <w:rsid w:val="00F03688"/>
    <w:rsid w:val="00F043DF"/>
    <w:rsid w:val="00F227ED"/>
    <w:rsid w:val="00F82F1A"/>
    <w:rsid w:val="00F91314"/>
    <w:rsid w:val="00FB279E"/>
    <w:rsid w:val="00FF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3">
    <w:name w:val="heading 3"/>
    <w:basedOn w:val="Normal"/>
    <w:next w:val="Normal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0">
    <w:name w:val="NORMAL"/>
    <w:basedOn w:val="Normal"/>
    <w:rsid w:val="00EB1F52"/>
    <w:pPr>
      <w:jc w:val="both"/>
    </w:pPr>
    <w:rPr>
      <w:rFonts w:cs="Miriam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F0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68D"/>
    <w:pPr>
      <w:bidi w:val="0"/>
    </w:pPr>
    <w:rPr>
      <w:rFonts w:cs="Times New Roman"/>
      <w:sz w:val="20"/>
      <w:szCs w:val="20"/>
      <w:lang w:val="en-GB" w:eastAsia="en-GB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68D"/>
    <w:rPr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CA3B4E"/>
    <w:pPr>
      <w:ind w:left="720"/>
      <w:contextualSpacing/>
    </w:pPr>
  </w:style>
  <w:style w:type="paragraph" w:customStyle="1" w:styleId="NoNumHead3">
    <w:name w:val="NoNum:Head3"/>
    <w:basedOn w:val="Normal"/>
    <w:next w:val="Normal"/>
    <w:rsid w:val="00C15480"/>
    <w:pPr>
      <w:keepNext/>
      <w:tabs>
        <w:tab w:val="num" w:pos="360"/>
      </w:tabs>
      <w:bidi w:val="0"/>
      <w:spacing w:before="120" w:after="240"/>
    </w:pPr>
    <w:rPr>
      <w:rFonts w:ascii="Arial" w:hAnsi="Arial" w:cs="Times New Roman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oNumber xmlns="43f5c83f-d7ad-4276-a107-8019a824ecd5">171551316</AutoNumber>
    <REQUESTNUMBER xmlns="43f5c83f-d7ad-4276-a107-8019a824ecd5">98386,98387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103608,103608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16,16</REQUESTTYPE>
    <UCOMMENTS xmlns="43f5c83f-d7ad-4276-a107-8019a824ecd5">החמרות בעלונים_05_2014</UCOMMENTS>
    <OWNER xmlns="43f5c83f-d7ad-4276-a107-8019a824ecd5">636,636</OWNER>
    <ISPUBLIC xmlns="43f5c83f-d7ad-4276-a107-8019a824ecd5">1</ISPUBLIC>
    <SDHebDate xmlns="43f5c83f-d7ad-4276-a107-8019a824ecd5">י"א באייר, התשע"ד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369</SAPNAME>
    <SDDocumentSource xmlns="43f5c83f-d7ad-4276-a107-8019a824ecd5" xsi:nil="true"/>
    <SDImportance xmlns="43f5c83f-d7ad-4276-a107-8019a824ecd5" xsi:nil="true"/>
    <REGISTRATIONNUMBER xmlns="43f5c83f-d7ad-4276-a107-8019a824ecd5">2673300,2942500</REGISTRATIONNUMBER>
    <SDCategories xmlns="43f5c83f-d7ad-4276-a107-8019a824ecd5" xsi:nil="true"/>
    <SDDocDate xmlns="43f5c83f-d7ad-4276-a107-8019a824ecd5">2014-05-11T05:00:01+00:00</SDDocDate>
    <DRAGOBJID xmlns="43f5c83f-d7ad-4276-a107-8019a824ecd5">2673300,2942500</DRAGOBJID>
    <mossuploaddate xmlns="43f5c83f-d7ad-4276-a107-8019a824ecd5">2014-05-11 13:50:01</mossuploaddate>
    <SDExternalEntityConnected xmlns="43f5c83f-d7ad-4276-a107-8019a824ecd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C903C-8496-4EE7-8B00-FFC1843FFC2A}"/>
</file>

<file path=customXml/itemProps2.xml><?xml version="1.0" encoding="utf-8"?>
<ds:datastoreItem xmlns:ds="http://schemas.openxmlformats.org/officeDocument/2006/customXml" ds:itemID="{1AB70B35-8480-458D-BA71-DCAD5A9C8AA0}"/>
</file>

<file path=customXml/itemProps3.xml><?xml version="1.0" encoding="utf-8"?>
<ds:datastoreItem xmlns:ds="http://schemas.openxmlformats.org/officeDocument/2006/customXml" ds:itemID="{703F0CCC-CF32-4B19-B92B-DEBDBB27DD5B}"/>
</file>

<file path=customXml/itemProps4.xml><?xml version="1.0" encoding="utf-8"?>
<ds:datastoreItem xmlns:ds="http://schemas.openxmlformats.org/officeDocument/2006/customXml" ds:itemID="{8731D2B3-432B-4D01-9D31-F6562358E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Zinnat_suspension_strenghten_form_05_2014</dc:title>
  <dc:creator>hy47755</dc:creator>
  <cp:lastModifiedBy>itt29650</cp:lastModifiedBy>
  <cp:revision>5</cp:revision>
  <cp:lastPrinted>2011-07-31T14:11:00Z</cp:lastPrinted>
  <dcterms:created xsi:type="dcterms:W3CDTF">2014-05-08T09:15:00Z</dcterms:created>
  <dcterms:modified xsi:type="dcterms:W3CDTF">2014-05-11T08:12:00Z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_INDICATION">
    <vt:lpwstr>1</vt:lpwstr>
  </property>
  <property fmtid="{D5CDD505-2E9C-101B-9397-08002B2CF9AE}" pid="3" name="DOCM_CREATION_DATE">
    <vt:lpwstr>null</vt:lpwstr>
  </property>
  <property fmtid="{D5CDD505-2E9C-101B-9397-08002B2CF9AE}" pid="4" name="ContentTypeId">
    <vt:lpwstr>0x0101003087E69DB9DC9043B61CAF33AD2347EC02001CBDDCEF83C24E4BB60E8B2AD3F1B4C6</vt:lpwstr>
  </property>
</Properties>
</file>