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3E" w:rsidRPr="00D72831" w:rsidRDefault="00A9463E" w:rsidP="00A9463E">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2831">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D72831">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D72831">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D72831">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לצרכן </w:t>
      </w:r>
    </w:p>
    <w:p w:rsidR="00366FCC" w:rsidRPr="00D72831" w:rsidRDefault="00366FCC" w:rsidP="00366FCC">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2831">
        <w:rPr>
          <w:rFonts w:cs="David Transparent" w:hint="cs"/>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D72831">
        <w:rPr>
          <w:rFonts w:cs="David Transparent" w:hint="cs"/>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D72831">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A9463E" w:rsidRDefault="00A9463E" w:rsidP="00A9463E">
      <w:pPr>
        <w:rPr>
          <w:b/>
          <w:bCs/>
          <w:rtl/>
        </w:rPr>
      </w:pPr>
    </w:p>
    <w:p w:rsidR="00A9463E" w:rsidRPr="00410789" w:rsidRDefault="00A9463E" w:rsidP="00365B31">
      <w:pPr>
        <w:spacing w:line="360" w:lineRule="auto"/>
        <w:rPr>
          <w:rFonts w:cs="David Transparent"/>
          <w:b/>
          <w:bCs/>
          <w:sz w:val="28"/>
          <w:szCs w:val="28"/>
          <w:rtl/>
        </w:rPr>
      </w:pPr>
      <w:r w:rsidRPr="00410789">
        <w:rPr>
          <w:rFonts w:cs="David Transparent" w:hint="cs"/>
          <w:b/>
          <w:bCs/>
          <w:sz w:val="28"/>
          <w:szCs w:val="28"/>
          <w:rtl/>
        </w:rPr>
        <w:t xml:space="preserve"> תאריך </w:t>
      </w:r>
      <w:r w:rsidR="00365B31" w:rsidRPr="00365B31">
        <w:rPr>
          <w:rFonts w:cs="David Transparent" w:hint="cs"/>
          <w:b/>
          <w:bCs/>
          <w:sz w:val="28"/>
          <w:szCs w:val="28"/>
          <w:u w:val="single"/>
          <w:rtl/>
        </w:rPr>
        <w:t>10.9.2013</w:t>
      </w:r>
    </w:p>
    <w:p w:rsidR="00DF6D32" w:rsidRPr="00DF6D32" w:rsidRDefault="00A9463E" w:rsidP="00DF6D32">
      <w:pPr>
        <w:rPr>
          <w:rFonts w:cs="David Transparent"/>
          <w:b/>
          <w:bCs/>
          <w:szCs w:val="28"/>
          <w:u w:val="single"/>
        </w:rPr>
      </w:pPr>
      <w:r>
        <w:rPr>
          <w:rFonts w:cs="David Transparent" w:hint="cs"/>
          <w:b/>
          <w:bCs/>
          <w:szCs w:val="28"/>
          <w:rtl/>
        </w:rPr>
        <w:t>שם תכשיר באנגלית</w:t>
      </w:r>
      <w:r w:rsidR="00410789">
        <w:rPr>
          <w:rFonts w:cs="David Transparent" w:hint="cs"/>
          <w:b/>
          <w:bCs/>
          <w:szCs w:val="28"/>
          <w:rtl/>
        </w:rPr>
        <w:t xml:space="preserve"> ומספר הרישום</w:t>
      </w:r>
      <w:r w:rsidR="00DA1744">
        <w:rPr>
          <w:rFonts w:cs="David Transparent" w:hint="cs"/>
          <w:b/>
          <w:bCs/>
          <w:szCs w:val="28"/>
          <w:rtl/>
        </w:rPr>
        <w:t xml:space="preserve"> _</w:t>
      </w:r>
      <w:r w:rsidR="00DF6D32" w:rsidRPr="00DF6D32">
        <w:rPr>
          <w:rFonts w:cs="David Transparent"/>
          <w:b/>
          <w:bCs/>
          <w:szCs w:val="28"/>
        </w:rPr>
        <w:t xml:space="preserve"> </w:t>
      </w:r>
      <w:proofErr w:type="spellStart"/>
      <w:r w:rsidR="00DF6D32" w:rsidRPr="00DF6D32">
        <w:rPr>
          <w:rFonts w:cs="David Transparent"/>
          <w:b/>
          <w:bCs/>
          <w:szCs w:val="28"/>
          <w:u w:val="single"/>
        </w:rPr>
        <w:t>Xanagis</w:t>
      </w:r>
      <w:proofErr w:type="spellEnd"/>
      <w:r w:rsidR="00DF6D32" w:rsidRPr="00DF6D32">
        <w:rPr>
          <w:rFonts w:cs="David Transparent"/>
          <w:b/>
          <w:bCs/>
          <w:szCs w:val="28"/>
          <w:u w:val="single"/>
        </w:rPr>
        <w:t xml:space="preserve"> 0.5mg 063-4626908-00, </w:t>
      </w:r>
    </w:p>
    <w:p w:rsidR="00A9463E" w:rsidRDefault="00DF6D32" w:rsidP="00DF6D32">
      <w:pPr>
        <w:spacing w:line="360" w:lineRule="auto"/>
        <w:rPr>
          <w:rFonts w:cs="David Transparent"/>
          <w:b/>
          <w:bCs/>
          <w:szCs w:val="28"/>
          <w:rtl/>
        </w:rPr>
      </w:pPr>
      <w:proofErr w:type="spellStart"/>
      <w:r w:rsidRPr="00DF6D32">
        <w:rPr>
          <w:rFonts w:cs="David Transparent"/>
          <w:b/>
          <w:bCs/>
          <w:szCs w:val="28"/>
          <w:u w:val="single"/>
        </w:rPr>
        <w:t>Xanagis</w:t>
      </w:r>
      <w:proofErr w:type="spellEnd"/>
      <w:r w:rsidRPr="00DF6D32">
        <w:rPr>
          <w:rFonts w:cs="David Transparent"/>
          <w:b/>
          <w:bCs/>
          <w:szCs w:val="28"/>
          <w:u w:val="single"/>
        </w:rPr>
        <w:t xml:space="preserve"> 0.25mg 063-48-26906-00, </w:t>
      </w:r>
      <w:proofErr w:type="spellStart"/>
      <w:r w:rsidRPr="00DF6D32">
        <w:rPr>
          <w:rFonts w:cs="David Transparent"/>
          <w:b/>
          <w:bCs/>
          <w:szCs w:val="28"/>
          <w:u w:val="single"/>
        </w:rPr>
        <w:t>Xanagis</w:t>
      </w:r>
      <w:proofErr w:type="spellEnd"/>
      <w:r w:rsidRPr="00DF6D32">
        <w:rPr>
          <w:rFonts w:cs="David Transparent"/>
          <w:b/>
          <w:bCs/>
          <w:szCs w:val="28"/>
          <w:u w:val="single"/>
        </w:rPr>
        <w:t xml:space="preserve"> 1mg 063-47-26907-00</w:t>
      </w:r>
    </w:p>
    <w:p w:rsidR="00EF09EC" w:rsidRPr="008A137F" w:rsidRDefault="00EF09EC" w:rsidP="00DF6D32">
      <w:pPr>
        <w:spacing w:line="360" w:lineRule="auto"/>
        <w:rPr>
          <w:rFonts w:cs="David Transparent"/>
          <w:b/>
          <w:bCs/>
          <w:sz w:val="26"/>
          <w:szCs w:val="26"/>
          <w:rtl/>
        </w:rPr>
      </w:pPr>
      <w:r w:rsidRPr="008A137F">
        <w:rPr>
          <w:rFonts w:cs="David Transparent"/>
          <w:b/>
          <w:bCs/>
          <w:sz w:val="26"/>
          <w:szCs w:val="26"/>
          <w:rtl/>
        </w:rPr>
        <w:t>שם בעל הרישום</w:t>
      </w:r>
      <w:r w:rsidR="00DA1744">
        <w:rPr>
          <w:rFonts w:cs="David Transparent" w:hint="cs"/>
          <w:b/>
          <w:bCs/>
          <w:sz w:val="26"/>
          <w:szCs w:val="26"/>
          <w:rtl/>
        </w:rPr>
        <w:t xml:space="preserve"> </w:t>
      </w:r>
      <w:bookmarkStart w:id="0" w:name="OLE_LINK1"/>
      <w:bookmarkStart w:id="1" w:name="OLE_LINK2"/>
      <w:r w:rsidR="00DF6D32" w:rsidRPr="00DF6D32">
        <w:rPr>
          <w:rFonts w:cs="David Transparent" w:hint="cs"/>
          <w:b/>
          <w:bCs/>
          <w:sz w:val="26"/>
          <w:szCs w:val="26"/>
          <w:rtl/>
        </w:rPr>
        <w:t xml:space="preserve"> </w:t>
      </w:r>
      <w:r w:rsidR="00DF6D32" w:rsidRPr="00DF6D32">
        <w:rPr>
          <w:rFonts w:cs="David Transparent" w:hint="cs"/>
          <w:b/>
          <w:bCs/>
          <w:sz w:val="26"/>
          <w:szCs w:val="26"/>
          <w:u w:val="single"/>
          <w:rtl/>
        </w:rPr>
        <w:t>פריגו ישראל פרמצבטיקה בע"מ</w:t>
      </w:r>
      <w:bookmarkEnd w:id="0"/>
      <w:bookmarkEnd w:id="1"/>
      <w:r w:rsidR="00DF6D32">
        <w:rPr>
          <w:rFonts w:cs="David Transparent" w:hint="cs"/>
          <w:b/>
          <w:bCs/>
          <w:sz w:val="26"/>
          <w:szCs w:val="26"/>
          <w:rtl/>
        </w:rPr>
        <w:t xml:space="preserve"> </w:t>
      </w:r>
    </w:p>
    <w:p w:rsidR="00A9463E" w:rsidRDefault="00222562" w:rsidP="00222562">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222562" w:rsidRPr="00222562" w:rsidRDefault="00222562" w:rsidP="00222562">
      <w:pPr>
        <w:jc w:val="center"/>
        <w:rPr>
          <w:rFonts w:cs="David Transparent"/>
          <w:color w:val="FF0000"/>
          <w:szCs w:val="28"/>
          <w:rtl/>
        </w:rPr>
      </w:pPr>
    </w:p>
    <w:tbl>
      <w:tblPr>
        <w:bidiVisual/>
        <w:tblW w:w="90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835"/>
        <w:gridCol w:w="4253"/>
      </w:tblGrid>
      <w:tr w:rsidR="00A9463E" w:rsidTr="006F7589">
        <w:trPr>
          <w:cantSplit/>
        </w:trPr>
        <w:tc>
          <w:tcPr>
            <w:tcW w:w="9072" w:type="dxa"/>
            <w:gridSpan w:val="3"/>
            <w:tcBorders>
              <w:bottom w:val="single" w:sz="24" w:space="0" w:color="auto"/>
              <w:right w:val="single" w:sz="4" w:space="0" w:color="auto"/>
            </w:tcBorders>
            <w:shd w:val="pct12" w:color="auto" w:fill="FFFFFF"/>
          </w:tcPr>
          <w:p w:rsidR="00A9463E" w:rsidRDefault="00A9463E" w:rsidP="00A801D5">
            <w:pPr>
              <w:jc w:val="center"/>
              <w:rPr>
                <w:rFonts w:cs="David Transparent"/>
                <w:b/>
                <w:bCs/>
                <w:rtl/>
              </w:rPr>
            </w:pPr>
          </w:p>
          <w:p w:rsidR="00A9463E" w:rsidRDefault="00222562" w:rsidP="00222562">
            <w:pPr>
              <w:jc w:val="center"/>
              <w:rPr>
                <w:rFonts w:cs="David Transparent"/>
                <w:b/>
                <w:bCs/>
                <w:rtl/>
              </w:rPr>
            </w:pPr>
            <w:r>
              <w:rPr>
                <w:rFonts w:cs="David Transparent" w:hint="cs"/>
                <w:b/>
                <w:bCs/>
                <w:rtl/>
              </w:rPr>
              <w:t xml:space="preserve">ההחמרות </w:t>
            </w:r>
            <w:r w:rsidR="00A9463E">
              <w:rPr>
                <w:rFonts w:cs="David Transparent" w:hint="cs"/>
                <w:b/>
                <w:bCs/>
                <w:rtl/>
              </w:rPr>
              <w:t>המבוקש</w:t>
            </w:r>
            <w:r>
              <w:rPr>
                <w:rFonts w:cs="David Transparent" w:hint="cs"/>
                <w:b/>
                <w:bCs/>
                <w:rtl/>
              </w:rPr>
              <w:t xml:space="preserve">ות </w:t>
            </w:r>
          </w:p>
        </w:tc>
      </w:tr>
      <w:tr w:rsidR="00A9463E" w:rsidTr="006F7589">
        <w:tc>
          <w:tcPr>
            <w:tcW w:w="1984" w:type="dxa"/>
            <w:tcBorders>
              <w:top w:val="nil"/>
            </w:tcBorders>
          </w:tcPr>
          <w:p w:rsidR="00A9463E" w:rsidRDefault="00A9463E" w:rsidP="00A801D5">
            <w:pPr>
              <w:jc w:val="center"/>
              <w:rPr>
                <w:b/>
                <w:bCs/>
                <w:rtl/>
              </w:rPr>
            </w:pPr>
          </w:p>
          <w:p w:rsidR="00A9463E" w:rsidRDefault="00A9463E" w:rsidP="00A801D5">
            <w:pPr>
              <w:jc w:val="center"/>
              <w:rPr>
                <w:b/>
                <w:bCs/>
                <w:rtl/>
              </w:rPr>
            </w:pPr>
            <w:r>
              <w:rPr>
                <w:b/>
                <w:bCs/>
                <w:rtl/>
              </w:rPr>
              <w:t>פרק בעלון</w:t>
            </w:r>
          </w:p>
          <w:p w:rsidR="00A9463E" w:rsidRDefault="00A9463E" w:rsidP="00A801D5">
            <w:pPr>
              <w:jc w:val="center"/>
              <w:rPr>
                <w:b/>
                <w:bCs/>
                <w:rtl/>
              </w:rPr>
            </w:pPr>
          </w:p>
        </w:tc>
        <w:tc>
          <w:tcPr>
            <w:tcW w:w="2835" w:type="dxa"/>
            <w:tcBorders>
              <w:top w:val="nil"/>
            </w:tcBorders>
          </w:tcPr>
          <w:p w:rsidR="00A9463E" w:rsidRDefault="00A9463E" w:rsidP="00A801D5">
            <w:pPr>
              <w:jc w:val="center"/>
              <w:rPr>
                <w:b/>
                <w:bCs/>
                <w:rtl/>
              </w:rPr>
            </w:pPr>
          </w:p>
          <w:p w:rsidR="00A9463E" w:rsidRDefault="00A9463E" w:rsidP="00A801D5">
            <w:pPr>
              <w:jc w:val="center"/>
              <w:rPr>
                <w:b/>
                <w:bCs/>
                <w:rtl/>
              </w:rPr>
            </w:pPr>
            <w:r>
              <w:rPr>
                <w:b/>
                <w:bCs/>
                <w:rtl/>
              </w:rPr>
              <w:t>טקסט נוכחי</w:t>
            </w:r>
          </w:p>
        </w:tc>
        <w:tc>
          <w:tcPr>
            <w:tcW w:w="4253" w:type="dxa"/>
            <w:tcBorders>
              <w:top w:val="nil"/>
              <w:right w:val="single" w:sz="4" w:space="0" w:color="auto"/>
            </w:tcBorders>
          </w:tcPr>
          <w:p w:rsidR="00A9463E" w:rsidRDefault="00A9463E" w:rsidP="00A801D5">
            <w:pPr>
              <w:jc w:val="center"/>
              <w:rPr>
                <w:b/>
                <w:bCs/>
                <w:rtl/>
              </w:rPr>
            </w:pPr>
          </w:p>
          <w:p w:rsidR="00A9463E" w:rsidRDefault="00A9463E" w:rsidP="00A801D5">
            <w:pPr>
              <w:jc w:val="center"/>
              <w:rPr>
                <w:b/>
                <w:bCs/>
                <w:rtl/>
              </w:rPr>
            </w:pPr>
            <w:r>
              <w:rPr>
                <w:b/>
                <w:bCs/>
                <w:rtl/>
              </w:rPr>
              <w:t>טקסט חדש</w:t>
            </w:r>
          </w:p>
        </w:tc>
      </w:tr>
      <w:tr w:rsidR="006F7589" w:rsidTr="006F7589">
        <w:tc>
          <w:tcPr>
            <w:tcW w:w="1984" w:type="dxa"/>
          </w:tcPr>
          <w:p w:rsidR="006F7589" w:rsidRPr="00112F2C" w:rsidRDefault="006F7589" w:rsidP="006F7589">
            <w:pPr>
              <w:rPr>
                <w:rFonts w:ascii="Arial Narrow" w:hAnsi="Arial Narrow"/>
                <w:b/>
                <w:bCs/>
                <w:sz w:val="22"/>
                <w:rtl/>
              </w:rPr>
            </w:pPr>
            <w:r w:rsidRPr="006F7589">
              <w:rPr>
                <w:rFonts w:ascii="Arial Narrow" w:hAnsi="Arial Narrow"/>
                <w:b/>
                <w:bCs/>
                <w:sz w:val="22"/>
                <w:rtl/>
              </w:rPr>
              <w:t>מתי אין להשתמש בתכשיר?</w:t>
            </w:r>
          </w:p>
        </w:tc>
        <w:tc>
          <w:tcPr>
            <w:tcW w:w="2835" w:type="dxa"/>
          </w:tcPr>
          <w:p w:rsidR="00DF6D32" w:rsidRPr="00365B31" w:rsidRDefault="00DF6D32" w:rsidP="00DF6D32">
            <w:pPr>
              <w:tabs>
                <w:tab w:val="left" w:pos="480"/>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p>
          <w:p w:rsidR="00DF6D32" w:rsidRPr="00365B31" w:rsidRDefault="00DF6D32" w:rsidP="00DF6D32">
            <w:pPr>
              <w:tabs>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r w:rsidRPr="00365B31">
              <w:rPr>
                <w:rFonts w:ascii="Arial" w:hAnsi="Arial" w:cs="Arial"/>
                <w:sz w:val="20"/>
                <w:szCs w:val="20"/>
                <w:rtl/>
              </w:rPr>
              <w:t>אין להשתמש בתרופה מבלי להיוועץ ברופא לפני התחלת הטיפול במקרים הבאים:</w:t>
            </w:r>
          </w:p>
          <w:p w:rsidR="00DF6D32" w:rsidRPr="00365B31" w:rsidRDefault="00DF6D32" w:rsidP="00DF6D32">
            <w:pPr>
              <w:tabs>
                <w:tab w:val="left" w:pos="480"/>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r w:rsidRPr="00365B31">
              <w:rPr>
                <w:rFonts w:ascii="Arial" w:hAnsi="Arial" w:cs="Arial"/>
                <w:sz w:val="20"/>
                <w:szCs w:val="20"/>
                <w:rtl/>
              </w:rPr>
              <w:t>אם הינך סובל/ת מגלאוקומה חריפה מטיפוס הזוית הסגורה.</w:t>
            </w:r>
          </w:p>
          <w:p w:rsidR="006F7589" w:rsidRPr="00365B31" w:rsidRDefault="006F7589" w:rsidP="006F7589">
            <w:pPr>
              <w:rPr>
                <w:rFonts w:ascii="Arial" w:hAnsi="Arial" w:cs="Arial"/>
                <w:sz w:val="20"/>
                <w:szCs w:val="20"/>
                <w:rtl/>
              </w:rPr>
            </w:pPr>
          </w:p>
        </w:tc>
        <w:tc>
          <w:tcPr>
            <w:tcW w:w="4253" w:type="dxa"/>
            <w:tcBorders>
              <w:right w:val="single" w:sz="4" w:space="0" w:color="auto"/>
            </w:tcBorders>
          </w:tcPr>
          <w:p w:rsidR="00DF6D32" w:rsidRPr="00365B31" w:rsidRDefault="00DF6D32" w:rsidP="00DF6D32">
            <w:pPr>
              <w:pStyle w:val="14-"/>
              <w:numPr>
                <w:ilvl w:val="0"/>
                <w:numId w:val="4"/>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highlight w:val="yellow"/>
              </w:rPr>
            </w:pPr>
            <w:r w:rsidRPr="00365B31">
              <w:rPr>
                <w:rFonts w:ascii="Arial" w:hAnsi="Arial" w:cs="Arial"/>
                <w:sz w:val="20"/>
                <w:szCs w:val="20"/>
                <w:highlight w:val="yellow"/>
                <w:rtl/>
              </w:rPr>
              <w:t>בחולי ברקית (גלאוקומה) מטיפוס הזווית הסגורה.</w:t>
            </w: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b/>
                <w:bCs/>
                <w:sz w:val="20"/>
                <w:szCs w:val="20"/>
                <w:rtl/>
              </w:rPr>
            </w:pPr>
          </w:p>
          <w:p w:rsidR="006F7589" w:rsidRPr="00365B31" w:rsidRDefault="006F7589" w:rsidP="000574BE">
            <w:pPr>
              <w:pStyle w:val="14-"/>
              <w:numPr>
                <w:ilvl w:val="0"/>
                <w:numId w:val="4"/>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rtl/>
              </w:rPr>
            </w:pPr>
          </w:p>
        </w:tc>
      </w:tr>
      <w:tr w:rsidR="006F7589" w:rsidTr="006F7589">
        <w:tc>
          <w:tcPr>
            <w:tcW w:w="1984" w:type="dxa"/>
          </w:tcPr>
          <w:p w:rsidR="006F7589" w:rsidRPr="005D6B6C" w:rsidRDefault="006F7589" w:rsidP="006F7589">
            <w:pPr>
              <w:rPr>
                <w:rFonts w:ascii="Arial Narrow" w:hAnsi="Arial Narrow"/>
                <w:b/>
                <w:bCs/>
                <w:sz w:val="22"/>
                <w:rtl/>
              </w:rPr>
            </w:pPr>
            <w:r>
              <w:rPr>
                <w:rFonts w:ascii="Arial Narrow" w:hAnsi="Arial Narrow" w:hint="cs"/>
                <w:b/>
                <w:bCs/>
                <w:sz w:val="22"/>
                <w:rtl/>
              </w:rPr>
              <w:t>אזהרות מיוחדות הנוגעות לשימוש בתרופה:</w:t>
            </w:r>
          </w:p>
        </w:tc>
        <w:tc>
          <w:tcPr>
            <w:tcW w:w="2835" w:type="dxa"/>
          </w:tcPr>
          <w:p w:rsidR="00365B31" w:rsidRPr="00365B31" w:rsidRDefault="00365B31" w:rsidP="00365B31">
            <w:pPr>
              <w:tabs>
                <w:tab w:val="left" w:pos="480"/>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r w:rsidRPr="00365B31">
              <w:rPr>
                <w:rFonts w:ascii="Arial" w:hAnsi="Arial" w:cs="Arial"/>
                <w:sz w:val="20"/>
                <w:szCs w:val="20"/>
                <w:u w:val="single"/>
                <w:rtl/>
              </w:rPr>
              <w:t>אין לשתות יינות</w:t>
            </w:r>
            <w:r w:rsidRPr="00365B31">
              <w:rPr>
                <w:rFonts w:ascii="Arial" w:hAnsi="Arial" w:cs="Arial"/>
                <w:sz w:val="20"/>
                <w:szCs w:val="20"/>
                <w:rtl/>
              </w:rPr>
              <w:t xml:space="preserve"> או משקאות חריפים בתקופת הטיפול עם התרופה.</w:t>
            </w:r>
          </w:p>
          <w:p w:rsidR="006F7589" w:rsidRPr="00365B31" w:rsidRDefault="006F7589"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p>
        </w:tc>
        <w:tc>
          <w:tcPr>
            <w:tcW w:w="4253" w:type="dxa"/>
            <w:tcBorders>
              <w:right w:val="single" w:sz="4" w:space="0" w:color="auto"/>
            </w:tcBorders>
          </w:tcPr>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ind w:left="420"/>
              <w:rPr>
                <w:rFonts w:ascii="Arial" w:hAnsi="Arial" w:cs="Arial"/>
                <w:b/>
                <w:bCs/>
                <w:sz w:val="20"/>
                <w:szCs w:val="20"/>
                <w:rtl/>
              </w:rPr>
            </w:pPr>
            <w:r w:rsidRPr="00365B31">
              <w:rPr>
                <w:rFonts w:ascii="Arial" w:hAnsi="Arial" w:cs="Arial"/>
                <w:b/>
                <w:bCs/>
                <w:sz w:val="20"/>
                <w:szCs w:val="20"/>
                <w:rtl/>
              </w:rPr>
              <w:t>שימוש</w:t>
            </w:r>
            <w:r w:rsidRPr="00365B31">
              <w:rPr>
                <w:rFonts w:ascii="Arial" w:hAnsi="Arial" w:cs="Arial"/>
                <w:b/>
                <w:bCs/>
                <w:sz w:val="20"/>
                <w:szCs w:val="20"/>
              </w:rPr>
              <w:t xml:space="preserve"> </w:t>
            </w:r>
            <w:r w:rsidRPr="00365B31">
              <w:rPr>
                <w:rFonts w:ascii="Arial" w:hAnsi="Arial" w:cs="Arial"/>
                <w:b/>
                <w:bCs/>
                <w:sz w:val="20"/>
                <w:szCs w:val="20"/>
                <w:rtl/>
              </w:rPr>
              <w:t>בתרופה</w:t>
            </w:r>
            <w:r w:rsidRPr="00365B31">
              <w:rPr>
                <w:rFonts w:ascii="Arial" w:hAnsi="Arial" w:cs="Arial"/>
                <w:b/>
                <w:bCs/>
                <w:sz w:val="20"/>
                <w:szCs w:val="20"/>
              </w:rPr>
              <w:t xml:space="preserve"> </w:t>
            </w:r>
            <w:r w:rsidRPr="00365B31">
              <w:rPr>
                <w:rFonts w:ascii="Arial" w:hAnsi="Arial" w:cs="Arial"/>
                <w:b/>
                <w:bCs/>
                <w:sz w:val="20"/>
                <w:szCs w:val="20"/>
                <w:rtl/>
              </w:rPr>
              <w:t>וצריכת</w:t>
            </w:r>
            <w:r w:rsidRPr="00365B31">
              <w:rPr>
                <w:rFonts w:ascii="Arial" w:hAnsi="Arial" w:cs="Arial"/>
                <w:b/>
                <w:bCs/>
                <w:sz w:val="20"/>
                <w:szCs w:val="20"/>
              </w:rPr>
              <w:t xml:space="preserve"> </w:t>
            </w:r>
            <w:r w:rsidRPr="00365B31">
              <w:rPr>
                <w:rFonts w:ascii="Arial" w:hAnsi="Arial" w:cs="Arial"/>
                <w:b/>
                <w:bCs/>
                <w:sz w:val="20"/>
                <w:szCs w:val="20"/>
                <w:rtl/>
              </w:rPr>
              <w:t>אלכוהול</w:t>
            </w: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ind w:left="420"/>
              <w:rPr>
                <w:rFonts w:ascii="Arial" w:hAnsi="Arial" w:cs="Arial"/>
                <w:sz w:val="20"/>
                <w:szCs w:val="20"/>
                <w:rtl/>
              </w:rPr>
            </w:pPr>
            <w:r w:rsidRPr="00365B31">
              <w:rPr>
                <w:rFonts w:ascii="Arial" w:hAnsi="Arial" w:cs="Arial"/>
                <w:sz w:val="20"/>
                <w:szCs w:val="20"/>
                <w:rtl/>
              </w:rPr>
              <w:t>אין לצרוך כלל אלכוהול במהלך השימוש בקסנאגיס, כיוון שאלכוהול מגביר את השפעת התרופה!!! אם אתה צורך אלכוהול</w:t>
            </w:r>
            <w:r w:rsidRPr="00365B31">
              <w:rPr>
                <w:rFonts w:ascii="Arial" w:hAnsi="Arial" w:cs="Arial"/>
                <w:sz w:val="20"/>
                <w:szCs w:val="20"/>
                <w:highlight w:val="yellow"/>
                <w:rtl/>
              </w:rPr>
              <w:t>, ספר על כך לרופא.</w:t>
            </w:r>
            <w:r w:rsidRPr="00365B31">
              <w:rPr>
                <w:rFonts w:ascii="Arial" w:hAnsi="Arial" w:cs="Arial"/>
                <w:sz w:val="20"/>
                <w:szCs w:val="20"/>
                <w:rtl/>
              </w:rPr>
              <w:t xml:space="preserve"> </w:t>
            </w: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ind w:left="420"/>
              <w:rPr>
                <w:rFonts w:ascii="Arial" w:hAnsi="Arial" w:cs="Arial"/>
                <w:sz w:val="20"/>
                <w:szCs w:val="20"/>
                <w:rtl/>
              </w:rPr>
            </w:pP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ind w:left="420"/>
              <w:rPr>
                <w:rFonts w:ascii="Arial" w:hAnsi="Arial" w:cs="Arial"/>
                <w:b/>
                <w:bCs/>
                <w:sz w:val="20"/>
                <w:szCs w:val="20"/>
                <w:rtl/>
              </w:rPr>
            </w:pPr>
          </w:p>
          <w:p w:rsidR="006F7589" w:rsidRPr="00365B31" w:rsidRDefault="006F7589" w:rsidP="006F7589">
            <w:pPr>
              <w:spacing w:line="240" w:lineRule="exact"/>
              <w:jc w:val="both"/>
              <w:rPr>
                <w:rFonts w:ascii="Arial" w:hAnsi="Arial" w:cs="Arial"/>
                <w:sz w:val="20"/>
                <w:szCs w:val="20"/>
                <w:rtl/>
              </w:rPr>
            </w:pPr>
          </w:p>
        </w:tc>
      </w:tr>
      <w:tr w:rsidR="00847093" w:rsidTr="006F7589">
        <w:trPr>
          <w:trHeight w:val="699"/>
        </w:trPr>
        <w:tc>
          <w:tcPr>
            <w:tcW w:w="1984" w:type="dxa"/>
          </w:tcPr>
          <w:p w:rsidR="00847093" w:rsidRDefault="006F7589" w:rsidP="00CB5B98">
            <w:pPr>
              <w:rPr>
                <w:rFonts w:ascii="Arial Narrow" w:hAnsi="Arial Narrow"/>
                <w:b/>
                <w:bCs/>
                <w:sz w:val="20"/>
                <w:szCs w:val="22"/>
                <w:rtl/>
              </w:rPr>
            </w:pPr>
            <w:r w:rsidRPr="006F7589">
              <w:rPr>
                <w:rFonts w:ascii="Arial Narrow" w:hAnsi="Arial Narrow"/>
                <w:b/>
                <w:bCs/>
                <w:sz w:val="20"/>
                <w:szCs w:val="22"/>
                <w:rtl/>
              </w:rPr>
              <w:t>תגובות בין תרופותיות:</w:t>
            </w:r>
          </w:p>
        </w:tc>
        <w:tc>
          <w:tcPr>
            <w:tcW w:w="2835" w:type="dxa"/>
          </w:tcPr>
          <w:p w:rsidR="00847093" w:rsidRPr="00365B31" w:rsidRDefault="00847093"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b/>
                <w:bCs/>
                <w:color w:val="FF0000"/>
                <w:sz w:val="20"/>
                <w:szCs w:val="20"/>
                <w:rtl/>
              </w:rPr>
            </w:pPr>
          </w:p>
        </w:tc>
        <w:tc>
          <w:tcPr>
            <w:tcW w:w="4253" w:type="dxa"/>
            <w:tcBorders>
              <w:right w:val="single" w:sz="4" w:space="0" w:color="auto"/>
            </w:tcBorders>
          </w:tcPr>
          <w:p w:rsidR="00DF6D32" w:rsidRPr="00365B31" w:rsidRDefault="00DF6D32" w:rsidP="00DF6D32">
            <w:pPr>
              <w:pStyle w:val="14-"/>
              <w:numPr>
                <w:ilvl w:val="0"/>
                <w:numId w:val="5"/>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highlight w:val="yellow"/>
              </w:rPr>
            </w:pPr>
            <w:bookmarkStart w:id="2" w:name="_GoBack"/>
            <w:bookmarkEnd w:id="2"/>
            <w:r w:rsidRPr="00365B31">
              <w:rPr>
                <w:rFonts w:ascii="Arial" w:hAnsi="Arial" w:cs="Arial"/>
                <w:sz w:val="20"/>
                <w:szCs w:val="20"/>
                <w:highlight w:val="yellow"/>
                <w:rtl/>
              </w:rPr>
              <w:t>תרופות לטיפול באפילפסיה.</w:t>
            </w:r>
          </w:p>
          <w:p w:rsidR="00DF6D32" w:rsidRPr="00365B31" w:rsidRDefault="00DF6D32" w:rsidP="00DF6D32">
            <w:pPr>
              <w:spacing w:line="240" w:lineRule="exact"/>
              <w:rPr>
                <w:rFonts w:ascii="Arial" w:hAnsi="Arial" w:cs="Arial"/>
                <w:b/>
                <w:bCs/>
                <w:sz w:val="20"/>
                <w:szCs w:val="20"/>
                <w:rtl/>
              </w:rPr>
            </w:pPr>
          </w:p>
          <w:p w:rsidR="00847093" w:rsidRPr="00365B31" w:rsidRDefault="00847093" w:rsidP="000574BE">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rtl/>
              </w:rPr>
            </w:pPr>
          </w:p>
        </w:tc>
      </w:tr>
      <w:tr w:rsidR="00C6124B" w:rsidTr="006F7589">
        <w:tc>
          <w:tcPr>
            <w:tcW w:w="1984" w:type="dxa"/>
          </w:tcPr>
          <w:p w:rsidR="00C6124B" w:rsidRPr="00112F2C" w:rsidRDefault="006F7589" w:rsidP="00A801D5">
            <w:pPr>
              <w:rPr>
                <w:rFonts w:ascii="Arial Narrow" w:hAnsi="Arial Narrow"/>
                <w:b/>
                <w:bCs/>
                <w:sz w:val="22"/>
                <w:rtl/>
              </w:rPr>
            </w:pPr>
            <w:r>
              <w:rPr>
                <w:rFonts w:ascii="Arial Narrow" w:hAnsi="Arial Narrow" w:hint="cs"/>
                <w:b/>
                <w:bCs/>
                <w:sz w:val="22"/>
                <w:rtl/>
              </w:rPr>
              <w:t>תופעות לוואי:</w:t>
            </w:r>
          </w:p>
        </w:tc>
        <w:tc>
          <w:tcPr>
            <w:tcW w:w="2835" w:type="dxa"/>
          </w:tcPr>
          <w:p w:rsidR="00365B31" w:rsidRPr="00365B31" w:rsidRDefault="00365B31" w:rsidP="00365B31">
            <w:pPr>
              <w:tabs>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r w:rsidRPr="00365B31">
              <w:rPr>
                <w:rFonts w:ascii="Arial" w:hAnsi="Arial" w:cs="Arial"/>
                <w:sz w:val="20"/>
                <w:szCs w:val="20"/>
                <w:rtl/>
              </w:rPr>
              <w:t>יש להפסיק את הטיפול ולהתייעץ עם הרופא במקרים הבאים: חוסר מנוחה, אי שקט, עצבנות, תוקפנות, תעתועים (אשליות), כעס, סיוטי לילה, דמיונות שווא, פסיכוזה, הפרעות התנהגותיות.</w:t>
            </w:r>
          </w:p>
          <w:p w:rsidR="0066392D" w:rsidRPr="00365B31" w:rsidRDefault="00365B31" w:rsidP="0066392D">
            <w:pPr>
              <w:tabs>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Pr>
            </w:pPr>
            <w:r w:rsidRPr="00365B31">
              <w:rPr>
                <w:rFonts w:ascii="Arial" w:hAnsi="Arial" w:cs="Arial"/>
                <w:sz w:val="20"/>
                <w:szCs w:val="20"/>
                <w:rtl/>
              </w:rPr>
              <w:t xml:space="preserve">אחרי הפסקת הטיפול: ישנם מקרים של תופעות גמילה, בעיקר לאחר טיפול במינונים גבוהים או לאחר טיפול ממושך (במידה שאושר ע"י הרופא) או כשהטיפול הופסק בפתאומיות.  תופעות הגמילה הן כגון: כאבי ראש, כאבי שרירים, חרדה קיצונית, מתח, חוסר מנוחה, בלבול, שינויים במצבי רוח, עצבנות, קשיים בשינה, רגישות לאור או לרעש או למגע פיזי, הזיות, התקפי אפילפסיה.  לכן הפסקת הטיפול חייבת להיעשות בהדרגה, בהתאם להנחיות הרופא.  </w:t>
            </w:r>
          </w:p>
          <w:p w:rsidR="00365B31" w:rsidRPr="00365B31" w:rsidRDefault="00365B31" w:rsidP="00365B31">
            <w:pPr>
              <w:tabs>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r w:rsidRPr="00365B31">
              <w:rPr>
                <w:rFonts w:ascii="Arial" w:hAnsi="Arial" w:cs="Arial"/>
                <w:sz w:val="20"/>
                <w:szCs w:val="20"/>
                <w:rtl/>
              </w:rPr>
              <w:t>מיד.</w:t>
            </w:r>
          </w:p>
          <w:p w:rsidR="00365B31" w:rsidRPr="00365B31" w:rsidRDefault="00365B31" w:rsidP="00365B31">
            <w:pPr>
              <w:tabs>
                <w:tab w:val="left" w:pos="480"/>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r w:rsidRPr="00365B31">
              <w:rPr>
                <w:rFonts w:ascii="Arial" w:hAnsi="Arial" w:cs="Arial"/>
                <w:sz w:val="20"/>
                <w:szCs w:val="20"/>
                <w:rtl/>
              </w:rPr>
              <w:tab/>
            </w:r>
            <w:r w:rsidRPr="00365B31">
              <w:rPr>
                <w:rFonts w:ascii="Arial" w:hAnsi="Arial" w:cs="Arial"/>
                <w:sz w:val="20"/>
                <w:szCs w:val="20"/>
                <w:rtl/>
              </w:rPr>
              <w:tab/>
            </w:r>
            <w:r w:rsidRPr="00365B31">
              <w:rPr>
                <w:rFonts w:ascii="Arial" w:hAnsi="Arial" w:cs="Arial"/>
                <w:sz w:val="20"/>
                <w:szCs w:val="20"/>
                <w:rtl/>
              </w:rPr>
              <w:tab/>
            </w:r>
            <w:r w:rsidRPr="00365B31">
              <w:rPr>
                <w:rFonts w:ascii="Arial" w:hAnsi="Arial" w:cs="Arial"/>
                <w:sz w:val="20"/>
                <w:szCs w:val="20"/>
                <w:rtl/>
              </w:rPr>
              <w:tab/>
            </w:r>
            <w:r w:rsidRPr="00365B31">
              <w:rPr>
                <w:rFonts w:ascii="Arial" w:hAnsi="Arial" w:cs="Arial"/>
                <w:sz w:val="20"/>
                <w:szCs w:val="20"/>
                <w:rtl/>
              </w:rPr>
              <w:tab/>
            </w:r>
            <w:r w:rsidRPr="00365B31">
              <w:rPr>
                <w:rFonts w:ascii="Arial" w:hAnsi="Arial" w:cs="Arial"/>
                <w:sz w:val="20"/>
                <w:szCs w:val="20"/>
                <w:rtl/>
              </w:rPr>
              <w:tab/>
            </w:r>
            <w:r w:rsidRPr="00365B31">
              <w:rPr>
                <w:rFonts w:ascii="Arial" w:hAnsi="Arial" w:cs="Arial"/>
                <w:sz w:val="20"/>
                <w:szCs w:val="20"/>
                <w:rtl/>
              </w:rPr>
              <w:tab/>
            </w:r>
            <w:r w:rsidRPr="00365B31">
              <w:rPr>
                <w:rFonts w:ascii="Arial" w:hAnsi="Arial" w:cs="Arial"/>
                <w:sz w:val="20"/>
                <w:szCs w:val="20"/>
                <w:rtl/>
              </w:rPr>
              <w:tab/>
            </w:r>
            <w:r w:rsidRPr="00365B31">
              <w:rPr>
                <w:rFonts w:ascii="Arial" w:hAnsi="Arial" w:cs="Arial"/>
                <w:sz w:val="20"/>
                <w:szCs w:val="20"/>
                <w:rtl/>
              </w:rPr>
              <w:tab/>
            </w:r>
            <w:r w:rsidRPr="00365B31">
              <w:rPr>
                <w:rFonts w:ascii="Arial" w:hAnsi="Arial" w:cs="Arial"/>
                <w:sz w:val="20"/>
                <w:szCs w:val="20"/>
                <w:rtl/>
              </w:rPr>
              <w:tab/>
            </w:r>
            <w:r w:rsidRPr="00365B31">
              <w:rPr>
                <w:rFonts w:ascii="Arial" w:hAnsi="Arial" w:cs="Arial"/>
                <w:sz w:val="20"/>
                <w:szCs w:val="20"/>
                <w:rtl/>
              </w:rPr>
              <w:tab/>
              <w:t>../3</w:t>
            </w:r>
          </w:p>
          <w:p w:rsidR="00365B31" w:rsidRPr="00365B31" w:rsidRDefault="00365B31" w:rsidP="00365B31">
            <w:pPr>
              <w:tabs>
                <w:tab w:val="left" w:pos="480"/>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p>
          <w:p w:rsidR="00365B31" w:rsidRPr="00365B31" w:rsidRDefault="00365B31" w:rsidP="00365B31">
            <w:pPr>
              <w:tabs>
                <w:tab w:val="left" w:pos="480"/>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66392D" w:rsidRDefault="0066392D"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hint="cs"/>
                <w:sz w:val="20"/>
                <w:szCs w:val="20"/>
                <w:rtl/>
              </w:rPr>
            </w:pPr>
          </w:p>
          <w:p w:rsidR="000574BE" w:rsidRPr="00365B31" w:rsidRDefault="000574BE" w:rsidP="000574BE">
            <w:pPr>
              <w:tabs>
                <w:tab w:val="left" w:pos="2400"/>
                <w:tab w:val="left" w:pos="2640"/>
                <w:tab w:val="left" w:pos="3120"/>
                <w:tab w:val="left" w:pos="3600"/>
                <w:tab w:val="left" w:pos="4800"/>
                <w:tab w:val="left" w:pos="6000"/>
                <w:tab w:val="left" w:pos="7200"/>
                <w:tab w:val="left" w:pos="8400"/>
                <w:tab w:val="left" w:pos="8880"/>
              </w:tabs>
              <w:rPr>
                <w:rFonts w:ascii="Arial" w:hAnsi="Arial" w:cs="Arial"/>
                <w:sz w:val="20"/>
                <w:szCs w:val="20"/>
                <w:rtl/>
              </w:rPr>
            </w:pPr>
            <w:r w:rsidRPr="00365B31">
              <w:rPr>
                <w:rFonts w:ascii="Arial" w:hAnsi="Arial" w:cs="Arial"/>
                <w:sz w:val="20"/>
                <w:szCs w:val="20"/>
                <w:rtl/>
              </w:rPr>
              <w:t>שכיח: נמנום, חוסר יציבות, סחרחורת.  תופעות אלו חולפות בדרך כלל תוך זמן קצר לאחר תקופת ההסתגלות לתרופה.  פחות שכיח: כאבי ראש, דיכאון, רעד, שינויים במשקל, טשטוש ראיה, בעיות בזיכרון, שיכחה, הפרעות בריכוז, בלבול, בעיות קואורדינציה, עצבנות, בעיות בעיכול.</w:t>
            </w:r>
          </w:p>
          <w:p w:rsidR="0066392D" w:rsidRDefault="0066392D" w:rsidP="000574BE">
            <w:pPr>
              <w:spacing w:line="240" w:lineRule="exact"/>
              <w:jc w:val="both"/>
              <w:rPr>
                <w:rFonts w:ascii="Arial" w:hAnsi="Arial" w:cs="Arial" w:hint="cs"/>
                <w:sz w:val="20"/>
                <w:szCs w:val="20"/>
                <w:rtl/>
              </w:rPr>
            </w:pPr>
          </w:p>
          <w:p w:rsidR="0066392D" w:rsidRDefault="0066392D" w:rsidP="000574BE">
            <w:pPr>
              <w:spacing w:line="240" w:lineRule="exact"/>
              <w:jc w:val="both"/>
              <w:rPr>
                <w:rFonts w:ascii="Arial" w:hAnsi="Arial" w:cs="Arial" w:hint="cs"/>
                <w:sz w:val="20"/>
                <w:szCs w:val="20"/>
                <w:rtl/>
              </w:rPr>
            </w:pPr>
          </w:p>
          <w:p w:rsidR="0066392D" w:rsidRDefault="0066392D" w:rsidP="000574BE">
            <w:pPr>
              <w:spacing w:line="240" w:lineRule="exact"/>
              <w:jc w:val="both"/>
              <w:rPr>
                <w:rFonts w:ascii="Arial" w:hAnsi="Arial" w:cs="Arial" w:hint="cs"/>
                <w:sz w:val="20"/>
                <w:szCs w:val="20"/>
                <w:rtl/>
              </w:rPr>
            </w:pPr>
          </w:p>
          <w:p w:rsidR="00C6124B" w:rsidRPr="00365B31" w:rsidRDefault="00C6124B" w:rsidP="000574BE">
            <w:pPr>
              <w:spacing w:line="240" w:lineRule="exact"/>
              <w:jc w:val="both"/>
              <w:rPr>
                <w:rFonts w:ascii="Arial" w:hAnsi="Arial" w:cs="Arial"/>
                <w:sz w:val="20"/>
                <w:szCs w:val="20"/>
                <w:rtl/>
              </w:rPr>
            </w:pPr>
          </w:p>
        </w:tc>
        <w:tc>
          <w:tcPr>
            <w:tcW w:w="4253" w:type="dxa"/>
            <w:tcBorders>
              <w:right w:val="single" w:sz="4" w:space="0" w:color="auto"/>
            </w:tcBorders>
          </w:tcPr>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b/>
                <w:bCs/>
                <w:sz w:val="20"/>
                <w:szCs w:val="20"/>
                <w:rtl/>
              </w:rPr>
            </w:pPr>
            <w:r w:rsidRPr="00365B31">
              <w:rPr>
                <w:rFonts w:ascii="Arial" w:hAnsi="Arial" w:cs="Arial"/>
                <w:b/>
                <w:bCs/>
                <w:sz w:val="20"/>
                <w:szCs w:val="20"/>
                <w:rtl/>
              </w:rPr>
              <w:lastRenderedPageBreak/>
              <w:t xml:space="preserve">סיבות להפסקת הטיפול בקסנאגיס באופן מיידי: </w:t>
            </w: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rtl/>
              </w:rPr>
            </w:pPr>
            <w:r w:rsidRPr="00365B31">
              <w:rPr>
                <w:rFonts w:ascii="Arial" w:hAnsi="Arial" w:cs="Arial"/>
                <w:sz w:val="20"/>
                <w:szCs w:val="20"/>
                <w:rtl/>
              </w:rPr>
              <w:t>יש לפנות מיד לרופא להפסקת הטיפול במידה ואתה חווה את אחד מהתסמינים הבאים. הרופא ייעץ לך בנוגע לאופן הפסקת הטיפול.</w:t>
            </w:r>
          </w:p>
          <w:p w:rsidR="00DF6D32" w:rsidRPr="00365B31" w:rsidRDefault="00DF6D32" w:rsidP="00DF6D32">
            <w:pPr>
              <w:pStyle w:val="14-"/>
              <w:numPr>
                <w:ilvl w:val="0"/>
                <w:numId w:val="7"/>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rPr>
            </w:pPr>
            <w:r w:rsidRPr="00365B31">
              <w:rPr>
                <w:rFonts w:ascii="Arial" w:hAnsi="Arial" w:cs="Arial"/>
                <w:sz w:val="20"/>
                <w:szCs w:val="20"/>
                <w:rtl/>
              </w:rPr>
              <w:t>לעיתים קרובות הטיפול בקסנאגיס עלול לגרום להשפעות התנהגותיות ופסיכיאטריות חמורות כגון סערת נפש, חוסר מנוחה, תוקפנות, עצבנות, כעס אלים, אמונות שווא, סיוטים והזיות או התנהגות בלתי הולמת אחרת.</w:t>
            </w:r>
          </w:p>
          <w:p w:rsidR="00DF6D32" w:rsidRPr="00365B31" w:rsidRDefault="00DF6D32" w:rsidP="00DF6D32">
            <w:pPr>
              <w:pStyle w:val="14-"/>
              <w:numPr>
                <w:ilvl w:val="0"/>
                <w:numId w:val="7"/>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highlight w:val="yellow"/>
                <w:rtl/>
              </w:rPr>
            </w:pPr>
            <w:r w:rsidRPr="00365B31">
              <w:rPr>
                <w:rFonts w:ascii="Arial" w:hAnsi="Arial" w:cs="Arial"/>
                <w:sz w:val="20"/>
                <w:szCs w:val="20"/>
                <w:highlight w:val="yellow"/>
                <w:rtl/>
              </w:rPr>
              <w:t>צפצופים פתאומיים בנשימה, קושי בבליעה או בנשימה, נפיחות של העפעפיים, הפנים או השפתיים, פריחה או גירוד (בעיקר כזו המשפיעה על כל הגוף).</w:t>
            </w: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b/>
                <w:bCs/>
                <w:sz w:val="20"/>
                <w:szCs w:val="20"/>
                <w:rtl/>
              </w:rPr>
            </w:pP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b/>
                <w:bCs/>
                <w:sz w:val="20"/>
                <w:szCs w:val="20"/>
                <w:highlight w:val="yellow"/>
                <w:rtl/>
              </w:rPr>
            </w:pPr>
            <w:r w:rsidRPr="00365B31">
              <w:rPr>
                <w:rFonts w:ascii="Arial" w:hAnsi="Arial" w:cs="Arial"/>
                <w:b/>
                <w:bCs/>
                <w:sz w:val="20"/>
                <w:szCs w:val="20"/>
                <w:highlight w:val="yellow"/>
                <w:rtl/>
              </w:rPr>
              <w:t xml:space="preserve">יש לפנות מיד לרופא אם את/ה מבחין/ה באחד מהתסמינים הבאים, כיוון שיהיה צורך בהתאמת המינון והטיפול: </w:t>
            </w:r>
          </w:p>
          <w:p w:rsidR="00DF6D32" w:rsidRPr="00365B31" w:rsidRDefault="00DF6D32" w:rsidP="00DF6D32">
            <w:pPr>
              <w:pStyle w:val="14-"/>
              <w:numPr>
                <w:ilvl w:val="0"/>
                <w:numId w:val="8"/>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highlight w:val="yellow"/>
              </w:rPr>
            </w:pPr>
            <w:r w:rsidRPr="00365B31">
              <w:rPr>
                <w:rFonts w:ascii="Arial" w:hAnsi="Arial" w:cs="Arial"/>
                <w:sz w:val="20"/>
                <w:szCs w:val="20"/>
                <w:highlight w:val="yellow"/>
                <w:rtl/>
              </w:rPr>
              <w:t>אובדן זיכרון (שיכחה) או</w:t>
            </w:r>
          </w:p>
          <w:p w:rsidR="00DF6D32" w:rsidRPr="00365B31" w:rsidRDefault="00DF6D32" w:rsidP="00DF6D32">
            <w:pPr>
              <w:pStyle w:val="14-"/>
              <w:numPr>
                <w:ilvl w:val="0"/>
                <w:numId w:val="8"/>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highlight w:val="yellow"/>
              </w:rPr>
            </w:pPr>
            <w:r w:rsidRPr="00365B31">
              <w:rPr>
                <w:rFonts w:ascii="Arial" w:hAnsi="Arial" w:cs="Arial"/>
                <w:sz w:val="20"/>
                <w:szCs w:val="20"/>
                <w:highlight w:val="yellow"/>
                <w:rtl/>
              </w:rPr>
              <w:t>הצהבה של העור והלבן של העיניים (צהבת ילודים)</w:t>
            </w: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highlight w:val="yellow"/>
                <w:rtl/>
              </w:rPr>
            </w:pPr>
          </w:p>
          <w:p w:rsidR="00DF6D32" w:rsidRPr="00365B31" w:rsidRDefault="00DF6D32" w:rsidP="00DF6D32">
            <w:pPr>
              <w:pStyle w:val="14-"/>
              <w:tabs>
                <w:tab w:val="left" w:pos="675"/>
                <w:tab w:val="left" w:pos="1239"/>
                <w:tab w:val="left" w:pos="1800"/>
              </w:tabs>
              <w:bidi/>
              <w:spacing w:line="276" w:lineRule="auto"/>
              <w:rPr>
                <w:rFonts w:ascii="Arial" w:hAnsi="Arial" w:cs="Arial"/>
                <w:sz w:val="20"/>
                <w:szCs w:val="20"/>
                <w:highlight w:val="yellow"/>
                <w:rtl/>
              </w:rPr>
            </w:pPr>
            <w:r w:rsidRPr="00365B31">
              <w:rPr>
                <w:rFonts w:ascii="Arial" w:hAnsi="Arial" w:cs="Arial"/>
                <w:b/>
                <w:bCs/>
                <w:sz w:val="20"/>
                <w:szCs w:val="20"/>
                <w:rtl/>
              </w:rPr>
              <w:t>סימפטומים של תלות וגמילה:</w:t>
            </w:r>
          </w:p>
          <w:p w:rsidR="00DF6D32" w:rsidRPr="00365B31" w:rsidRDefault="0066392D" w:rsidP="00DF6D32">
            <w:pPr>
              <w:pStyle w:val="14-"/>
              <w:tabs>
                <w:tab w:val="left" w:pos="675"/>
                <w:tab w:val="left" w:pos="1239"/>
                <w:tab w:val="left" w:pos="1800"/>
              </w:tabs>
              <w:bidi/>
              <w:spacing w:line="276" w:lineRule="auto"/>
              <w:rPr>
                <w:rFonts w:ascii="Arial" w:hAnsi="Arial" w:cs="Arial"/>
                <w:sz w:val="20"/>
                <w:szCs w:val="20"/>
                <w:rtl/>
              </w:rPr>
            </w:pPr>
            <w:r>
              <w:rPr>
                <w:rFonts w:ascii="Arial" w:hAnsi="Arial" w:cs="Arial" w:hint="cs"/>
                <w:sz w:val="20"/>
                <w:szCs w:val="20"/>
                <w:rtl/>
              </w:rPr>
              <w:t>".......................</w:t>
            </w:r>
          </w:p>
          <w:p w:rsidR="00DF6D32" w:rsidRPr="00365B31" w:rsidRDefault="00DF6D32" w:rsidP="00DF6D32">
            <w:pPr>
              <w:pStyle w:val="14-"/>
              <w:tabs>
                <w:tab w:val="left" w:pos="675"/>
                <w:tab w:val="left" w:pos="1239"/>
                <w:tab w:val="left" w:pos="1800"/>
              </w:tabs>
              <w:bidi/>
              <w:spacing w:line="276" w:lineRule="auto"/>
              <w:rPr>
                <w:rFonts w:ascii="Arial" w:hAnsi="Arial" w:cs="Arial"/>
                <w:sz w:val="20"/>
                <w:szCs w:val="20"/>
              </w:rPr>
            </w:pPr>
            <w:r w:rsidRPr="00365B31">
              <w:rPr>
                <w:rFonts w:ascii="Arial" w:hAnsi="Arial" w:cs="Arial"/>
                <w:sz w:val="20"/>
                <w:szCs w:val="20"/>
                <w:rtl/>
              </w:rPr>
              <w:t xml:space="preserve">תופעות אלו עלולות להתבטא בכאבי ראש, כאבי </w:t>
            </w:r>
            <w:r w:rsidRPr="00365B31">
              <w:rPr>
                <w:rFonts w:ascii="Arial" w:hAnsi="Arial" w:cs="Arial"/>
                <w:sz w:val="20"/>
                <w:szCs w:val="20"/>
                <w:rtl/>
              </w:rPr>
              <w:lastRenderedPageBreak/>
              <w:t>שרירים, חרדה קיצונית, מתח, חוסר מנוחה, בלבול, שינויים במצב רוח, קושי בשינה ועצבנות.</w:t>
            </w:r>
          </w:p>
          <w:p w:rsidR="00DF6D32" w:rsidRPr="00365B31" w:rsidRDefault="00DF6D32" w:rsidP="00DF6D32">
            <w:pPr>
              <w:pStyle w:val="14-"/>
              <w:tabs>
                <w:tab w:val="left" w:pos="675"/>
                <w:tab w:val="left" w:pos="1239"/>
                <w:tab w:val="left" w:pos="1800"/>
              </w:tabs>
              <w:bidi/>
              <w:spacing w:line="276" w:lineRule="auto"/>
              <w:rPr>
                <w:rFonts w:ascii="Arial" w:hAnsi="Arial" w:cs="Arial"/>
                <w:sz w:val="20"/>
                <w:szCs w:val="20"/>
                <w:rtl/>
              </w:rPr>
            </w:pPr>
            <w:r w:rsidRPr="00365B31">
              <w:rPr>
                <w:rFonts w:ascii="Arial" w:hAnsi="Arial" w:cs="Arial"/>
                <w:sz w:val="20"/>
                <w:szCs w:val="20"/>
                <w:rtl/>
              </w:rPr>
              <w:t xml:space="preserve">במקרים חמורים של גמילה, ייתכנו גם התסמינים הבאים: </w:t>
            </w:r>
            <w:r w:rsidRPr="00365B31">
              <w:rPr>
                <w:rFonts w:ascii="Arial" w:hAnsi="Arial" w:cs="Arial"/>
                <w:sz w:val="20"/>
                <w:szCs w:val="20"/>
                <w:highlight w:val="yellow"/>
                <w:rtl/>
              </w:rPr>
              <w:t>בחילות,</w:t>
            </w:r>
            <w:r w:rsidRPr="00365B31">
              <w:rPr>
                <w:rFonts w:ascii="Arial" w:hAnsi="Arial" w:cs="Arial"/>
                <w:sz w:val="20"/>
                <w:szCs w:val="20"/>
                <w:rtl/>
              </w:rPr>
              <w:t xml:space="preserve"> </w:t>
            </w:r>
            <w:r w:rsidRPr="00365B31">
              <w:rPr>
                <w:rFonts w:ascii="Arial" w:hAnsi="Arial" w:cs="Arial"/>
                <w:sz w:val="20"/>
                <w:szCs w:val="20"/>
                <w:highlight w:val="yellow"/>
                <w:rtl/>
              </w:rPr>
              <w:t>הקאות,</w:t>
            </w:r>
            <w:r w:rsidRPr="00365B31">
              <w:rPr>
                <w:rFonts w:ascii="Arial" w:hAnsi="Arial" w:cs="Arial"/>
                <w:sz w:val="20"/>
                <w:szCs w:val="20"/>
                <w:rtl/>
              </w:rPr>
              <w:t xml:space="preserve"> </w:t>
            </w:r>
            <w:r w:rsidRPr="00365B31">
              <w:rPr>
                <w:rFonts w:ascii="Arial" w:hAnsi="Arial" w:cs="Arial"/>
                <w:sz w:val="20"/>
                <w:szCs w:val="20"/>
                <w:highlight w:val="yellow"/>
                <w:rtl/>
              </w:rPr>
              <w:t>זיעה,</w:t>
            </w:r>
            <w:r w:rsidRPr="00365B31">
              <w:rPr>
                <w:rFonts w:ascii="Arial" w:hAnsi="Arial" w:cs="Arial"/>
                <w:sz w:val="20"/>
                <w:szCs w:val="20"/>
                <w:rtl/>
              </w:rPr>
              <w:t xml:space="preserve"> </w:t>
            </w:r>
            <w:r w:rsidRPr="00365B31">
              <w:rPr>
                <w:rFonts w:ascii="Arial" w:hAnsi="Arial" w:cs="Arial"/>
                <w:sz w:val="20"/>
                <w:szCs w:val="20"/>
                <w:highlight w:val="yellow"/>
                <w:rtl/>
              </w:rPr>
              <w:t>התכווצויות בבטן</w:t>
            </w:r>
            <w:r w:rsidRPr="00365B31">
              <w:rPr>
                <w:rFonts w:ascii="Arial" w:hAnsi="Arial" w:cs="Arial"/>
                <w:sz w:val="20"/>
                <w:szCs w:val="20"/>
                <w:rtl/>
              </w:rPr>
              <w:t xml:space="preserve">, התכווצויות שרירים, תחושה של חוסר מציאות או ניתוק, רגישות לקול, אור או מגע, </w:t>
            </w:r>
            <w:r w:rsidRPr="00365B31">
              <w:rPr>
                <w:rFonts w:ascii="Arial" w:hAnsi="Arial" w:cs="Arial"/>
                <w:sz w:val="20"/>
                <w:szCs w:val="20"/>
                <w:highlight w:val="yellow"/>
                <w:rtl/>
              </w:rPr>
              <w:t>חוסר תחושה ונימול של כפות רגליים והידיים,</w:t>
            </w:r>
            <w:r w:rsidRPr="00365B31">
              <w:rPr>
                <w:rFonts w:ascii="Arial" w:hAnsi="Arial" w:cs="Arial"/>
                <w:sz w:val="20"/>
                <w:szCs w:val="20"/>
                <w:rtl/>
              </w:rPr>
              <w:t xml:space="preserve"> הזיות (ראייה או שמיעה של דברים שאינם קיימים בזמן ערות), רעד או התקפי אפילפסיה.</w:t>
            </w:r>
          </w:p>
          <w:p w:rsidR="00DF6D32" w:rsidRPr="00365B31" w:rsidRDefault="00DF6D32" w:rsidP="00DF6D32">
            <w:pPr>
              <w:pStyle w:val="14-"/>
              <w:tabs>
                <w:tab w:val="left" w:pos="675"/>
                <w:tab w:val="left" w:pos="1239"/>
                <w:tab w:val="left" w:pos="1800"/>
              </w:tabs>
              <w:bidi/>
              <w:spacing w:line="276" w:lineRule="auto"/>
              <w:rPr>
                <w:rFonts w:ascii="Arial" w:hAnsi="Arial" w:cs="Arial"/>
                <w:sz w:val="20"/>
                <w:szCs w:val="20"/>
                <w:rtl/>
              </w:rPr>
            </w:pPr>
          </w:p>
          <w:p w:rsidR="0066392D" w:rsidRDefault="0066392D" w:rsidP="00DF6D32">
            <w:pPr>
              <w:pStyle w:val="14-"/>
              <w:tabs>
                <w:tab w:val="left" w:pos="675"/>
                <w:tab w:val="left" w:pos="1239"/>
                <w:tab w:val="left" w:pos="1800"/>
              </w:tabs>
              <w:bidi/>
              <w:spacing w:line="276" w:lineRule="auto"/>
              <w:rPr>
                <w:rFonts w:ascii="Arial" w:hAnsi="Arial" w:cs="Arial" w:hint="cs"/>
                <w:b/>
                <w:bCs/>
                <w:sz w:val="20"/>
                <w:szCs w:val="20"/>
                <w:rtl/>
              </w:rPr>
            </w:pPr>
          </w:p>
          <w:p w:rsidR="00DF6D32" w:rsidRPr="00365B31" w:rsidRDefault="00DF6D32" w:rsidP="0066392D">
            <w:pPr>
              <w:pStyle w:val="14-"/>
              <w:tabs>
                <w:tab w:val="left" w:pos="675"/>
                <w:tab w:val="left" w:pos="1239"/>
                <w:tab w:val="left" w:pos="1800"/>
              </w:tabs>
              <w:bidi/>
              <w:spacing w:line="276" w:lineRule="auto"/>
              <w:rPr>
                <w:rFonts w:ascii="Arial" w:hAnsi="Arial" w:cs="Arial"/>
                <w:b/>
                <w:bCs/>
                <w:sz w:val="20"/>
                <w:szCs w:val="20"/>
                <w:rtl/>
              </w:rPr>
            </w:pPr>
            <w:r w:rsidRPr="00365B31">
              <w:rPr>
                <w:rFonts w:ascii="Arial" w:hAnsi="Arial" w:cs="Arial"/>
                <w:b/>
                <w:bCs/>
                <w:sz w:val="20"/>
                <w:szCs w:val="20"/>
                <w:rtl/>
              </w:rPr>
              <w:t xml:space="preserve">תופעות לוואי נוספות: </w:t>
            </w:r>
          </w:p>
          <w:p w:rsidR="00DF6D32" w:rsidRDefault="00DF6D32" w:rsidP="00DF6D32">
            <w:pPr>
              <w:pStyle w:val="14-"/>
              <w:tabs>
                <w:tab w:val="left" w:pos="675"/>
                <w:tab w:val="left" w:pos="1239"/>
                <w:tab w:val="left" w:pos="1800"/>
              </w:tabs>
              <w:bidi/>
              <w:spacing w:line="276" w:lineRule="auto"/>
              <w:rPr>
                <w:rFonts w:ascii="Arial" w:hAnsi="Arial" w:cs="Arial" w:hint="cs"/>
                <w:b/>
                <w:bCs/>
                <w:sz w:val="20"/>
                <w:szCs w:val="20"/>
                <w:rtl/>
              </w:rPr>
            </w:pPr>
            <w:r w:rsidRPr="00365B31">
              <w:rPr>
                <w:rFonts w:ascii="Arial" w:hAnsi="Arial" w:cs="Arial"/>
                <w:b/>
                <w:bCs/>
                <w:sz w:val="20"/>
                <w:szCs w:val="20"/>
                <w:rtl/>
              </w:rPr>
              <w:t>מופיעות</w:t>
            </w:r>
            <w:r w:rsidRPr="00365B31">
              <w:rPr>
                <w:rFonts w:ascii="Arial" w:hAnsi="Arial" w:cs="Arial"/>
                <w:b/>
                <w:bCs/>
                <w:sz w:val="20"/>
                <w:szCs w:val="20"/>
              </w:rPr>
              <w:t xml:space="preserve"> </w:t>
            </w:r>
            <w:r w:rsidRPr="00365B31">
              <w:rPr>
                <w:rFonts w:ascii="Arial" w:hAnsi="Arial" w:cs="Arial"/>
                <w:b/>
                <w:bCs/>
                <w:sz w:val="20"/>
                <w:szCs w:val="20"/>
                <w:rtl/>
              </w:rPr>
              <w:t>לעיתים</w:t>
            </w:r>
            <w:r w:rsidRPr="00365B31">
              <w:rPr>
                <w:rFonts w:ascii="Arial" w:hAnsi="Arial" w:cs="Arial"/>
                <w:b/>
                <w:bCs/>
                <w:sz w:val="20"/>
                <w:szCs w:val="20"/>
              </w:rPr>
              <w:t xml:space="preserve"> </w:t>
            </w:r>
            <w:r w:rsidRPr="00365B31">
              <w:rPr>
                <w:rFonts w:ascii="Arial" w:hAnsi="Arial" w:cs="Arial"/>
                <w:b/>
                <w:bCs/>
                <w:sz w:val="20"/>
                <w:szCs w:val="20"/>
                <w:rtl/>
              </w:rPr>
              <w:t xml:space="preserve">קרובות מאוד: </w:t>
            </w:r>
          </w:p>
          <w:p w:rsidR="00A917B2" w:rsidRPr="00365B31" w:rsidRDefault="00A917B2" w:rsidP="00A917B2">
            <w:pPr>
              <w:pStyle w:val="14-"/>
              <w:tabs>
                <w:tab w:val="left" w:pos="675"/>
                <w:tab w:val="left" w:pos="1239"/>
                <w:tab w:val="left" w:pos="1800"/>
              </w:tabs>
              <w:bidi/>
              <w:spacing w:line="276" w:lineRule="auto"/>
              <w:rPr>
                <w:rFonts w:ascii="Arial" w:hAnsi="Arial" w:cs="Arial"/>
                <w:b/>
                <w:bCs/>
                <w:sz w:val="20"/>
                <w:szCs w:val="20"/>
                <w:rtl/>
              </w:rPr>
            </w:pPr>
            <w:r>
              <w:rPr>
                <w:rFonts w:ascii="Arial" w:hAnsi="Arial" w:cs="Arial" w:hint="cs"/>
                <w:b/>
                <w:bCs/>
                <w:sz w:val="20"/>
                <w:szCs w:val="20"/>
                <w:rtl/>
              </w:rPr>
              <w:t>......................</w:t>
            </w:r>
          </w:p>
          <w:p w:rsidR="00DF6D32" w:rsidRDefault="00DF6D32" w:rsidP="00DF6D32">
            <w:pPr>
              <w:pStyle w:val="14-"/>
              <w:numPr>
                <w:ilvl w:val="0"/>
                <w:numId w:val="6"/>
              </w:numPr>
              <w:tabs>
                <w:tab w:val="left" w:pos="675"/>
                <w:tab w:val="left" w:pos="1239"/>
                <w:tab w:val="left" w:pos="1800"/>
              </w:tabs>
              <w:bidi/>
              <w:spacing w:line="276" w:lineRule="auto"/>
              <w:rPr>
                <w:rFonts w:ascii="Arial" w:hAnsi="Arial" w:cs="Arial" w:hint="cs"/>
                <w:sz w:val="20"/>
                <w:szCs w:val="20"/>
                <w:highlight w:val="yellow"/>
              </w:rPr>
            </w:pPr>
            <w:r w:rsidRPr="00365B31">
              <w:rPr>
                <w:rFonts w:ascii="Arial" w:hAnsi="Arial" w:cs="Arial"/>
                <w:sz w:val="20"/>
                <w:szCs w:val="20"/>
                <w:highlight w:val="yellow"/>
                <w:rtl/>
              </w:rPr>
              <w:t>חוסר יכולת להישאר ער, חולשה</w:t>
            </w:r>
          </w:p>
          <w:p w:rsidR="00A917B2" w:rsidRPr="00A917B2" w:rsidRDefault="00A917B2" w:rsidP="00A917B2">
            <w:pPr>
              <w:pStyle w:val="14-"/>
              <w:tabs>
                <w:tab w:val="left" w:pos="675"/>
                <w:tab w:val="left" w:pos="1239"/>
                <w:tab w:val="left" w:pos="1800"/>
              </w:tabs>
              <w:bidi/>
              <w:spacing w:line="276" w:lineRule="auto"/>
              <w:ind w:left="720"/>
              <w:rPr>
                <w:rFonts w:ascii="Arial" w:hAnsi="Arial" w:cs="Arial"/>
                <w:sz w:val="20"/>
                <w:szCs w:val="20"/>
              </w:rPr>
            </w:pPr>
            <w:r w:rsidRPr="00A917B2">
              <w:rPr>
                <w:rFonts w:ascii="Arial" w:hAnsi="Arial" w:cs="Arial" w:hint="cs"/>
                <w:sz w:val="20"/>
                <w:szCs w:val="20"/>
                <w:rtl/>
              </w:rPr>
              <w:t>.....................</w:t>
            </w:r>
          </w:p>
          <w:p w:rsidR="00DF6D32" w:rsidRPr="00365B31" w:rsidRDefault="00DF6D32" w:rsidP="00DF6D32">
            <w:pPr>
              <w:pStyle w:val="14-"/>
              <w:numPr>
                <w:ilvl w:val="0"/>
                <w:numId w:val="6"/>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rPr>
            </w:pPr>
            <w:r w:rsidRPr="00365B31">
              <w:rPr>
                <w:rFonts w:ascii="Arial" w:hAnsi="Arial" w:cs="Arial"/>
                <w:sz w:val="20"/>
                <w:szCs w:val="20"/>
                <w:highlight w:val="yellow"/>
                <w:rtl/>
              </w:rPr>
              <w:t>עצירות, יובש בפה, בחילה</w:t>
            </w: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rtl/>
              </w:rPr>
            </w:pP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rtl/>
              </w:rPr>
            </w:pP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rtl/>
              </w:rPr>
            </w:pPr>
            <w:r w:rsidRPr="00365B31">
              <w:rPr>
                <w:rFonts w:ascii="Arial" w:hAnsi="Arial" w:cs="Arial"/>
                <w:b/>
                <w:bCs/>
                <w:sz w:val="20"/>
                <w:szCs w:val="20"/>
                <w:rtl/>
              </w:rPr>
              <w:t>מופיעות לעיתים קרובות</w:t>
            </w:r>
            <w:r w:rsidRPr="00365B31">
              <w:rPr>
                <w:rFonts w:ascii="Arial" w:hAnsi="Arial" w:cs="Arial"/>
                <w:sz w:val="20"/>
                <w:szCs w:val="20"/>
                <w:rtl/>
              </w:rPr>
              <w:t>:</w:t>
            </w:r>
          </w:p>
          <w:p w:rsidR="00DF6D32" w:rsidRPr="00365B31" w:rsidRDefault="00DF6D32" w:rsidP="00DF6D32">
            <w:pPr>
              <w:pStyle w:val="14-"/>
              <w:numPr>
                <w:ilvl w:val="0"/>
                <w:numId w:val="6"/>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highlight w:val="yellow"/>
              </w:rPr>
            </w:pPr>
            <w:r w:rsidRPr="00365B31">
              <w:rPr>
                <w:rFonts w:ascii="Arial" w:hAnsi="Arial" w:cs="Arial"/>
                <w:sz w:val="20"/>
                <w:szCs w:val="20"/>
                <w:rtl/>
              </w:rPr>
              <w:t xml:space="preserve">עצבנות, </w:t>
            </w:r>
            <w:r w:rsidRPr="00365B31">
              <w:rPr>
                <w:rFonts w:ascii="Arial" w:hAnsi="Arial" w:cs="Arial"/>
                <w:sz w:val="20"/>
                <w:szCs w:val="20"/>
                <w:highlight w:val="yellow"/>
                <w:rtl/>
              </w:rPr>
              <w:t>חרדה או סערת נפש</w:t>
            </w:r>
          </w:p>
          <w:p w:rsidR="00DF6D32" w:rsidRDefault="00DF6D32" w:rsidP="00DF6D32">
            <w:pPr>
              <w:pStyle w:val="14-"/>
              <w:numPr>
                <w:ilvl w:val="0"/>
                <w:numId w:val="6"/>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hint="cs"/>
                <w:sz w:val="20"/>
                <w:szCs w:val="20"/>
                <w:highlight w:val="yellow"/>
              </w:rPr>
            </w:pPr>
            <w:r w:rsidRPr="00365B31">
              <w:rPr>
                <w:rFonts w:ascii="Arial" w:hAnsi="Arial" w:cs="Arial"/>
                <w:sz w:val="20"/>
                <w:szCs w:val="20"/>
                <w:highlight w:val="yellow"/>
                <w:rtl/>
              </w:rPr>
              <w:t>נדודי שינה (חוסר יכולת לישון או הפרעות בשינה)</w:t>
            </w:r>
            <w:r w:rsidR="00A917B2">
              <w:rPr>
                <w:rFonts w:ascii="Arial" w:hAnsi="Arial" w:cs="Arial" w:hint="cs"/>
                <w:sz w:val="20"/>
                <w:szCs w:val="20"/>
                <w:highlight w:val="yellow"/>
                <w:rtl/>
              </w:rPr>
              <w:t>.</w:t>
            </w:r>
          </w:p>
          <w:p w:rsidR="00A917B2" w:rsidRPr="00365B31" w:rsidRDefault="00A917B2" w:rsidP="00A917B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ind w:left="720"/>
              <w:rPr>
                <w:rFonts w:ascii="Arial" w:hAnsi="Arial" w:cs="Arial"/>
                <w:sz w:val="20"/>
                <w:szCs w:val="20"/>
                <w:highlight w:val="yellow"/>
              </w:rPr>
            </w:pPr>
            <w:r w:rsidRPr="00A917B2">
              <w:rPr>
                <w:rFonts w:ascii="Arial" w:hAnsi="Arial" w:cs="Arial" w:hint="cs"/>
                <w:sz w:val="20"/>
                <w:szCs w:val="20"/>
                <w:rtl/>
              </w:rPr>
              <w:t>...............</w:t>
            </w:r>
          </w:p>
          <w:p w:rsidR="00DF6D32" w:rsidRPr="00365B31" w:rsidRDefault="00DF6D32" w:rsidP="00DF6D32">
            <w:pPr>
              <w:pStyle w:val="14-"/>
              <w:numPr>
                <w:ilvl w:val="0"/>
                <w:numId w:val="6"/>
              </w:numPr>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highlight w:val="yellow"/>
              </w:rPr>
            </w:pPr>
            <w:r w:rsidRPr="00365B31">
              <w:rPr>
                <w:rFonts w:ascii="Arial" w:hAnsi="Arial" w:cs="Arial"/>
                <w:sz w:val="20"/>
                <w:szCs w:val="20"/>
                <w:highlight w:val="yellow"/>
                <w:rtl/>
              </w:rPr>
              <w:t>התרוממות רוח או התרגשות יתר, הגורמות להתנהגות חריגה</w:t>
            </w:r>
          </w:p>
          <w:p w:rsidR="00DF6D32" w:rsidRPr="00365B31" w:rsidRDefault="00DF6D32" w:rsidP="00DF6D3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b/>
                <w:bCs/>
                <w:sz w:val="20"/>
                <w:szCs w:val="20"/>
                <w:highlight w:val="yellow"/>
                <w:rtl/>
              </w:rPr>
            </w:pPr>
          </w:p>
          <w:p w:rsidR="00112F2C" w:rsidRPr="00365B31" w:rsidRDefault="00112F2C" w:rsidP="00A917B2">
            <w:pPr>
              <w:pStyle w:val="14-"/>
              <w:tabs>
                <w:tab w:val="left" w:pos="675"/>
                <w:tab w:val="left" w:pos="1239"/>
                <w:tab w:val="left" w:pos="1800"/>
                <w:tab w:val="left" w:pos="2361"/>
                <w:tab w:val="left" w:pos="3487"/>
                <w:tab w:val="left" w:pos="4725"/>
                <w:tab w:val="left" w:pos="5851"/>
                <w:tab w:val="left" w:pos="6412"/>
                <w:tab w:val="left" w:pos="6976"/>
                <w:tab w:val="left" w:pos="7537"/>
              </w:tabs>
              <w:bidi/>
              <w:spacing w:line="276" w:lineRule="auto"/>
              <w:rPr>
                <w:rFonts w:ascii="Arial" w:hAnsi="Arial" w:cs="Arial"/>
                <w:sz w:val="20"/>
                <w:szCs w:val="20"/>
                <w:rtl/>
              </w:rPr>
            </w:pPr>
          </w:p>
        </w:tc>
      </w:tr>
    </w:tbl>
    <w:p w:rsidR="00F82F1A" w:rsidRPr="00E5036B" w:rsidRDefault="00F82F1A" w:rsidP="00F82F1A">
      <w:pPr>
        <w:ind w:left="-143" w:right="-142"/>
        <w:rPr>
          <w:b/>
          <w:bCs/>
          <w:sz w:val="22"/>
          <w:szCs w:val="22"/>
          <w:rtl/>
        </w:rPr>
      </w:pPr>
    </w:p>
    <w:p w:rsidR="00FA6F8D" w:rsidRPr="00846B75" w:rsidRDefault="00FA6F8D" w:rsidP="00AF0614">
      <w:pPr>
        <w:pBdr>
          <w:bottom w:val="single" w:sz="4" w:space="0" w:color="auto"/>
        </w:pBdr>
        <w:ind w:left="-143" w:right="-142"/>
        <w:rPr>
          <w:sz w:val="22"/>
          <w:szCs w:val="22"/>
          <w:rtl/>
        </w:rPr>
      </w:pPr>
      <w:r w:rsidRPr="00846B75">
        <w:rPr>
          <w:rFonts w:hint="cs"/>
          <w:b/>
          <w:bCs/>
          <w:sz w:val="22"/>
          <w:szCs w:val="22"/>
          <w:rtl/>
        </w:rPr>
        <w:t xml:space="preserve">מצ"ב </w:t>
      </w:r>
      <w:r w:rsidRPr="00846B75">
        <w:rPr>
          <w:b/>
          <w:bCs/>
          <w:sz w:val="22"/>
          <w:szCs w:val="22"/>
          <w:rtl/>
        </w:rPr>
        <w:t>העלון, שבו מסומנ</w:t>
      </w:r>
      <w:r w:rsidRPr="00846B75">
        <w:rPr>
          <w:rFonts w:hint="cs"/>
          <w:b/>
          <w:bCs/>
          <w:sz w:val="22"/>
          <w:szCs w:val="22"/>
          <w:rtl/>
        </w:rPr>
        <w:t xml:space="preserve">ות ההחמרות המבוקשות  </w:t>
      </w:r>
      <w:r w:rsidR="00AF0614" w:rsidRPr="00846B75">
        <w:rPr>
          <w:rFonts w:hint="cs"/>
          <w:b/>
          <w:bCs/>
          <w:sz w:val="22"/>
          <w:szCs w:val="22"/>
          <w:highlight w:val="yellow"/>
          <w:rtl/>
        </w:rPr>
        <w:t>על רקע צהוב</w:t>
      </w:r>
      <w:r w:rsidRPr="00846B75">
        <w:rPr>
          <w:rFonts w:hint="cs"/>
          <w:sz w:val="22"/>
          <w:szCs w:val="22"/>
          <w:rtl/>
        </w:rPr>
        <w:t xml:space="preserve">. </w:t>
      </w:r>
    </w:p>
    <w:p w:rsidR="00FA6F8D" w:rsidRPr="00846B75" w:rsidRDefault="00FA6F8D" w:rsidP="00AF0614">
      <w:pPr>
        <w:pBdr>
          <w:bottom w:val="single" w:sz="4" w:space="0" w:color="auto"/>
        </w:pBdr>
        <w:ind w:left="-143" w:right="-142"/>
        <w:rPr>
          <w:sz w:val="22"/>
          <w:szCs w:val="22"/>
          <w:rtl/>
        </w:rPr>
      </w:pPr>
      <w:r w:rsidRPr="00846B75">
        <w:rPr>
          <w:rFonts w:hint="cs"/>
          <w:sz w:val="22"/>
          <w:szCs w:val="22"/>
          <w:highlight w:val="yellow"/>
          <w:rtl/>
        </w:rPr>
        <w:t>שינויים שאינם בגדר החמרות סומנו (</w:t>
      </w:r>
      <w:r w:rsidRPr="00846B75">
        <w:rPr>
          <w:rFonts w:hint="cs"/>
          <w:sz w:val="22"/>
          <w:szCs w:val="22"/>
          <w:highlight w:val="yellow"/>
          <w:u w:val="single"/>
          <w:rtl/>
        </w:rPr>
        <w:t>בעלון</w:t>
      </w:r>
      <w:r w:rsidRPr="00846B75">
        <w:rPr>
          <w:rFonts w:hint="cs"/>
          <w:sz w:val="22"/>
          <w:szCs w:val="22"/>
          <w:highlight w:val="yellow"/>
          <w:rtl/>
        </w:rPr>
        <w:t xml:space="preserve">) בצבע </w:t>
      </w:r>
      <w:r w:rsidR="00AF0614" w:rsidRPr="00846B75">
        <w:rPr>
          <w:rFonts w:hint="cs"/>
          <w:sz w:val="22"/>
          <w:szCs w:val="22"/>
          <w:highlight w:val="yellow"/>
          <w:rtl/>
        </w:rPr>
        <w:t>שונה</w:t>
      </w:r>
      <w:r w:rsidRPr="00846B75">
        <w:rPr>
          <w:rFonts w:hint="cs"/>
          <w:sz w:val="22"/>
          <w:szCs w:val="22"/>
          <w:highlight w:val="yellow"/>
          <w:rtl/>
        </w:rPr>
        <w:t>. יש לסמן רק תוכן מהותי ולא שינויים במיקום הטקסט.</w:t>
      </w:r>
    </w:p>
    <w:p w:rsidR="006F724D" w:rsidRPr="00846B75" w:rsidRDefault="006F724D" w:rsidP="00BF625A">
      <w:pPr>
        <w:pBdr>
          <w:bottom w:val="single" w:sz="4" w:space="0" w:color="auto"/>
        </w:pBdr>
        <w:ind w:left="-143" w:right="-142"/>
        <w:rPr>
          <w:sz w:val="22"/>
          <w:szCs w:val="22"/>
          <w:rtl/>
        </w:rPr>
      </w:pPr>
    </w:p>
    <w:p w:rsidR="00BF625A" w:rsidRPr="00846B75" w:rsidRDefault="00BF625A" w:rsidP="00BF625A">
      <w:pPr>
        <w:pBdr>
          <w:bottom w:val="single" w:sz="4" w:space="1" w:color="auto"/>
        </w:pBdr>
        <w:ind w:right="-142"/>
        <w:rPr>
          <w:sz w:val="22"/>
          <w:szCs w:val="22"/>
          <w:rtl/>
        </w:rPr>
      </w:pPr>
    </w:p>
    <w:p w:rsidR="00BF625A" w:rsidRPr="00846B75" w:rsidRDefault="00BF625A" w:rsidP="00BF625A">
      <w:pPr>
        <w:pBdr>
          <w:bottom w:val="single" w:sz="4" w:space="1" w:color="auto"/>
        </w:pBdr>
        <w:ind w:right="-142"/>
        <w:rPr>
          <w:b/>
          <w:bCs/>
          <w:sz w:val="22"/>
          <w:szCs w:val="22"/>
          <w:rtl/>
        </w:rPr>
      </w:pPr>
      <w:r w:rsidRPr="00846B75">
        <w:rPr>
          <w:rFonts w:hint="cs"/>
          <w:b/>
          <w:bCs/>
          <w:sz w:val="22"/>
          <w:szCs w:val="22"/>
          <w:rtl/>
        </w:rPr>
        <w:t>הועבר בדואר אלקטרוני בתאריך</w:t>
      </w:r>
      <w:r w:rsidRPr="00846B75">
        <w:rPr>
          <w:b/>
          <w:bCs/>
          <w:sz w:val="22"/>
          <w:szCs w:val="22"/>
          <w:rtl/>
        </w:rPr>
        <w:t>................</w:t>
      </w:r>
    </w:p>
    <w:p w:rsidR="00900CE9" w:rsidRPr="00846B75" w:rsidRDefault="00402FF2" w:rsidP="00365B31">
      <w:pPr>
        <w:ind w:left="-143" w:right="-142"/>
        <w:rPr>
          <w:sz w:val="22"/>
          <w:szCs w:val="22"/>
          <w:highlight w:val="yellow"/>
          <w:rtl/>
        </w:rPr>
      </w:pPr>
      <w:r w:rsidRPr="00846B75">
        <w:rPr>
          <w:rFonts w:hint="cs"/>
          <w:sz w:val="22"/>
          <w:szCs w:val="22"/>
          <w:rtl/>
        </w:rPr>
        <w:t xml:space="preserve">      </w:t>
      </w:r>
      <w:r w:rsidR="00904C1E" w:rsidRPr="00846B75">
        <w:rPr>
          <w:rFonts w:hint="cs"/>
          <w:sz w:val="22"/>
          <w:szCs w:val="22"/>
          <w:rtl/>
        </w:rPr>
        <w:t xml:space="preserve">         </w:t>
      </w:r>
      <w:r w:rsidR="00CC08B5" w:rsidRPr="00846B75">
        <w:rPr>
          <w:rFonts w:hint="cs"/>
          <w:sz w:val="22"/>
          <w:szCs w:val="22"/>
          <w:rtl/>
        </w:rPr>
        <w:t xml:space="preserve">  </w:t>
      </w:r>
      <w:r w:rsidRPr="00846B75">
        <w:rPr>
          <w:rFonts w:hint="cs"/>
          <w:sz w:val="22"/>
          <w:szCs w:val="22"/>
          <w:rtl/>
        </w:rPr>
        <w:t xml:space="preserve"> </w:t>
      </w:r>
      <w:r w:rsidR="00365B31">
        <w:rPr>
          <w:rFonts w:hint="cs"/>
          <w:sz w:val="22"/>
          <w:szCs w:val="22"/>
        </w:rPr>
        <w:sym w:font="Wingdings 2" w:char="F053"/>
      </w:r>
      <w:r w:rsidR="00904C1E" w:rsidRPr="00846B75">
        <w:rPr>
          <w:rFonts w:hint="cs"/>
          <w:sz w:val="22"/>
          <w:szCs w:val="22"/>
          <w:rtl/>
        </w:rPr>
        <w:t xml:space="preserve">   </w:t>
      </w:r>
      <w:r w:rsidRPr="00846B75">
        <w:rPr>
          <w:rFonts w:hint="cs"/>
          <w:sz w:val="22"/>
          <w:szCs w:val="22"/>
          <w:rtl/>
        </w:rPr>
        <w:t xml:space="preserve"> </w:t>
      </w:r>
      <w:r w:rsidRPr="00846B75">
        <w:rPr>
          <w:rFonts w:hint="cs"/>
          <w:sz w:val="22"/>
          <w:szCs w:val="22"/>
          <w:highlight w:val="yellow"/>
          <w:rtl/>
        </w:rPr>
        <w:t>כל השינויים עולים בקנה אחד עם תנאי הרישום</w:t>
      </w:r>
      <w:r w:rsidR="00192316" w:rsidRPr="00846B75">
        <w:rPr>
          <w:rFonts w:hint="cs"/>
          <w:sz w:val="22"/>
          <w:szCs w:val="22"/>
          <w:highlight w:val="yellow"/>
          <w:rtl/>
        </w:rPr>
        <w:t xml:space="preserve"> (תעודת הרישום, תעודת האיכות וטופס</w:t>
      </w:r>
    </w:p>
    <w:p w:rsidR="00900CE9" w:rsidRPr="00846B75" w:rsidRDefault="00192316" w:rsidP="00900CE9">
      <w:pPr>
        <w:ind w:left="-143" w:right="-142"/>
        <w:rPr>
          <w:sz w:val="22"/>
          <w:szCs w:val="22"/>
          <w:rtl/>
        </w:rPr>
      </w:pPr>
      <w:r w:rsidRPr="00846B75">
        <w:rPr>
          <w:rFonts w:hint="cs"/>
          <w:sz w:val="22"/>
          <w:szCs w:val="22"/>
          <w:rtl/>
        </w:rPr>
        <w:t xml:space="preserve"> </w:t>
      </w:r>
      <w:r w:rsidR="00412955" w:rsidRPr="00846B75">
        <w:rPr>
          <w:rFonts w:hint="cs"/>
          <w:sz w:val="22"/>
          <w:szCs w:val="22"/>
          <w:rtl/>
        </w:rPr>
        <w:t xml:space="preserve">  </w:t>
      </w:r>
      <w:r w:rsidR="00900CE9" w:rsidRPr="00846B75">
        <w:rPr>
          <w:rFonts w:hint="cs"/>
          <w:sz w:val="22"/>
          <w:szCs w:val="22"/>
          <w:rtl/>
        </w:rPr>
        <w:t xml:space="preserve">     </w:t>
      </w:r>
      <w:r w:rsidR="00900CE9" w:rsidRPr="00846B75">
        <w:rPr>
          <w:sz w:val="22"/>
          <w:szCs w:val="22"/>
          <w:rtl/>
        </w:rPr>
        <w:tab/>
      </w:r>
      <w:r w:rsidR="00E23A35" w:rsidRPr="00846B75">
        <w:rPr>
          <w:rFonts w:hint="cs"/>
          <w:sz w:val="22"/>
          <w:szCs w:val="22"/>
          <w:highlight w:val="yellow"/>
          <w:rtl/>
        </w:rPr>
        <w:t xml:space="preserve">פרטי התכשיר </w:t>
      </w:r>
      <w:r w:rsidR="00900CE9" w:rsidRPr="00846B75">
        <w:rPr>
          <w:rFonts w:hint="cs"/>
          <w:sz w:val="22"/>
          <w:szCs w:val="22"/>
          <w:highlight w:val="yellow"/>
          <w:rtl/>
        </w:rPr>
        <w:t>העדכני).</w:t>
      </w:r>
    </w:p>
    <w:p w:rsidR="0068161B" w:rsidRPr="00846B75" w:rsidRDefault="00900CE9" w:rsidP="00365B31">
      <w:pPr>
        <w:tabs>
          <w:tab w:val="left" w:pos="1158"/>
        </w:tabs>
        <w:ind w:left="-143" w:right="-142"/>
        <w:rPr>
          <w:sz w:val="22"/>
          <w:szCs w:val="22"/>
          <w:rtl/>
        </w:rPr>
      </w:pPr>
      <w:r w:rsidRPr="00846B75">
        <w:rPr>
          <w:rFonts w:hint="cs"/>
          <w:sz w:val="22"/>
          <w:szCs w:val="22"/>
          <w:rtl/>
        </w:rPr>
        <w:t xml:space="preserve">      </w:t>
      </w:r>
      <w:r w:rsidR="00365B31">
        <w:rPr>
          <w:rFonts w:hint="cs"/>
          <w:sz w:val="22"/>
          <w:szCs w:val="22"/>
        </w:rPr>
        <w:sym w:font="Wingdings 2" w:char="F053"/>
      </w:r>
      <w:r w:rsidR="00412955" w:rsidRPr="00846B75">
        <w:rPr>
          <w:sz w:val="22"/>
          <w:szCs w:val="22"/>
        </w:rPr>
        <w:t xml:space="preserve">          </w:t>
      </w:r>
      <w:r w:rsidR="0068161B" w:rsidRPr="00846B75">
        <w:rPr>
          <w:rFonts w:hint="cs"/>
          <w:sz w:val="22"/>
          <w:szCs w:val="22"/>
          <w:highlight w:val="yellow"/>
          <w:rtl/>
        </w:rPr>
        <w:t>כל הכתוב ב</w:t>
      </w:r>
      <w:r w:rsidR="00696D08" w:rsidRPr="00846B75">
        <w:rPr>
          <w:rFonts w:hint="cs"/>
          <w:sz w:val="22"/>
          <w:szCs w:val="22"/>
          <w:highlight w:val="yellow"/>
          <w:rtl/>
        </w:rPr>
        <w:t>הצעת ה</w:t>
      </w:r>
      <w:r w:rsidR="0068161B" w:rsidRPr="00846B75">
        <w:rPr>
          <w:rFonts w:hint="cs"/>
          <w:sz w:val="22"/>
          <w:szCs w:val="22"/>
          <w:highlight w:val="yellow"/>
          <w:rtl/>
        </w:rPr>
        <w:t>עלון</w:t>
      </w:r>
      <w:r w:rsidR="00696D08" w:rsidRPr="00846B75">
        <w:rPr>
          <w:rFonts w:hint="cs"/>
          <w:sz w:val="22"/>
          <w:szCs w:val="22"/>
          <w:highlight w:val="yellow"/>
          <w:rtl/>
        </w:rPr>
        <w:t>,</w:t>
      </w:r>
      <w:r w:rsidR="0068161B" w:rsidRPr="00846B75">
        <w:rPr>
          <w:rFonts w:hint="cs"/>
          <w:sz w:val="22"/>
          <w:szCs w:val="22"/>
          <w:highlight w:val="yellow"/>
          <w:rtl/>
        </w:rPr>
        <w:t xml:space="preserve"> תואם את </w:t>
      </w:r>
      <w:r w:rsidR="00192316" w:rsidRPr="00846B75">
        <w:rPr>
          <w:rFonts w:hint="cs"/>
          <w:sz w:val="22"/>
          <w:szCs w:val="22"/>
          <w:highlight w:val="yellow"/>
          <w:rtl/>
        </w:rPr>
        <w:t>תנאי הרישום</w:t>
      </w:r>
      <w:r w:rsidR="0068161B" w:rsidRPr="00846B75">
        <w:rPr>
          <w:rFonts w:hint="cs"/>
          <w:sz w:val="22"/>
          <w:szCs w:val="22"/>
          <w:highlight w:val="yellow"/>
          <w:rtl/>
        </w:rPr>
        <w:t>.</w:t>
      </w:r>
      <w:r w:rsidR="0068161B" w:rsidRPr="00846B75">
        <w:rPr>
          <w:rFonts w:hint="cs"/>
          <w:sz w:val="22"/>
          <w:szCs w:val="22"/>
          <w:rtl/>
        </w:rPr>
        <w:t xml:space="preserve">      </w:t>
      </w:r>
    </w:p>
    <w:p w:rsidR="00DA1744" w:rsidRPr="00846B75" w:rsidRDefault="00365B31" w:rsidP="00CC08B5">
      <w:pPr>
        <w:pBdr>
          <w:bottom w:val="dotted" w:sz="24" w:space="27" w:color="auto"/>
        </w:pBdr>
        <w:ind w:left="-143" w:right="-142" w:firstLine="863"/>
        <w:jc w:val="both"/>
        <w:rPr>
          <w:sz w:val="22"/>
          <w:szCs w:val="22"/>
          <w:rtl/>
        </w:rPr>
      </w:pPr>
      <w:r>
        <w:rPr>
          <w:rFonts w:hint="cs"/>
          <w:sz w:val="22"/>
          <w:szCs w:val="22"/>
        </w:rPr>
        <w:sym w:font="Wingdings 2" w:char="F053"/>
      </w:r>
      <w:r w:rsidR="00DA1744" w:rsidRPr="00846B75">
        <w:rPr>
          <w:rFonts w:hint="cs"/>
          <w:sz w:val="22"/>
          <w:szCs w:val="22"/>
          <w:rtl/>
        </w:rPr>
        <w:t xml:space="preserve">קיים עלון לרופא והוא מעודכן בהתאם.    </w:t>
      </w:r>
    </w:p>
    <w:p w:rsidR="00DA1744" w:rsidRDefault="00365B31" w:rsidP="00D72831">
      <w:pPr>
        <w:pBdr>
          <w:bottom w:val="dotted" w:sz="24" w:space="27" w:color="auto"/>
        </w:pBdr>
        <w:ind w:left="-143" w:right="-142" w:firstLine="863"/>
        <w:rPr>
          <w:sz w:val="22"/>
          <w:szCs w:val="22"/>
          <w:rtl/>
        </w:rPr>
      </w:pPr>
      <w:r>
        <w:rPr>
          <w:rFonts w:hint="cs"/>
          <w:sz w:val="22"/>
          <w:szCs w:val="22"/>
        </w:rPr>
        <w:sym w:font="Wingdings 2" w:char="F053"/>
      </w:r>
      <w:r w:rsidR="00904C1E" w:rsidRPr="00846B75">
        <w:rPr>
          <w:rFonts w:hint="cs"/>
          <w:sz w:val="22"/>
          <w:szCs w:val="22"/>
          <w:rtl/>
        </w:rPr>
        <w:t xml:space="preserve">    </w:t>
      </w:r>
      <w:r w:rsidR="00DA1744" w:rsidRPr="00846B75">
        <w:rPr>
          <w:rFonts w:hint="cs"/>
          <w:sz w:val="22"/>
          <w:szCs w:val="22"/>
          <w:rtl/>
        </w:rPr>
        <w:t xml:space="preserve">אסמכתא לבקשה: </w:t>
      </w:r>
      <w:r w:rsidR="00D72831" w:rsidRPr="00974C45">
        <w:rPr>
          <w:rFonts w:ascii="Arial" w:hAnsi="Arial" w:cs="Arial"/>
          <w:spacing w:val="-2"/>
          <w:sz w:val="20"/>
        </w:rPr>
        <w:t xml:space="preserve">Xanax </w:t>
      </w:r>
      <w:proofErr w:type="spellStart"/>
      <w:r w:rsidR="00D72831" w:rsidRPr="00974C45">
        <w:rPr>
          <w:rFonts w:ascii="Arial" w:hAnsi="Arial" w:cs="Arial"/>
          <w:spacing w:val="-2"/>
          <w:sz w:val="20"/>
        </w:rPr>
        <w:t>eMC</w:t>
      </w:r>
      <w:proofErr w:type="spellEnd"/>
      <w:r w:rsidR="00D72831" w:rsidRPr="00974C45">
        <w:rPr>
          <w:rFonts w:ascii="Arial" w:hAnsi="Arial" w:cs="Arial"/>
          <w:spacing w:val="-2"/>
          <w:sz w:val="20"/>
        </w:rPr>
        <w:t xml:space="preserve"> Patient Information leaflet PIL.3725 (22/11/2012),</w:t>
      </w:r>
      <w:r w:rsidR="00D72831">
        <w:rPr>
          <w:rFonts w:hint="cs"/>
          <w:sz w:val="22"/>
          <w:szCs w:val="22"/>
          <w:rtl/>
        </w:rPr>
        <w:t xml:space="preserve">,  </w:t>
      </w:r>
    </w:p>
    <w:p w:rsidR="00D72831" w:rsidRPr="00D72831" w:rsidRDefault="00D72831" w:rsidP="00D72831">
      <w:pPr>
        <w:pBdr>
          <w:bottom w:val="dotted" w:sz="24" w:space="27" w:color="auto"/>
        </w:pBdr>
        <w:ind w:left="-143" w:right="-142" w:firstLine="863"/>
        <w:rPr>
          <w:sz w:val="22"/>
          <w:szCs w:val="22"/>
        </w:rPr>
      </w:pPr>
      <w:r w:rsidRPr="0002543C">
        <w:rPr>
          <w:rFonts w:ascii="Arial" w:hAnsi="Arial" w:cs="Arial"/>
          <w:sz w:val="20"/>
        </w:rPr>
        <w:t>FDA Patient Information Leaflet Reference ID: 3004871 (06/2011</w:t>
      </w:r>
      <w:r w:rsidR="00FF3AEA">
        <w:rPr>
          <w:rFonts w:hint="cs"/>
          <w:sz w:val="22"/>
          <w:szCs w:val="22"/>
          <w:rtl/>
        </w:rPr>
        <w:t xml:space="preserve">, עלון ישראלי של </w:t>
      </w:r>
      <w:r w:rsidR="00FF3AEA">
        <w:rPr>
          <w:sz w:val="22"/>
          <w:szCs w:val="22"/>
        </w:rPr>
        <w:t>XANAX XR</w:t>
      </w:r>
    </w:p>
    <w:p w:rsidR="00DA1744" w:rsidRPr="00846B75" w:rsidRDefault="008431CC" w:rsidP="00EB437B">
      <w:pPr>
        <w:pBdr>
          <w:bottom w:val="dotted" w:sz="24" w:space="27" w:color="auto"/>
        </w:pBdr>
        <w:ind w:left="-143" w:right="-142"/>
        <w:rPr>
          <w:b/>
          <w:bCs/>
          <w:sz w:val="22"/>
          <w:szCs w:val="22"/>
          <w:rtl/>
        </w:rPr>
      </w:pPr>
      <w:r w:rsidRPr="00846B75">
        <w:rPr>
          <w:rFonts w:hint="cs"/>
          <w:sz w:val="22"/>
          <w:szCs w:val="22"/>
          <w:rtl/>
        </w:rPr>
        <w:t xml:space="preserve">                          </w:t>
      </w:r>
      <w:r w:rsidR="00EB437B" w:rsidRPr="00846B75">
        <w:rPr>
          <w:rFonts w:hint="cs"/>
          <w:b/>
          <w:bCs/>
          <w:sz w:val="22"/>
          <w:szCs w:val="22"/>
          <w:rtl/>
        </w:rPr>
        <w:t>האסמכתא מצ"ב.</w:t>
      </w:r>
    </w:p>
    <w:p w:rsidR="00DA1744" w:rsidRPr="00846B75" w:rsidRDefault="00365B31" w:rsidP="00365B31">
      <w:pPr>
        <w:pBdr>
          <w:bottom w:val="dotted" w:sz="24" w:space="27" w:color="auto"/>
        </w:pBdr>
        <w:ind w:left="-143" w:right="-142" w:firstLine="863"/>
        <w:rPr>
          <w:sz w:val="22"/>
          <w:szCs w:val="22"/>
        </w:rPr>
      </w:pPr>
      <w:r>
        <w:rPr>
          <w:rFonts w:hint="cs"/>
          <w:sz w:val="22"/>
          <w:szCs w:val="22"/>
        </w:rPr>
        <w:sym w:font="Wingdings 2" w:char="F053"/>
      </w:r>
      <w:r w:rsidR="00904C1E" w:rsidRPr="00846B75">
        <w:rPr>
          <w:rFonts w:hint="cs"/>
          <w:sz w:val="22"/>
          <w:szCs w:val="22"/>
          <w:rtl/>
        </w:rPr>
        <w:t xml:space="preserve">     </w:t>
      </w:r>
      <w:r w:rsidR="00DA1744" w:rsidRPr="00846B75">
        <w:rPr>
          <w:rFonts w:hint="cs"/>
          <w:sz w:val="22"/>
          <w:szCs w:val="22"/>
          <w:rtl/>
        </w:rPr>
        <w:t xml:space="preserve">השינוי הנ"ל אושר על ידי רשויות הבריאות </w:t>
      </w:r>
      <w:r w:rsidR="00DA1744" w:rsidRPr="00365B31">
        <w:rPr>
          <w:rFonts w:hint="cs"/>
          <w:sz w:val="22"/>
          <w:szCs w:val="22"/>
          <w:u w:val="single"/>
          <w:rtl/>
        </w:rPr>
        <w:t>ב</w:t>
      </w:r>
      <w:r w:rsidRPr="00365B31">
        <w:rPr>
          <w:rFonts w:hint="cs"/>
          <w:sz w:val="22"/>
          <w:szCs w:val="22"/>
          <w:u w:val="single"/>
          <w:rtl/>
        </w:rPr>
        <w:t>א</w:t>
      </w:r>
      <w:r w:rsidR="00D72831">
        <w:rPr>
          <w:rFonts w:hint="cs"/>
          <w:sz w:val="22"/>
          <w:szCs w:val="22"/>
          <w:u w:val="single"/>
          <w:rtl/>
        </w:rPr>
        <w:t>נגליה וא</w:t>
      </w:r>
      <w:r w:rsidRPr="00365B31">
        <w:rPr>
          <w:rFonts w:hint="cs"/>
          <w:sz w:val="22"/>
          <w:szCs w:val="22"/>
          <w:u w:val="single"/>
          <w:rtl/>
        </w:rPr>
        <w:t>רה"ב</w:t>
      </w:r>
    </w:p>
    <w:p w:rsidR="00DA1744" w:rsidRPr="00846B75" w:rsidRDefault="00365B31" w:rsidP="00D72831">
      <w:pPr>
        <w:pBdr>
          <w:bottom w:val="dotted" w:sz="24" w:space="27" w:color="auto"/>
        </w:pBdr>
        <w:ind w:left="-143" w:right="-142" w:firstLine="863"/>
        <w:rPr>
          <w:sz w:val="22"/>
          <w:szCs w:val="22"/>
          <w:rtl/>
        </w:rPr>
      </w:pPr>
      <w:r>
        <w:rPr>
          <w:rFonts w:hint="cs"/>
          <w:sz w:val="22"/>
          <w:szCs w:val="22"/>
        </w:rPr>
        <w:sym w:font="Wingdings 2" w:char="F053"/>
      </w:r>
      <w:r w:rsidR="00DA1744" w:rsidRPr="00846B75">
        <w:rPr>
          <w:rFonts w:hint="cs"/>
          <w:sz w:val="22"/>
          <w:szCs w:val="22"/>
          <w:rtl/>
        </w:rPr>
        <w:t xml:space="preserve">אני, הרוקח הממונה של חברת </w:t>
      </w:r>
      <w:r w:rsidR="00D72831" w:rsidRPr="00D72831">
        <w:rPr>
          <w:rFonts w:hint="cs"/>
          <w:sz w:val="22"/>
          <w:szCs w:val="22"/>
          <w:u w:val="single"/>
          <w:rtl/>
        </w:rPr>
        <w:t>פריגו פרמצבטיקה בע"מ</w:t>
      </w:r>
      <w:r w:rsidR="00DA1744" w:rsidRPr="00846B75">
        <w:rPr>
          <w:rFonts w:hint="cs"/>
          <w:sz w:val="22"/>
          <w:szCs w:val="22"/>
          <w:rtl/>
        </w:rPr>
        <w:t xml:space="preserve"> מצהיר בזה כי אין שינויים נוספים</w:t>
      </w:r>
      <w:r w:rsidR="0068161B" w:rsidRPr="00846B75">
        <w:rPr>
          <w:rFonts w:hint="cs"/>
          <w:sz w:val="22"/>
          <w:szCs w:val="22"/>
          <w:rtl/>
        </w:rPr>
        <w:t xml:space="preserve">, </w:t>
      </w:r>
      <w:r w:rsidR="0068161B" w:rsidRPr="00846B75">
        <w:rPr>
          <w:rFonts w:hint="cs"/>
          <w:sz w:val="22"/>
          <w:szCs w:val="22"/>
          <w:highlight w:val="yellow"/>
          <w:rtl/>
        </w:rPr>
        <w:t>מלבד</w:t>
      </w:r>
      <w:r w:rsidR="00D72831">
        <w:rPr>
          <w:rFonts w:hint="cs"/>
          <w:sz w:val="22"/>
          <w:szCs w:val="22"/>
          <w:rtl/>
        </w:rPr>
        <w:t xml:space="preserve"> </w:t>
      </w:r>
      <w:r w:rsidR="00900CE9" w:rsidRPr="00846B75">
        <w:rPr>
          <w:rFonts w:hint="cs"/>
          <w:sz w:val="22"/>
          <w:szCs w:val="22"/>
          <w:highlight w:val="yellow"/>
          <w:rtl/>
        </w:rPr>
        <w:t>אלה שסומנו בהצעת העלון.</w:t>
      </w:r>
      <w:r w:rsidR="00900CE9" w:rsidRPr="00846B75">
        <w:rPr>
          <w:rFonts w:hint="cs"/>
          <w:sz w:val="22"/>
          <w:szCs w:val="22"/>
          <w:rtl/>
        </w:rPr>
        <w:t xml:space="preserve"> </w:t>
      </w:r>
      <w:r w:rsidR="00DA1744" w:rsidRPr="00846B75">
        <w:rPr>
          <w:rFonts w:hint="cs"/>
          <w:sz w:val="22"/>
          <w:szCs w:val="22"/>
          <w:rtl/>
        </w:rPr>
        <w:t xml:space="preserve">                                                          </w:t>
      </w:r>
    </w:p>
    <w:p w:rsidR="00673AF3" w:rsidRPr="00846B75" w:rsidRDefault="00D0470D" w:rsidP="00365B31">
      <w:pPr>
        <w:pBdr>
          <w:bottom w:val="dotted" w:sz="24" w:space="27" w:color="auto"/>
        </w:pBdr>
        <w:ind w:left="-143" w:right="-142"/>
        <w:rPr>
          <w:rFonts w:ascii="Arial" w:hAnsi="Arial"/>
          <w:sz w:val="22"/>
          <w:szCs w:val="22"/>
          <w:rtl/>
        </w:rPr>
      </w:pPr>
      <w:r w:rsidRPr="00846B75">
        <w:rPr>
          <w:rFonts w:hint="cs"/>
          <w:sz w:val="22"/>
          <w:szCs w:val="22"/>
          <w:rtl/>
        </w:rPr>
        <w:t xml:space="preserve"> </w:t>
      </w:r>
      <w:r w:rsidR="00DA1744" w:rsidRPr="00846B75">
        <w:rPr>
          <w:rFonts w:hint="cs"/>
          <w:sz w:val="22"/>
          <w:szCs w:val="22"/>
          <w:rtl/>
        </w:rPr>
        <w:t xml:space="preserve">           </w:t>
      </w:r>
      <w:r w:rsidR="00DA1744" w:rsidRPr="00846B75">
        <w:rPr>
          <w:rFonts w:hint="cs"/>
          <w:b/>
          <w:bCs/>
          <w:sz w:val="22"/>
          <w:szCs w:val="22"/>
          <w:rtl/>
        </w:rPr>
        <w:t xml:space="preserve"> </w:t>
      </w:r>
      <w:r w:rsidR="00365B31">
        <w:rPr>
          <w:rFonts w:hint="cs"/>
          <w:sz w:val="22"/>
          <w:szCs w:val="22"/>
        </w:rPr>
        <w:sym w:font="Wingdings 2" w:char="F053"/>
      </w:r>
      <w:r w:rsidR="00045862" w:rsidRPr="00846B75">
        <w:rPr>
          <w:rFonts w:hint="cs"/>
          <w:sz w:val="22"/>
          <w:szCs w:val="22"/>
          <w:highlight w:val="yellow"/>
          <w:rtl/>
        </w:rPr>
        <w:t>אני מצה</w:t>
      </w:r>
      <w:r w:rsidR="00904C1E" w:rsidRPr="00846B75">
        <w:rPr>
          <w:rFonts w:hint="cs"/>
          <w:sz w:val="22"/>
          <w:szCs w:val="22"/>
          <w:highlight w:val="yellow"/>
          <w:rtl/>
        </w:rPr>
        <w:t xml:space="preserve">יר כי </w:t>
      </w:r>
      <w:r w:rsidR="00045862" w:rsidRPr="00846B75">
        <w:rPr>
          <w:rFonts w:hint="cs"/>
          <w:sz w:val="22"/>
          <w:szCs w:val="22"/>
          <w:highlight w:val="yellow"/>
          <w:rtl/>
        </w:rPr>
        <w:t>השינויים אינם יוצרים סתירה פנימית במידע בעלון</w:t>
      </w:r>
      <w:r w:rsidR="00045862" w:rsidRPr="00846B75">
        <w:rPr>
          <w:rFonts w:hint="cs"/>
          <w:sz w:val="22"/>
          <w:szCs w:val="22"/>
          <w:rtl/>
        </w:rPr>
        <w:t>.</w:t>
      </w:r>
      <w:r w:rsidR="00DA1744" w:rsidRPr="00846B75">
        <w:rPr>
          <w:rFonts w:hint="cs"/>
          <w:sz w:val="22"/>
          <w:szCs w:val="22"/>
          <w:rtl/>
        </w:rPr>
        <w:t xml:space="preserve">  </w:t>
      </w:r>
    </w:p>
    <w:p w:rsidR="00673AF3" w:rsidRPr="00846B75" w:rsidRDefault="00673AF3" w:rsidP="00673AF3">
      <w:pPr>
        <w:pBdr>
          <w:bottom w:val="dotted" w:sz="24" w:space="27" w:color="auto"/>
        </w:pBdr>
        <w:ind w:left="-143" w:right="-142"/>
        <w:rPr>
          <w:rFonts w:ascii="Arial" w:hAnsi="Arial"/>
          <w:sz w:val="22"/>
          <w:szCs w:val="22"/>
          <w:rtl/>
        </w:rPr>
      </w:pPr>
    </w:p>
    <w:p w:rsidR="00673AF3" w:rsidRPr="00846B75" w:rsidRDefault="00673AF3" w:rsidP="00673AF3">
      <w:pPr>
        <w:pBdr>
          <w:bottom w:val="dotted" w:sz="24" w:space="27" w:color="auto"/>
        </w:pBdr>
        <w:ind w:left="-143" w:right="-142"/>
        <w:rPr>
          <w:b/>
          <w:bCs/>
          <w:sz w:val="22"/>
          <w:szCs w:val="22"/>
          <w:rtl/>
        </w:rPr>
      </w:pPr>
      <w:r w:rsidRPr="00846B75">
        <w:rPr>
          <w:rFonts w:ascii="Arial" w:hAnsi="Arial" w:hint="cs"/>
          <w:sz w:val="22"/>
          <w:szCs w:val="22"/>
          <w:rtl/>
        </w:rPr>
        <w:t xml:space="preserve">עלון זה לא מטופל במקביל במסגרת אחרת (כגון: עדכון עלון במסגרת בקשה לתוספת התוויה, החמרה וכו') . במידה וקיים טיפול מקביל במסגרת אחרת- יש לציין זאת.  </w:t>
      </w:r>
    </w:p>
    <w:p w:rsidR="008431CC" w:rsidRPr="00846B75" w:rsidRDefault="008431CC" w:rsidP="00904C1E">
      <w:pPr>
        <w:pBdr>
          <w:bottom w:val="dotted" w:sz="24" w:space="27" w:color="auto"/>
        </w:pBdr>
        <w:ind w:left="-143" w:right="-142"/>
        <w:rPr>
          <w:sz w:val="22"/>
          <w:szCs w:val="22"/>
          <w:rtl/>
        </w:rPr>
      </w:pPr>
    </w:p>
    <w:p w:rsidR="008431CC" w:rsidRPr="00E5036B" w:rsidRDefault="008431CC" w:rsidP="00904C1E">
      <w:pPr>
        <w:pBdr>
          <w:bottom w:val="dotted" w:sz="24" w:space="27" w:color="auto"/>
        </w:pBdr>
        <w:ind w:left="-143" w:right="-142"/>
        <w:rPr>
          <w:sz w:val="22"/>
          <w:szCs w:val="22"/>
          <w:rtl/>
        </w:rPr>
      </w:pPr>
      <w:r w:rsidRPr="00E5036B">
        <w:rPr>
          <w:rFonts w:hint="cs"/>
          <w:sz w:val="22"/>
          <w:szCs w:val="22"/>
          <w:rtl/>
        </w:rPr>
        <w:t>חתימת הרוקח הממונה</w:t>
      </w:r>
      <w:r w:rsidR="00E5036B" w:rsidRPr="00E5036B">
        <w:rPr>
          <w:rFonts w:hint="cs"/>
          <w:sz w:val="22"/>
          <w:szCs w:val="22"/>
          <w:rtl/>
        </w:rPr>
        <w:t xml:space="preserve"> (שם וחתימה)</w:t>
      </w:r>
      <w:r w:rsidRPr="00E5036B">
        <w:rPr>
          <w:rFonts w:hint="cs"/>
          <w:sz w:val="22"/>
          <w:szCs w:val="22"/>
          <w:rtl/>
        </w:rPr>
        <w:t xml:space="preserve"> :</w:t>
      </w:r>
      <w:r w:rsidR="00E5036B" w:rsidRPr="00E5036B">
        <w:rPr>
          <w:rFonts w:hint="cs"/>
          <w:sz w:val="22"/>
          <w:szCs w:val="22"/>
          <w:rtl/>
        </w:rPr>
        <w:t>___________________________</w:t>
      </w:r>
    </w:p>
    <w:p w:rsidR="003D0AC2" w:rsidRDefault="00402FF2" w:rsidP="003D0AC2">
      <w:pPr>
        <w:pBdr>
          <w:bottom w:val="dotted" w:sz="24" w:space="27" w:color="auto"/>
        </w:pBdr>
        <w:ind w:left="-143" w:right="-142"/>
        <w:rPr>
          <w:rFonts w:cs="David Transparent"/>
          <w:b/>
          <w:bCs/>
          <w:szCs w:val="28"/>
          <w:rtl/>
        </w:rPr>
      </w:pPr>
      <w:r>
        <w:rPr>
          <w:rFonts w:cs="David Transparent" w:hint="cs"/>
          <w:b/>
          <w:bCs/>
          <w:szCs w:val="28"/>
          <w:rtl/>
        </w:rPr>
        <w:t xml:space="preserve">                           </w:t>
      </w:r>
    </w:p>
    <w:p w:rsidR="003D0AC2" w:rsidRPr="00D72831" w:rsidRDefault="003D0AC2" w:rsidP="003D0AC2">
      <w:pPr>
        <w:pStyle w:val="Heading1"/>
        <w:ind w:left="-285" w:right="-142" w:firstLine="285"/>
        <w:rPr>
          <w:rFonts w:cs="David Transparent"/>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val="0"/>
          <w:bCs w:val="0"/>
          <w:rtl/>
        </w:rPr>
        <w:br w:type="page"/>
      </w:r>
      <w:r w:rsidRPr="00D72831">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הודעה על </w:t>
      </w:r>
      <w:r w:rsidRPr="00D72831">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D72831">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D72831">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  בעלון ל</w:t>
      </w:r>
      <w:r w:rsidRPr="00D72831">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רופא </w:t>
      </w:r>
    </w:p>
    <w:p w:rsidR="003D0AC2" w:rsidRPr="00D72831" w:rsidRDefault="003D0AC2" w:rsidP="003D0AC2">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2831">
        <w:rPr>
          <w:rFonts w:cs="David Transparent" w:hint="cs"/>
          <w:b w:val="0"/>
          <w:bCs w:val="0"/>
          <w:color w:val="C0C0C0"/>
          <w:sz w:val="1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D72831">
        <w:rPr>
          <w:rFonts w:cs="David Transparent" w:hint="cs"/>
          <w:b w:val="0"/>
          <w:bCs w:val="0"/>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D72831">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3D0AC2" w:rsidRDefault="003D0AC2" w:rsidP="003D0AC2">
      <w:pPr>
        <w:rPr>
          <w:b/>
          <w:bCs/>
          <w:rtl/>
        </w:rPr>
      </w:pPr>
    </w:p>
    <w:p w:rsidR="00FD20AC" w:rsidRPr="00410789" w:rsidRDefault="00FD20AC" w:rsidP="00FD20AC">
      <w:pPr>
        <w:spacing w:line="360" w:lineRule="auto"/>
        <w:rPr>
          <w:rFonts w:cs="David Transparent"/>
          <w:b/>
          <w:bCs/>
          <w:sz w:val="28"/>
          <w:szCs w:val="28"/>
          <w:rtl/>
        </w:rPr>
      </w:pPr>
      <w:r w:rsidRPr="00410789">
        <w:rPr>
          <w:rFonts w:cs="David Transparent" w:hint="cs"/>
          <w:b/>
          <w:bCs/>
          <w:sz w:val="28"/>
          <w:szCs w:val="28"/>
          <w:rtl/>
        </w:rPr>
        <w:t xml:space="preserve">תאריך </w:t>
      </w:r>
      <w:r w:rsidRPr="00365B31">
        <w:rPr>
          <w:rFonts w:cs="David Transparent" w:hint="cs"/>
          <w:b/>
          <w:bCs/>
          <w:sz w:val="28"/>
          <w:szCs w:val="28"/>
          <w:u w:val="single"/>
          <w:rtl/>
        </w:rPr>
        <w:t>10.9.2013</w:t>
      </w:r>
    </w:p>
    <w:p w:rsidR="00FD20AC" w:rsidRPr="00DF6D32" w:rsidRDefault="00FD20AC" w:rsidP="00FD20AC">
      <w:pPr>
        <w:rPr>
          <w:rFonts w:cs="David Transparent"/>
          <w:b/>
          <w:bCs/>
          <w:szCs w:val="28"/>
          <w:u w:val="single"/>
        </w:rPr>
      </w:pPr>
      <w:r>
        <w:rPr>
          <w:rFonts w:cs="David Transparent" w:hint="cs"/>
          <w:b/>
          <w:bCs/>
          <w:szCs w:val="28"/>
          <w:rtl/>
        </w:rPr>
        <w:t>שם תכשיר באנגלית ומספר הרישום _</w:t>
      </w:r>
      <w:r w:rsidRPr="00DF6D32">
        <w:rPr>
          <w:rFonts w:cs="David Transparent"/>
          <w:b/>
          <w:bCs/>
          <w:szCs w:val="28"/>
        </w:rPr>
        <w:t xml:space="preserve"> </w:t>
      </w:r>
      <w:proofErr w:type="spellStart"/>
      <w:r w:rsidRPr="00DF6D32">
        <w:rPr>
          <w:rFonts w:cs="David Transparent"/>
          <w:b/>
          <w:bCs/>
          <w:szCs w:val="28"/>
          <w:u w:val="single"/>
        </w:rPr>
        <w:t>Xanagis</w:t>
      </w:r>
      <w:proofErr w:type="spellEnd"/>
      <w:r w:rsidRPr="00DF6D32">
        <w:rPr>
          <w:rFonts w:cs="David Transparent"/>
          <w:b/>
          <w:bCs/>
          <w:szCs w:val="28"/>
          <w:u w:val="single"/>
        </w:rPr>
        <w:t xml:space="preserve"> 0.5mg 063-4626908-00, </w:t>
      </w:r>
    </w:p>
    <w:p w:rsidR="00FD20AC" w:rsidRDefault="00FD20AC" w:rsidP="00FD20AC">
      <w:pPr>
        <w:spacing w:line="360" w:lineRule="auto"/>
        <w:rPr>
          <w:rFonts w:cs="David Transparent"/>
          <w:b/>
          <w:bCs/>
          <w:szCs w:val="28"/>
          <w:rtl/>
        </w:rPr>
      </w:pPr>
      <w:proofErr w:type="spellStart"/>
      <w:r w:rsidRPr="00DF6D32">
        <w:rPr>
          <w:rFonts w:cs="David Transparent"/>
          <w:b/>
          <w:bCs/>
          <w:szCs w:val="28"/>
          <w:u w:val="single"/>
        </w:rPr>
        <w:t>Xanagis</w:t>
      </w:r>
      <w:proofErr w:type="spellEnd"/>
      <w:r w:rsidRPr="00DF6D32">
        <w:rPr>
          <w:rFonts w:cs="David Transparent"/>
          <w:b/>
          <w:bCs/>
          <w:szCs w:val="28"/>
          <w:u w:val="single"/>
        </w:rPr>
        <w:t xml:space="preserve"> 0.25mg 063-48-26906-00, </w:t>
      </w:r>
      <w:proofErr w:type="spellStart"/>
      <w:r w:rsidRPr="00DF6D32">
        <w:rPr>
          <w:rFonts w:cs="David Transparent"/>
          <w:b/>
          <w:bCs/>
          <w:szCs w:val="28"/>
          <w:u w:val="single"/>
        </w:rPr>
        <w:t>Xanagis</w:t>
      </w:r>
      <w:proofErr w:type="spellEnd"/>
      <w:r w:rsidRPr="00DF6D32">
        <w:rPr>
          <w:rFonts w:cs="David Transparent"/>
          <w:b/>
          <w:bCs/>
          <w:szCs w:val="28"/>
          <w:u w:val="single"/>
        </w:rPr>
        <w:t xml:space="preserve"> 1mg 063-47-26907-00</w:t>
      </w:r>
    </w:p>
    <w:p w:rsidR="00FD20AC" w:rsidRPr="008A137F" w:rsidRDefault="00FD20AC" w:rsidP="00FD20AC">
      <w:pPr>
        <w:spacing w:line="360" w:lineRule="auto"/>
        <w:rPr>
          <w:rFonts w:cs="David Transparent"/>
          <w:b/>
          <w:bCs/>
          <w:sz w:val="26"/>
          <w:szCs w:val="26"/>
          <w:rtl/>
        </w:rPr>
      </w:pPr>
      <w:r w:rsidRPr="008A137F">
        <w:rPr>
          <w:rFonts w:cs="David Transparent"/>
          <w:b/>
          <w:bCs/>
          <w:sz w:val="26"/>
          <w:szCs w:val="26"/>
          <w:rtl/>
        </w:rPr>
        <w:t>שם בעל הרישום</w:t>
      </w:r>
      <w:r>
        <w:rPr>
          <w:rFonts w:cs="David Transparent" w:hint="cs"/>
          <w:b/>
          <w:bCs/>
          <w:sz w:val="26"/>
          <w:szCs w:val="26"/>
          <w:rtl/>
        </w:rPr>
        <w:t xml:space="preserve"> </w:t>
      </w:r>
      <w:r w:rsidRPr="00DF6D32">
        <w:rPr>
          <w:rFonts w:cs="David Transparent" w:hint="cs"/>
          <w:b/>
          <w:bCs/>
          <w:sz w:val="26"/>
          <w:szCs w:val="26"/>
          <w:rtl/>
        </w:rPr>
        <w:t xml:space="preserve"> </w:t>
      </w:r>
      <w:r w:rsidRPr="00DF6D32">
        <w:rPr>
          <w:rFonts w:cs="David Transparent" w:hint="cs"/>
          <w:b/>
          <w:bCs/>
          <w:sz w:val="26"/>
          <w:szCs w:val="26"/>
          <w:u w:val="single"/>
          <w:rtl/>
        </w:rPr>
        <w:t>פריגו ישראל פרמצבטיקה בע"מ</w:t>
      </w:r>
      <w:r>
        <w:rPr>
          <w:rFonts w:cs="David Transparent" w:hint="cs"/>
          <w:b/>
          <w:bCs/>
          <w:sz w:val="26"/>
          <w:szCs w:val="26"/>
          <w:rtl/>
        </w:rPr>
        <w:t xml:space="preserve"> </w:t>
      </w:r>
    </w:p>
    <w:p w:rsidR="003D0AC2" w:rsidRDefault="003D0AC2" w:rsidP="003D0AC2">
      <w:pPr>
        <w:jc w:val="center"/>
        <w:rPr>
          <w:rFonts w:cs="David Transparent"/>
          <w:color w:val="FF0000"/>
          <w:szCs w:val="28"/>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p>
    <w:p w:rsidR="003D0AC2" w:rsidRDefault="003D0AC2" w:rsidP="003D0AC2">
      <w:pPr>
        <w:rPr>
          <w:rFonts w:cs="David Transparent"/>
          <w:szCs w:val="28"/>
          <w:rtl/>
        </w:rPr>
      </w:pPr>
    </w:p>
    <w:tbl>
      <w:tblPr>
        <w:bidiVisual/>
        <w:tblW w:w="90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835"/>
        <w:gridCol w:w="4111"/>
      </w:tblGrid>
      <w:tr w:rsidR="003D0AC2" w:rsidRPr="00A875C0" w:rsidTr="003D0AC2">
        <w:trPr>
          <w:cantSplit/>
        </w:trPr>
        <w:tc>
          <w:tcPr>
            <w:tcW w:w="9016" w:type="dxa"/>
            <w:gridSpan w:val="3"/>
            <w:tcBorders>
              <w:bottom w:val="single" w:sz="24" w:space="0" w:color="auto"/>
              <w:right w:val="single" w:sz="4" w:space="0" w:color="auto"/>
            </w:tcBorders>
            <w:shd w:val="pct12" w:color="auto" w:fill="FFFFFF"/>
          </w:tcPr>
          <w:p w:rsidR="003D0AC2" w:rsidRPr="00A875C0" w:rsidRDefault="003D0AC2" w:rsidP="003D0AC2">
            <w:pPr>
              <w:jc w:val="center"/>
              <w:rPr>
                <w:rFonts w:cs="David Transparent"/>
                <w:b/>
                <w:bCs/>
                <w:sz w:val="22"/>
                <w:szCs w:val="22"/>
                <w:rtl/>
              </w:rPr>
            </w:pPr>
          </w:p>
          <w:p w:rsidR="003D0AC2" w:rsidRPr="00A875C0" w:rsidRDefault="003D0AC2" w:rsidP="003D0AC2">
            <w:pPr>
              <w:jc w:val="center"/>
              <w:rPr>
                <w:rFonts w:cs="David Transparent"/>
                <w:b/>
                <w:bCs/>
                <w:sz w:val="22"/>
                <w:szCs w:val="22"/>
                <w:rtl/>
              </w:rPr>
            </w:pPr>
            <w:r w:rsidRPr="00A875C0">
              <w:rPr>
                <w:rFonts w:cs="David Transparent" w:hint="cs"/>
                <w:b/>
                <w:bCs/>
                <w:sz w:val="22"/>
                <w:szCs w:val="22"/>
                <w:rtl/>
              </w:rPr>
              <w:t>ההחמרות המבוקשות</w:t>
            </w:r>
          </w:p>
        </w:tc>
      </w:tr>
      <w:tr w:rsidR="003D0AC2" w:rsidRPr="00A875C0" w:rsidTr="00D70964">
        <w:trPr>
          <w:trHeight w:val="825"/>
        </w:trPr>
        <w:tc>
          <w:tcPr>
            <w:tcW w:w="2070" w:type="dxa"/>
            <w:tcBorders>
              <w:top w:val="nil"/>
            </w:tcBorders>
          </w:tcPr>
          <w:p w:rsidR="003D0AC2" w:rsidRPr="00A875C0" w:rsidRDefault="003D0AC2" w:rsidP="003D0AC2">
            <w:pPr>
              <w:jc w:val="center"/>
              <w:rPr>
                <w:b/>
                <w:bCs/>
                <w:sz w:val="22"/>
                <w:szCs w:val="22"/>
                <w:rtl/>
              </w:rPr>
            </w:pPr>
          </w:p>
          <w:p w:rsidR="003D0AC2" w:rsidRPr="00A875C0" w:rsidRDefault="003D0AC2" w:rsidP="003D0AC2">
            <w:pPr>
              <w:jc w:val="center"/>
              <w:rPr>
                <w:b/>
                <w:bCs/>
                <w:sz w:val="22"/>
                <w:szCs w:val="22"/>
                <w:rtl/>
              </w:rPr>
            </w:pPr>
            <w:r w:rsidRPr="00A875C0">
              <w:rPr>
                <w:b/>
                <w:bCs/>
                <w:sz w:val="22"/>
                <w:szCs w:val="22"/>
                <w:rtl/>
              </w:rPr>
              <w:t>פרק בעלון</w:t>
            </w:r>
          </w:p>
          <w:p w:rsidR="003D0AC2" w:rsidRPr="00A875C0" w:rsidRDefault="003D0AC2" w:rsidP="003D0AC2">
            <w:pPr>
              <w:jc w:val="center"/>
              <w:rPr>
                <w:b/>
                <w:bCs/>
                <w:sz w:val="22"/>
                <w:szCs w:val="22"/>
                <w:rtl/>
              </w:rPr>
            </w:pPr>
          </w:p>
        </w:tc>
        <w:tc>
          <w:tcPr>
            <w:tcW w:w="2835" w:type="dxa"/>
            <w:tcBorders>
              <w:top w:val="nil"/>
            </w:tcBorders>
          </w:tcPr>
          <w:p w:rsidR="003D0AC2" w:rsidRPr="00A875C0" w:rsidRDefault="003D0AC2" w:rsidP="003D0AC2">
            <w:pPr>
              <w:jc w:val="center"/>
              <w:rPr>
                <w:b/>
                <w:bCs/>
                <w:sz w:val="22"/>
                <w:szCs w:val="22"/>
                <w:rtl/>
              </w:rPr>
            </w:pPr>
          </w:p>
          <w:p w:rsidR="003D0AC2" w:rsidRPr="00A875C0" w:rsidRDefault="003D0AC2" w:rsidP="003D0AC2">
            <w:pPr>
              <w:jc w:val="center"/>
              <w:rPr>
                <w:b/>
                <w:bCs/>
                <w:sz w:val="22"/>
                <w:szCs w:val="22"/>
                <w:rtl/>
              </w:rPr>
            </w:pPr>
            <w:r w:rsidRPr="00A875C0">
              <w:rPr>
                <w:b/>
                <w:bCs/>
                <w:sz w:val="22"/>
                <w:szCs w:val="22"/>
                <w:rtl/>
              </w:rPr>
              <w:t>טקסט נוכחי</w:t>
            </w:r>
          </w:p>
        </w:tc>
        <w:tc>
          <w:tcPr>
            <w:tcW w:w="4111" w:type="dxa"/>
            <w:tcBorders>
              <w:top w:val="nil"/>
              <w:right w:val="single" w:sz="4" w:space="0" w:color="auto"/>
            </w:tcBorders>
          </w:tcPr>
          <w:p w:rsidR="003D0AC2" w:rsidRPr="00A875C0" w:rsidRDefault="003D0AC2" w:rsidP="003D0AC2">
            <w:pPr>
              <w:jc w:val="center"/>
              <w:rPr>
                <w:b/>
                <w:bCs/>
                <w:sz w:val="22"/>
                <w:szCs w:val="22"/>
                <w:rtl/>
              </w:rPr>
            </w:pPr>
          </w:p>
          <w:p w:rsidR="003D0AC2" w:rsidRPr="00A875C0" w:rsidRDefault="003D0AC2" w:rsidP="003D0AC2">
            <w:pPr>
              <w:jc w:val="center"/>
              <w:rPr>
                <w:b/>
                <w:bCs/>
                <w:sz w:val="22"/>
                <w:szCs w:val="22"/>
                <w:rtl/>
              </w:rPr>
            </w:pPr>
            <w:r w:rsidRPr="00A875C0">
              <w:rPr>
                <w:b/>
                <w:bCs/>
                <w:sz w:val="22"/>
                <w:szCs w:val="22"/>
                <w:rtl/>
              </w:rPr>
              <w:t>טקסט חדש</w:t>
            </w:r>
          </w:p>
        </w:tc>
      </w:tr>
      <w:tr w:rsidR="003D0AC2" w:rsidRPr="00A875C0" w:rsidTr="00D70964">
        <w:trPr>
          <w:trHeight w:val="558"/>
        </w:trPr>
        <w:tc>
          <w:tcPr>
            <w:tcW w:w="2070" w:type="dxa"/>
          </w:tcPr>
          <w:p w:rsidR="003D0AC2" w:rsidRPr="00A875C0" w:rsidRDefault="003D0AC2" w:rsidP="003D0AC2">
            <w:pPr>
              <w:rPr>
                <w:rFonts w:ascii="Arial Narrow" w:hAnsi="Arial Narrow"/>
                <w:b/>
                <w:bCs/>
                <w:sz w:val="22"/>
                <w:szCs w:val="22"/>
                <w:rtl/>
              </w:rPr>
            </w:pPr>
          </w:p>
          <w:p w:rsidR="003D0AC2" w:rsidRPr="00A875C0" w:rsidRDefault="00791B0A" w:rsidP="00791B0A">
            <w:pPr>
              <w:rPr>
                <w:rFonts w:ascii="Arial Narrow" w:hAnsi="Arial Narrow"/>
                <w:b/>
                <w:bCs/>
                <w:sz w:val="22"/>
                <w:szCs w:val="22"/>
                <w:rtl/>
              </w:rPr>
            </w:pPr>
            <w:r w:rsidRPr="00A875C0">
              <w:rPr>
                <w:rFonts w:ascii="Arial Narrow" w:hAnsi="Arial Narrow"/>
                <w:b/>
                <w:bCs/>
                <w:sz w:val="22"/>
                <w:szCs w:val="22"/>
              </w:rPr>
              <w:t xml:space="preserve">Posology, dosage  &amp; administration </w:t>
            </w:r>
          </w:p>
        </w:tc>
        <w:tc>
          <w:tcPr>
            <w:tcW w:w="2835" w:type="dxa"/>
          </w:tcPr>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 xml:space="preserve">The optimum dosage of </w:t>
            </w:r>
            <w:proofErr w:type="spellStart"/>
            <w:r w:rsidRPr="00B73EBA">
              <w:rPr>
                <w:rFonts w:asciiTheme="majorBidi" w:hAnsiTheme="majorBidi" w:cstheme="majorBidi"/>
                <w:sz w:val="20"/>
                <w:szCs w:val="20"/>
              </w:rPr>
              <w:t>Xanagis</w:t>
            </w:r>
            <w:proofErr w:type="spellEnd"/>
            <w:r w:rsidRPr="00B73EBA">
              <w:rPr>
                <w:rFonts w:asciiTheme="majorBidi" w:hAnsiTheme="majorBidi" w:cstheme="majorBidi"/>
                <w:sz w:val="20"/>
                <w:szCs w:val="20"/>
              </w:rPr>
              <w:t xml:space="preserve"> (alprazolam) should be determined individually based on the severity of the symptoms and individual patient response. In the event of severe adverse effects with initial dose, a dose reduction is necessary. It is advisable to review treatment regularly and to discontinue use as soon as possible.</w:t>
            </w:r>
          </w:p>
          <w:p w:rsidR="00EB1B5A" w:rsidRPr="00B73EBA" w:rsidRDefault="00EB1B5A" w:rsidP="00B73EBA">
            <w:pPr>
              <w:jc w:val="right"/>
              <w:rPr>
                <w:rFonts w:asciiTheme="majorBidi" w:hAnsiTheme="majorBidi" w:cstheme="majorBidi"/>
                <w:sz w:val="20"/>
                <w:szCs w:val="20"/>
              </w:rPr>
            </w:pPr>
          </w:p>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The recommended daily dose will be sufficient in most patients. In the few patients who require a higher dose, the dosage should be increased gradually, starting with a higher dose in the evening, to avoid adverse effects. In general, patients who have not previously taken psychotropic agents will require a lower dose compared to those who have previously been treated with tranquillizers, antidepressants or hypnotics or compared to chronic alcoholics.</w:t>
            </w:r>
          </w:p>
          <w:p w:rsidR="00EB1B5A" w:rsidRPr="00B73EBA" w:rsidRDefault="00EB1B5A" w:rsidP="00B73EBA">
            <w:pPr>
              <w:jc w:val="right"/>
              <w:rPr>
                <w:rFonts w:asciiTheme="majorBidi" w:hAnsiTheme="majorBidi" w:cstheme="majorBidi"/>
                <w:sz w:val="20"/>
                <w:szCs w:val="20"/>
              </w:rPr>
            </w:pPr>
          </w:p>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 xml:space="preserve">In order to prevent ataxia and </w:t>
            </w:r>
            <w:proofErr w:type="spellStart"/>
            <w:r w:rsidRPr="00B73EBA">
              <w:rPr>
                <w:rFonts w:asciiTheme="majorBidi" w:hAnsiTheme="majorBidi" w:cstheme="majorBidi"/>
                <w:sz w:val="20"/>
                <w:szCs w:val="20"/>
              </w:rPr>
              <w:t>oversedation</w:t>
            </w:r>
            <w:proofErr w:type="spellEnd"/>
            <w:r w:rsidRPr="00B73EBA">
              <w:rPr>
                <w:rFonts w:asciiTheme="majorBidi" w:hAnsiTheme="majorBidi" w:cstheme="majorBidi"/>
                <w:sz w:val="20"/>
                <w:szCs w:val="20"/>
              </w:rPr>
              <w:t>, it is advisable to use the lowest effective dose. This is particularly important in elderly and/or debilitated patients.</w:t>
            </w:r>
          </w:p>
          <w:p w:rsidR="00EB1B5A" w:rsidRPr="00B73EBA" w:rsidRDefault="00EB1B5A" w:rsidP="00B73EBA">
            <w:pPr>
              <w:jc w:val="right"/>
              <w:rPr>
                <w:rFonts w:asciiTheme="majorBidi" w:hAnsiTheme="majorBidi" w:cstheme="majorBidi"/>
                <w:sz w:val="20"/>
                <w:szCs w:val="20"/>
              </w:rPr>
            </w:pPr>
          </w:p>
          <w:p w:rsidR="00EB1B5A" w:rsidRPr="00B73EBA" w:rsidRDefault="00EB1B5A" w:rsidP="00B73EBA">
            <w:pPr>
              <w:jc w:val="right"/>
              <w:rPr>
                <w:rFonts w:asciiTheme="majorBidi" w:hAnsiTheme="majorBidi" w:cstheme="majorBidi"/>
                <w:sz w:val="20"/>
                <w:szCs w:val="20"/>
              </w:rPr>
            </w:pPr>
          </w:p>
          <w:p w:rsidR="00EB1B5A" w:rsidRPr="00B73EBA" w:rsidRDefault="00EB1B5A" w:rsidP="00B73EBA">
            <w:pPr>
              <w:jc w:val="right"/>
              <w:rPr>
                <w:rFonts w:asciiTheme="majorBidi" w:hAnsiTheme="majorBidi" w:cstheme="majorBidi"/>
                <w:sz w:val="20"/>
                <w:szCs w:val="20"/>
              </w:rPr>
            </w:pPr>
          </w:p>
          <w:p w:rsidR="00EB1B5A" w:rsidRDefault="00EB1B5A" w:rsidP="00B73EBA">
            <w:pPr>
              <w:jc w:val="right"/>
              <w:rPr>
                <w:rFonts w:asciiTheme="majorBidi" w:hAnsiTheme="majorBidi" w:cstheme="majorBidi" w:hint="cs"/>
                <w:sz w:val="20"/>
                <w:szCs w:val="20"/>
                <w:rtl/>
              </w:rPr>
            </w:pPr>
          </w:p>
          <w:p w:rsidR="00A917B2" w:rsidRPr="00B73EBA" w:rsidRDefault="00A917B2" w:rsidP="00B73EBA">
            <w:pPr>
              <w:jc w:val="right"/>
              <w:rPr>
                <w:rFonts w:asciiTheme="majorBidi" w:hAnsiTheme="majorBidi" w:cstheme="majorBidi" w:hint="cs"/>
                <w:sz w:val="20"/>
                <w:szCs w:val="20"/>
                <w:rtl/>
              </w:rPr>
            </w:pPr>
          </w:p>
          <w:p w:rsidR="00EB1B5A" w:rsidRPr="00B73EBA" w:rsidRDefault="00EB1B5A" w:rsidP="00B73EBA">
            <w:pPr>
              <w:jc w:val="right"/>
              <w:rPr>
                <w:rFonts w:asciiTheme="majorBidi" w:hAnsiTheme="majorBidi" w:cstheme="majorBidi"/>
                <w:sz w:val="20"/>
                <w:szCs w:val="20"/>
              </w:rPr>
            </w:pPr>
          </w:p>
          <w:p w:rsidR="00EB1B5A" w:rsidRPr="00B73EBA" w:rsidRDefault="00EB1B5A" w:rsidP="00B73EBA">
            <w:pPr>
              <w:jc w:val="right"/>
              <w:rPr>
                <w:rFonts w:asciiTheme="majorBidi" w:hAnsiTheme="majorBidi" w:cstheme="majorBidi"/>
                <w:b/>
                <w:bCs/>
                <w:sz w:val="20"/>
                <w:szCs w:val="20"/>
              </w:rPr>
            </w:pPr>
            <w:r w:rsidRPr="00B73EBA">
              <w:rPr>
                <w:rFonts w:asciiTheme="majorBidi" w:hAnsiTheme="majorBidi" w:cstheme="majorBidi"/>
                <w:b/>
                <w:bCs/>
                <w:sz w:val="20"/>
                <w:szCs w:val="20"/>
              </w:rPr>
              <w:t>SYMPTOMATIC TREATMENT OF ANXIETY</w:t>
            </w:r>
          </w:p>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 xml:space="preserve">Recommended starting dose: varies from 0.25 mg to 0.5 mg three times daily. Recommended dose: The dose can be increased to suit the </w:t>
            </w:r>
            <w:r w:rsidRPr="00B73EBA">
              <w:rPr>
                <w:rFonts w:asciiTheme="majorBidi" w:hAnsiTheme="majorBidi" w:cstheme="majorBidi"/>
                <w:sz w:val="20"/>
                <w:szCs w:val="20"/>
              </w:rPr>
              <w:lastRenderedPageBreak/>
              <w:t>patient's needs to a maximal daily dose of 4 mg divided over the day.</w:t>
            </w:r>
          </w:p>
          <w:p w:rsidR="00EB1B5A" w:rsidRPr="00B73EBA" w:rsidRDefault="00EB1B5A" w:rsidP="00B73EBA">
            <w:pPr>
              <w:jc w:val="right"/>
              <w:rPr>
                <w:rFonts w:asciiTheme="majorBidi" w:hAnsiTheme="majorBidi" w:cstheme="majorBidi"/>
                <w:sz w:val="20"/>
                <w:szCs w:val="20"/>
              </w:rPr>
            </w:pPr>
          </w:p>
          <w:p w:rsidR="00A00ABB" w:rsidRDefault="00A00ABB" w:rsidP="00B73EBA">
            <w:pPr>
              <w:jc w:val="right"/>
              <w:rPr>
                <w:rFonts w:asciiTheme="majorBidi" w:hAnsiTheme="majorBidi" w:cstheme="majorBidi"/>
                <w:b/>
                <w:bCs/>
                <w:sz w:val="20"/>
                <w:szCs w:val="20"/>
              </w:rPr>
            </w:pPr>
          </w:p>
          <w:p w:rsidR="00A00ABB" w:rsidRDefault="00A00ABB" w:rsidP="00B73EBA">
            <w:pPr>
              <w:jc w:val="right"/>
              <w:rPr>
                <w:rFonts w:asciiTheme="majorBidi" w:hAnsiTheme="majorBidi" w:cstheme="majorBidi"/>
                <w:b/>
                <w:bCs/>
                <w:sz w:val="20"/>
                <w:szCs w:val="20"/>
              </w:rPr>
            </w:pPr>
          </w:p>
          <w:p w:rsidR="00A00ABB" w:rsidRDefault="00A00ABB" w:rsidP="00B73EBA">
            <w:pPr>
              <w:jc w:val="right"/>
              <w:rPr>
                <w:rFonts w:asciiTheme="majorBidi" w:hAnsiTheme="majorBidi" w:cstheme="majorBidi"/>
                <w:b/>
                <w:bCs/>
                <w:sz w:val="20"/>
                <w:szCs w:val="20"/>
              </w:rPr>
            </w:pPr>
          </w:p>
          <w:p w:rsidR="00A00ABB" w:rsidRDefault="00A00ABB" w:rsidP="00B73EBA">
            <w:pPr>
              <w:jc w:val="right"/>
              <w:rPr>
                <w:rFonts w:asciiTheme="majorBidi" w:hAnsiTheme="majorBidi" w:cstheme="majorBidi"/>
                <w:b/>
                <w:bCs/>
                <w:sz w:val="20"/>
                <w:szCs w:val="20"/>
              </w:rPr>
            </w:pPr>
          </w:p>
          <w:p w:rsidR="00A00ABB" w:rsidRDefault="00A00ABB" w:rsidP="00B73EBA">
            <w:pPr>
              <w:jc w:val="right"/>
              <w:rPr>
                <w:rFonts w:asciiTheme="majorBidi" w:hAnsiTheme="majorBidi" w:cstheme="majorBidi"/>
                <w:b/>
                <w:bCs/>
                <w:sz w:val="20"/>
                <w:szCs w:val="20"/>
              </w:rPr>
            </w:pPr>
          </w:p>
          <w:p w:rsidR="00A00ABB" w:rsidRDefault="00A00ABB" w:rsidP="00B73EBA">
            <w:pPr>
              <w:jc w:val="right"/>
              <w:rPr>
                <w:rFonts w:asciiTheme="majorBidi" w:hAnsiTheme="majorBidi" w:cstheme="majorBidi"/>
                <w:b/>
                <w:bCs/>
                <w:sz w:val="20"/>
                <w:szCs w:val="20"/>
              </w:rPr>
            </w:pPr>
          </w:p>
          <w:p w:rsidR="00A00ABB" w:rsidRDefault="00A00ABB" w:rsidP="00B73EBA">
            <w:pPr>
              <w:jc w:val="right"/>
              <w:rPr>
                <w:rFonts w:asciiTheme="majorBidi" w:hAnsiTheme="majorBidi" w:cstheme="majorBidi"/>
                <w:b/>
                <w:bCs/>
                <w:sz w:val="20"/>
                <w:szCs w:val="20"/>
              </w:rPr>
            </w:pPr>
          </w:p>
          <w:p w:rsidR="00EB1B5A" w:rsidRPr="00B73EBA" w:rsidRDefault="00EB1B5A" w:rsidP="00B73EBA">
            <w:pPr>
              <w:jc w:val="right"/>
              <w:rPr>
                <w:rFonts w:asciiTheme="majorBidi" w:hAnsiTheme="majorBidi" w:cstheme="majorBidi"/>
                <w:b/>
                <w:bCs/>
                <w:sz w:val="20"/>
                <w:szCs w:val="20"/>
              </w:rPr>
            </w:pPr>
            <w:r w:rsidRPr="00B73EBA">
              <w:rPr>
                <w:rFonts w:asciiTheme="majorBidi" w:hAnsiTheme="majorBidi" w:cstheme="majorBidi"/>
                <w:b/>
                <w:bCs/>
                <w:sz w:val="20"/>
                <w:szCs w:val="20"/>
              </w:rPr>
              <w:t>SYMPTOMATIC TREATMENT OF PANIC DISORDERS</w:t>
            </w:r>
          </w:p>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Recommend starting dose: varies from 0.5 to 1 mg at bedtime.</w:t>
            </w:r>
          </w:p>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Recommended dose: The dose should be adjusted according to the patient's response. The maximal dose increase should be 1 mg every three to four days. Additional doses may be given to reach 3 or 4 administrations daily.</w:t>
            </w:r>
          </w:p>
          <w:p w:rsidR="00EB1B5A" w:rsidRPr="00B73EBA" w:rsidRDefault="00EB1B5A" w:rsidP="00B73EBA">
            <w:pPr>
              <w:jc w:val="right"/>
              <w:rPr>
                <w:rFonts w:asciiTheme="majorBidi" w:hAnsiTheme="majorBidi" w:cstheme="majorBidi"/>
                <w:sz w:val="20"/>
                <w:szCs w:val="20"/>
              </w:rPr>
            </w:pPr>
          </w:p>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 xml:space="preserve">In clinical studies the mean dose </w:t>
            </w:r>
            <w:proofErr w:type="gramStart"/>
            <w:r w:rsidRPr="00B73EBA">
              <w:rPr>
                <w:rFonts w:asciiTheme="majorBidi" w:hAnsiTheme="majorBidi" w:cstheme="majorBidi"/>
                <w:sz w:val="20"/>
                <w:szCs w:val="20"/>
              </w:rPr>
              <w:t>was  6</w:t>
            </w:r>
            <w:proofErr w:type="gramEnd"/>
            <w:r w:rsidRPr="00B73EBA">
              <w:rPr>
                <w:rFonts w:asciiTheme="majorBidi" w:hAnsiTheme="majorBidi" w:cstheme="majorBidi"/>
                <w:sz w:val="20"/>
                <w:szCs w:val="20"/>
              </w:rPr>
              <w:t xml:space="preserve"> ± 2 mg. Exceptionally, a maximum dose of 10 mg daily was required in a few patients.</w:t>
            </w:r>
          </w:p>
          <w:p w:rsidR="00EB1B5A" w:rsidRPr="00B73EBA" w:rsidRDefault="00EB1B5A" w:rsidP="00B73EBA">
            <w:pPr>
              <w:jc w:val="right"/>
              <w:rPr>
                <w:rFonts w:asciiTheme="majorBidi" w:hAnsiTheme="majorBidi" w:cstheme="majorBidi"/>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B73EBA">
            <w:pPr>
              <w:jc w:val="right"/>
              <w:rPr>
                <w:rFonts w:asciiTheme="majorBidi" w:hAnsiTheme="majorBidi" w:cstheme="majorBidi"/>
                <w:b/>
                <w:bCs/>
                <w:sz w:val="20"/>
                <w:szCs w:val="20"/>
              </w:rPr>
            </w:pPr>
          </w:p>
          <w:p w:rsidR="00A917B2" w:rsidRDefault="00A917B2" w:rsidP="00A00ABB">
            <w:pPr>
              <w:jc w:val="center"/>
              <w:rPr>
                <w:rFonts w:asciiTheme="majorBidi" w:hAnsiTheme="majorBidi" w:cstheme="majorBidi" w:hint="cs"/>
                <w:b/>
                <w:bCs/>
                <w:sz w:val="20"/>
                <w:szCs w:val="20"/>
                <w:rtl/>
              </w:rPr>
            </w:pPr>
          </w:p>
          <w:p w:rsidR="00EB1B5A" w:rsidRPr="00B73EBA" w:rsidRDefault="00EB1B5A" w:rsidP="00B73EBA">
            <w:pPr>
              <w:jc w:val="right"/>
              <w:rPr>
                <w:rFonts w:asciiTheme="majorBidi" w:hAnsiTheme="majorBidi" w:cstheme="majorBidi"/>
                <w:b/>
                <w:bCs/>
                <w:sz w:val="20"/>
                <w:szCs w:val="20"/>
              </w:rPr>
            </w:pPr>
            <w:r w:rsidRPr="00B73EBA">
              <w:rPr>
                <w:rFonts w:asciiTheme="majorBidi" w:hAnsiTheme="majorBidi" w:cstheme="majorBidi"/>
                <w:b/>
                <w:bCs/>
                <w:sz w:val="20"/>
                <w:szCs w:val="20"/>
              </w:rPr>
              <w:t>TREATMENT OF GERIATRIC OR DEBILITATED PATIENTS</w:t>
            </w:r>
          </w:p>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Recommended starting dose: 0.25 mg twice to three times daily.</w:t>
            </w:r>
          </w:p>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Recommended dose: If necessary, the dose can be increased gradually depending on tolerance.</w:t>
            </w:r>
          </w:p>
          <w:p w:rsidR="00EB1B5A" w:rsidRPr="00B73EBA" w:rsidRDefault="00EB1B5A" w:rsidP="00B73EBA">
            <w:pPr>
              <w:jc w:val="right"/>
              <w:rPr>
                <w:rFonts w:asciiTheme="majorBidi" w:hAnsiTheme="majorBidi" w:cstheme="majorBidi"/>
                <w:sz w:val="20"/>
                <w:szCs w:val="20"/>
              </w:rPr>
            </w:pPr>
            <w:r w:rsidRPr="00B73EBA">
              <w:rPr>
                <w:rFonts w:asciiTheme="majorBidi" w:hAnsiTheme="majorBidi" w:cstheme="majorBidi"/>
                <w:sz w:val="20"/>
                <w:szCs w:val="20"/>
              </w:rPr>
              <w:t>The starting dose should be reduced if side-effects occur.</w:t>
            </w:r>
          </w:p>
          <w:p w:rsidR="00EB1B5A" w:rsidRPr="00B73EBA" w:rsidRDefault="00EB1B5A" w:rsidP="00B73EBA">
            <w:pPr>
              <w:jc w:val="right"/>
              <w:rPr>
                <w:rFonts w:asciiTheme="majorBidi" w:hAnsiTheme="majorBidi" w:cstheme="majorBidi"/>
                <w:sz w:val="20"/>
                <w:szCs w:val="20"/>
              </w:rPr>
            </w:pPr>
          </w:p>
          <w:p w:rsidR="00EB1B5A" w:rsidRPr="00B73EBA" w:rsidRDefault="00EB1B5A" w:rsidP="00B73EBA">
            <w:pPr>
              <w:jc w:val="right"/>
              <w:rPr>
                <w:rFonts w:asciiTheme="majorBidi" w:hAnsiTheme="majorBidi" w:cstheme="majorBidi"/>
                <w:sz w:val="20"/>
                <w:szCs w:val="20"/>
              </w:rPr>
            </w:pPr>
          </w:p>
          <w:p w:rsidR="003D0AC2" w:rsidRPr="00B73EBA" w:rsidRDefault="00EB1B5A" w:rsidP="00B73EBA">
            <w:pPr>
              <w:bidi w:val="0"/>
              <w:jc w:val="right"/>
              <w:rPr>
                <w:rFonts w:asciiTheme="majorBidi" w:hAnsiTheme="majorBidi" w:cstheme="majorBidi"/>
                <w:b/>
                <w:bCs/>
                <w:sz w:val="20"/>
                <w:szCs w:val="20"/>
              </w:rPr>
            </w:pPr>
            <w:r w:rsidRPr="00B73EBA">
              <w:rPr>
                <w:rFonts w:asciiTheme="majorBidi" w:hAnsiTheme="majorBidi" w:cstheme="majorBidi"/>
                <w:sz w:val="20"/>
                <w:szCs w:val="20"/>
              </w:rPr>
              <w:t xml:space="preserve">Paediatric patients: Safety and efficacy of alprazolam have not been established in children and adolescents below the age of 18 years; therefore use of </w:t>
            </w:r>
            <w:r w:rsidRPr="00B73EBA">
              <w:rPr>
                <w:rFonts w:asciiTheme="majorBidi" w:hAnsiTheme="majorBidi" w:cstheme="majorBidi"/>
                <w:sz w:val="20"/>
                <w:szCs w:val="20"/>
              </w:rPr>
              <w:lastRenderedPageBreak/>
              <w:t>alprazolam is not recommended</w:t>
            </w:r>
          </w:p>
        </w:tc>
        <w:tc>
          <w:tcPr>
            <w:tcW w:w="4111" w:type="dxa"/>
            <w:tcBorders>
              <w:right w:val="single" w:sz="4" w:space="0" w:color="auto"/>
            </w:tcBorders>
          </w:tcPr>
          <w:p w:rsidR="00D811DB" w:rsidRPr="0079296F" w:rsidRDefault="00D811DB" w:rsidP="00D811DB">
            <w:pPr>
              <w:pStyle w:val="BodyText4"/>
              <w:shd w:val="clear" w:color="auto" w:fill="auto"/>
              <w:spacing w:before="0" w:after="116" w:line="276" w:lineRule="auto"/>
              <w:ind w:left="360" w:right="200" w:firstLine="0"/>
              <w:jc w:val="both"/>
              <w:rPr>
                <w:rFonts w:ascii="Times New Roman" w:hAnsi="Times New Roman" w:cs="Times New Roman"/>
                <w:sz w:val="20"/>
                <w:szCs w:val="20"/>
                <w:highlight w:val="yellow"/>
              </w:rPr>
            </w:pPr>
            <w:r w:rsidRPr="0079296F">
              <w:rPr>
                <w:rFonts w:ascii="Times New Roman" w:hAnsi="Times New Roman" w:cs="Times New Roman"/>
                <w:sz w:val="20"/>
                <w:szCs w:val="20"/>
                <w:highlight w:val="yellow"/>
              </w:rPr>
              <w:lastRenderedPageBreak/>
              <w:t>Treatment should be as short as possible. It is recommended that the patient be reassessed at the end of no longer than 4 weeks' treatment and the need for continued treatment established, especially in case the patient is symptom free. The overall duration of treatment should not be more than 8-12 weeks, including a tapering off process.</w:t>
            </w:r>
          </w:p>
          <w:p w:rsidR="00D811DB" w:rsidRPr="0079296F" w:rsidRDefault="00D811DB" w:rsidP="00D811DB">
            <w:pPr>
              <w:pStyle w:val="BodyText4"/>
              <w:shd w:val="clear" w:color="auto" w:fill="auto"/>
              <w:spacing w:before="0" w:after="124" w:line="276" w:lineRule="auto"/>
              <w:ind w:left="360" w:right="20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In certain cases extension beyond the maximum treatment period may be necessary; if so, it should not take place without re</w:t>
            </w:r>
            <w:r w:rsidRPr="0079296F">
              <w:rPr>
                <w:rFonts w:ascii="Times New Roman" w:hAnsi="Times New Roman" w:cs="Times New Roman"/>
                <w:sz w:val="20"/>
                <w:szCs w:val="20"/>
                <w:highlight w:val="yellow"/>
              </w:rPr>
              <w:softHyphen/>
              <w:t>evaluation of the patient's status with special expertise. As with all benzodiazepines, physicians should be aware that long-term use might lead to dependence in certain patients.</w:t>
            </w:r>
          </w:p>
          <w:p w:rsidR="00D811DB" w:rsidRPr="0079296F" w:rsidRDefault="00D811DB" w:rsidP="00D811DB">
            <w:pPr>
              <w:pStyle w:val="BodyText4"/>
              <w:shd w:val="clear" w:color="auto" w:fill="auto"/>
              <w:spacing w:before="0" w:after="109" w:line="276" w:lineRule="auto"/>
              <w:ind w:left="360" w:right="200" w:firstLine="0"/>
              <w:jc w:val="both"/>
              <w:rPr>
                <w:rFonts w:ascii="Times New Roman" w:hAnsi="Times New Roman" w:cs="Times New Roman"/>
                <w:sz w:val="20"/>
                <w:szCs w:val="20"/>
              </w:rPr>
            </w:pPr>
            <w:r w:rsidRPr="0079296F">
              <w:rPr>
                <w:rFonts w:ascii="Times New Roman" w:hAnsi="Times New Roman" w:cs="Times New Roman"/>
                <w:sz w:val="20"/>
                <w:szCs w:val="20"/>
              </w:rPr>
              <w:t xml:space="preserve">The optimum dosage of alprazolam should be based upon the severity of the symptoms and individual patient response. The lowest dose which can control symptoms should be used. </w:t>
            </w:r>
            <w:r w:rsidRPr="0079296F">
              <w:rPr>
                <w:rFonts w:ascii="Times New Roman" w:hAnsi="Times New Roman" w:cs="Times New Roman"/>
                <w:sz w:val="20"/>
                <w:szCs w:val="20"/>
                <w:highlight w:val="yellow"/>
              </w:rPr>
              <w:t>Dosage should be reassessed at intervals of no more than 4 weeks</w:t>
            </w:r>
            <w:r w:rsidRPr="0079296F">
              <w:rPr>
                <w:rFonts w:ascii="Times New Roman" w:hAnsi="Times New Roman" w:cs="Times New Roman"/>
                <w:sz w:val="20"/>
                <w:szCs w:val="20"/>
              </w:rPr>
              <w:t xml:space="preserve">. The usual dosage is stated below; </w:t>
            </w:r>
            <w:r w:rsidRPr="0079296F">
              <w:rPr>
                <w:rFonts w:ascii="Times New Roman" w:hAnsi="Times New Roman" w:cs="Times New Roman"/>
                <w:sz w:val="20"/>
                <w:szCs w:val="20"/>
                <w:highlight w:val="yellow"/>
              </w:rPr>
              <w:t>in the few patients who require higher doses, the dosage should be increased cautiously to avoid adverse effects.</w:t>
            </w:r>
            <w:r w:rsidRPr="0079296F">
              <w:rPr>
                <w:rFonts w:ascii="Times New Roman" w:hAnsi="Times New Roman" w:cs="Times New Roman"/>
                <w:sz w:val="20"/>
                <w:szCs w:val="20"/>
              </w:rPr>
              <w:t xml:space="preserve"> </w:t>
            </w:r>
            <w:r w:rsidRPr="0079296F">
              <w:rPr>
                <w:rFonts w:ascii="Times New Roman" w:hAnsi="Times New Roman" w:cs="Times New Roman"/>
                <w:sz w:val="20"/>
                <w:szCs w:val="20"/>
                <w:highlight w:val="yellow"/>
              </w:rPr>
              <w:t>When higher dosage is required, the evening dose should be increased before the daytime doses. In general, patients who have not previously received psychotropic medications will require lower doses than those so treated, or those with a history of chronic alcoholism.</w:t>
            </w:r>
          </w:p>
          <w:p w:rsidR="00D811DB" w:rsidRPr="0079296F" w:rsidRDefault="00D811DB" w:rsidP="00D811DB">
            <w:pPr>
              <w:pStyle w:val="BodyText4"/>
              <w:shd w:val="clear" w:color="auto" w:fill="auto"/>
              <w:spacing w:before="0" w:after="0" w:line="276" w:lineRule="auto"/>
              <w:ind w:left="360" w:firstLine="0"/>
              <w:rPr>
                <w:rFonts w:ascii="Times New Roman" w:hAnsi="Times New Roman" w:cs="Times New Roman"/>
                <w:sz w:val="20"/>
                <w:szCs w:val="20"/>
              </w:rPr>
            </w:pPr>
            <w:r w:rsidRPr="0079296F">
              <w:rPr>
                <w:rFonts w:ascii="Times New Roman" w:hAnsi="Times New Roman" w:cs="Times New Roman"/>
                <w:sz w:val="20"/>
                <w:szCs w:val="20"/>
              </w:rPr>
              <w:t>Anxiety: 0.25 mg to 0.5 mg three times daily increasing if required to a total of 3 mg daily.</w:t>
            </w:r>
          </w:p>
          <w:p w:rsidR="00D811DB" w:rsidRPr="0079296F" w:rsidRDefault="00D811DB" w:rsidP="00D811DB">
            <w:pPr>
              <w:pStyle w:val="BodyText4"/>
              <w:shd w:val="clear" w:color="auto" w:fill="auto"/>
              <w:spacing w:before="0" w:after="0" w:line="276" w:lineRule="auto"/>
              <w:ind w:left="361" w:firstLine="0"/>
              <w:rPr>
                <w:rFonts w:ascii="Times New Roman" w:hAnsi="Times New Roman" w:cs="Times New Roman"/>
                <w:sz w:val="20"/>
                <w:szCs w:val="20"/>
              </w:rPr>
            </w:pPr>
            <w:r w:rsidRPr="0079296F">
              <w:rPr>
                <w:rFonts w:ascii="Times New Roman" w:hAnsi="Times New Roman" w:cs="Times New Roman"/>
                <w:sz w:val="20"/>
                <w:szCs w:val="20"/>
                <w:highlight w:val="yellow"/>
              </w:rPr>
              <w:t xml:space="preserve">The dose may be increased to achieve a maximum therapeutic effect, at intervals of </w:t>
            </w:r>
            <w:r w:rsidRPr="0079296F">
              <w:rPr>
                <w:rFonts w:ascii="Times New Roman" w:hAnsi="Times New Roman" w:cs="Times New Roman"/>
                <w:sz w:val="20"/>
                <w:szCs w:val="20"/>
                <w:highlight w:val="yellow"/>
              </w:rPr>
              <w:lastRenderedPageBreak/>
              <w:t>3 to 4 days, to a maximum daily dose of 4 mg, given in divided doses. The lowest possible effective dose should be employed and the need for continued treatment reassessed frequently. The risk of dependence may increase with dose and duration of treatment</w:t>
            </w:r>
            <w:r w:rsidR="00A917B2">
              <w:rPr>
                <w:rFonts w:ascii="Times New Roman" w:hAnsi="Times New Roman" w:cs="Times New Roman"/>
                <w:sz w:val="20"/>
                <w:szCs w:val="20"/>
                <w:highlight w:val="yellow"/>
              </w:rPr>
              <w:t>…</w:t>
            </w:r>
            <w:r w:rsidR="00A917B2">
              <w:rPr>
                <w:rFonts w:ascii="Times New Roman" w:hAnsi="Times New Roman" w:cs="Times New Roman"/>
                <w:sz w:val="20"/>
                <w:szCs w:val="20"/>
              </w:rPr>
              <w:t>……………."</w:t>
            </w:r>
          </w:p>
          <w:p w:rsidR="00D811DB" w:rsidRPr="0079296F" w:rsidRDefault="00D811DB" w:rsidP="00D811DB">
            <w:pPr>
              <w:pStyle w:val="BodyText4"/>
              <w:shd w:val="clear" w:color="auto" w:fill="auto"/>
              <w:tabs>
                <w:tab w:val="left" w:pos="3523"/>
              </w:tabs>
              <w:spacing w:before="0" w:after="0" w:line="276" w:lineRule="auto"/>
              <w:ind w:left="361" w:firstLine="0"/>
              <w:jc w:val="both"/>
              <w:rPr>
                <w:rFonts w:ascii="Times New Roman" w:hAnsi="Times New Roman" w:cs="Times New Roman"/>
                <w:sz w:val="20"/>
                <w:szCs w:val="20"/>
              </w:rPr>
            </w:pPr>
          </w:p>
          <w:p w:rsidR="00D811DB" w:rsidRPr="0079296F" w:rsidRDefault="00D811DB" w:rsidP="00D811DB">
            <w:pPr>
              <w:pStyle w:val="BodyText4"/>
              <w:shd w:val="clear" w:color="auto" w:fill="auto"/>
              <w:tabs>
                <w:tab w:val="left" w:pos="3523"/>
              </w:tabs>
              <w:spacing w:before="0" w:after="0" w:line="276" w:lineRule="auto"/>
              <w:ind w:left="361" w:firstLine="0"/>
              <w:jc w:val="both"/>
              <w:rPr>
                <w:rFonts w:ascii="Times New Roman" w:hAnsi="Times New Roman" w:cs="Times New Roman"/>
                <w:sz w:val="20"/>
                <w:szCs w:val="20"/>
              </w:rPr>
            </w:pPr>
            <w:r w:rsidRPr="0079296F">
              <w:rPr>
                <w:rFonts w:ascii="Times New Roman" w:hAnsi="Times New Roman" w:cs="Times New Roman"/>
                <w:sz w:val="20"/>
                <w:szCs w:val="20"/>
              </w:rPr>
              <w:tab/>
            </w:r>
          </w:p>
          <w:p w:rsidR="00D811DB" w:rsidRPr="0079296F" w:rsidRDefault="00D811DB" w:rsidP="00D811DB">
            <w:pPr>
              <w:pStyle w:val="Default"/>
              <w:spacing w:line="276" w:lineRule="auto"/>
              <w:jc w:val="both"/>
              <w:rPr>
                <w:sz w:val="20"/>
                <w:szCs w:val="20"/>
                <w:lang w:bidi="en-US"/>
              </w:rPr>
            </w:pPr>
          </w:p>
          <w:p w:rsidR="00D811DB" w:rsidRPr="0079296F" w:rsidRDefault="00D811DB" w:rsidP="00D811DB">
            <w:pPr>
              <w:pStyle w:val="BodyText4"/>
              <w:shd w:val="clear" w:color="auto" w:fill="auto"/>
              <w:spacing w:before="0" w:after="0" w:line="276" w:lineRule="auto"/>
              <w:ind w:left="426" w:right="200" w:hanging="82"/>
              <w:jc w:val="both"/>
              <w:rPr>
                <w:rFonts w:ascii="Times New Roman" w:hAnsi="Times New Roman" w:cs="Times New Roman"/>
                <w:sz w:val="20"/>
                <w:szCs w:val="20"/>
              </w:rPr>
            </w:pPr>
            <w:r w:rsidRPr="0079296F">
              <w:rPr>
                <w:rFonts w:ascii="Times New Roman" w:hAnsi="Times New Roman" w:cs="Times New Roman"/>
                <w:sz w:val="20"/>
                <w:szCs w:val="20"/>
              </w:rPr>
              <w:t xml:space="preserve">Panic Disorder: </w:t>
            </w:r>
            <w:r w:rsidRPr="0079296F">
              <w:rPr>
                <w:rFonts w:ascii="Times New Roman" w:hAnsi="Times New Roman" w:cs="Times New Roman"/>
                <w:sz w:val="20"/>
                <w:szCs w:val="20"/>
                <w:highlight w:val="yellow"/>
              </w:rPr>
              <w:t>The successful treatment of many panic disorder patients has required the use of alprazolam at doses greater than 4 mg daily.</w:t>
            </w:r>
          </w:p>
          <w:p w:rsidR="00D811DB" w:rsidRPr="0079296F" w:rsidRDefault="00D811DB" w:rsidP="00D811DB">
            <w:pPr>
              <w:pStyle w:val="BodyText4"/>
              <w:shd w:val="clear" w:color="auto" w:fill="auto"/>
              <w:spacing w:before="0" w:after="0" w:line="276" w:lineRule="auto"/>
              <w:ind w:left="344" w:right="20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Treatment may be initiated with a dose of 0.5 mg three times daily. Depending on the response, the dose may be increased at intervals of 3 to 4 days in increments of no more than 1 mg per day. Generally, therapy should be initiated at a low dose to minimize the risk of adverse responses in patients especially sensitive to the drug. Dose should be advanced until an acceptable therapeutic response (i.e., a substantial reduction in or total elimination of panic attacks) is achieved, intolerance occurs, or the maximum recommended dose is attained. Because of the danger of withdrawal, abrupt discontinuation of treatment should be avoided. In all patients, dosage should be reduced gradually when discontinuing therapy or when decreasing the daily dosage.</w:t>
            </w:r>
          </w:p>
          <w:p w:rsidR="00D811DB" w:rsidRPr="0079296F" w:rsidRDefault="00D811DB" w:rsidP="00D811DB">
            <w:pPr>
              <w:pStyle w:val="Default"/>
              <w:spacing w:line="276" w:lineRule="auto"/>
              <w:ind w:left="60"/>
              <w:jc w:val="both"/>
              <w:rPr>
                <w:sz w:val="20"/>
                <w:szCs w:val="20"/>
                <w:lang w:bidi="en-US"/>
              </w:rPr>
            </w:pPr>
          </w:p>
          <w:p w:rsidR="00D811DB" w:rsidRPr="0079296F" w:rsidRDefault="00D811DB" w:rsidP="00D811DB">
            <w:pPr>
              <w:pStyle w:val="BodyText4"/>
              <w:shd w:val="clear" w:color="auto" w:fill="auto"/>
              <w:spacing w:before="0" w:line="276" w:lineRule="auto"/>
              <w:ind w:left="344" w:right="180" w:firstLine="0"/>
              <w:jc w:val="both"/>
              <w:rPr>
                <w:rFonts w:ascii="Times New Roman" w:hAnsi="Times New Roman" w:cs="Times New Roman"/>
                <w:sz w:val="20"/>
                <w:szCs w:val="20"/>
              </w:rPr>
            </w:pPr>
            <w:r w:rsidRPr="0079296F">
              <w:rPr>
                <w:rStyle w:val="BodytextBold1"/>
                <w:rFonts w:ascii="Times New Roman" w:hAnsi="Times New Roman" w:cs="Times New Roman"/>
                <w:sz w:val="20"/>
                <w:szCs w:val="20"/>
              </w:rPr>
              <w:t>Paediatric patients:</w:t>
            </w:r>
            <w:r w:rsidRPr="0079296F">
              <w:rPr>
                <w:rFonts w:ascii="Times New Roman" w:hAnsi="Times New Roman" w:cs="Times New Roman"/>
                <w:sz w:val="20"/>
                <w:szCs w:val="20"/>
              </w:rPr>
              <w:t xml:space="preserve"> Safety and efficacy of alprazolam have not been established in children and adolescents below the age of 18 years; therefore use of alprazolam is not recommended.</w:t>
            </w:r>
          </w:p>
          <w:p w:rsidR="00D811DB" w:rsidRPr="0079296F" w:rsidRDefault="00D811DB" w:rsidP="00D811DB">
            <w:pPr>
              <w:pStyle w:val="BodyText4"/>
              <w:shd w:val="clear" w:color="auto" w:fill="auto"/>
              <w:spacing w:before="0" w:line="276" w:lineRule="auto"/>
              <w:ind w:left="344" w:right="180" w:firstLine="0"/>
              <w:jc w:val="both"/>
              <w:rPr>
                <w:rFonts w:ascii="Times New Roman" w:hAnsi="Times New Roman" w:cs="Times New Roman"/>
                <w:sz w:val="20"/>
                <w:szCs w:val="20"/>
                <w:highlight w:val="yellow"/>
              </w:rPr>
            </w:pPr>
            <w:r w:rsidRPr="0079296F">
              <w:rPr>
                <w:rStyle w:val="BodytextBold"/>
                <w:rFonts w:ascii="Times New Roman" w:hAnsi="Times New Roman" w:cs="Times New Roman"/>
                <w:sz w:val="20"/>
                <w:szCs w:val="20"/>
                <w:u w:val="single"/>
              </w:rPr>
              <w:t>Geriatric patients or in the presence of debilitating disease</w:t>
            </w:r>
            <w:r w:rsidRPr="0079296F">
              <w:rPr>
                <w:rStyle w:val="BodytextBold"/>
                <w:rFonts w:ascii="Times New Roman" w:hAnsi="Times New Roman" w:cs="Times New Roman"/>
                <w:sz w:val="20"/>
                <w:szCs w:val="20"/>
              </w:rPr>
              <w:t>:</w:t>
            </w:r>
            <w:r w:rsidRPr="0079296F">
              <w:rPr>
                <w:rFonts w:ascii="Times New Roman" w:hAnsi="Times New Roman" w:cs="Times New Roman"/>
                <w:sz w:val="20"/>
                <w:szCs w:val="20"/>
              </w:rPr>
              <w:t xml:space="preserve"> 0.25 mg two to three times daily </w:t>
            </w:r>
            <w:r w:rsidRPr="0079296F">
              <w:rPr>
                <w:rFonts w:ascii="Times New Roman" w:hAnsi="Times New Roman" w:cs="Times New Roman"/>
                <w:sz w:val="20"/>
                <w:szCs w:val="20"/>
                <w:highlight w:val="yellow"/>
              </w:rPr>
              <w:t>to be gradually increased if needed</w:t>
            </w:r>
            <w:r w:rsidRPr="0079296F">
              <w:rPr>
                <w:rFonts w:ascii="Times New Roman" w:hAnsi="Times New Roman" w:cs="Times New Roman"/>
                <w:sz w:val="20"/>
                <w:szCs w:val="20"/>
              </w:rPr>
              <w:t xml:space="preserve"> and tolerated. </w:t>
            </w:r>
            <w:r w:rsidRPr="0079296F">
              <w:rPr>
                <w:rFonts w:ascii="Times New Roman" w:hAnsi="Times New Roman" w:cs="Times New Roman"/>
                <w:sz w:val="20"/>
                <w:szCs w:val="20"/>
                <w:highlight w:val="yellow"/>
              </w:rPr>
              <w:t>The elderly may be especially sensitive to the effects of benzodiazepines.</w:t>
            </w:r>
            <w:r w:rsidRPr="0079296F">
              <w:rPr>
                <w:rFonts w:ascii="Times New Roman" w:eastAsia="Courier New" w:hAnsi="Times New Roman" w:cs="Times New Roman"/>
                <w:sz w:val="20"/>
                <w:szCs w:val="20"/>
                <w:highlight w:val="yellow"/>
              </w:rPr>
              <w:t xml:space="preserve"> </w:t>
            </w:r>
            <w:r w:rsidRPr="0079296F">
              <w:rPr>
                <w:rFonts w:ascii="Times New Roman" w:hAnsi="Times New Roman" w:cs="Times New Roman"/>
                <w:sz w:val="20"/>
                <w:szCs w:val="20"/>
                <w:highlight w:val="yellow"/>
              </w:rPr>
              <w:t>They exhibit higher plasma alprazolam concentrations due to reduced clearance of the drug as compared with a younger population receiving the same doses.</w:t>
            </w:r>
          </w:p>
          <w:p w:rsidR="00D811DB" w:rsidRPr="0079296F" w:rsidRDefault="00D811DB" w:rsidP="00D811DB">
            <w:pPr>
              <w:pStyle w:val="BodyText4"/>
              <w:shd w:val="clear" w:color="auto" w:fill="auto"/>
              <w:spacing w:before="0" w:after="361" w:line="276" w:lineRule="auto"/>
              <w:ind w:left="344" w:right="18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 xml:space="preserve">If side-effects occur, the dose should be lowered. It is advisable to review treatment regularly and to discontinue use as soon as possible. Should longer term treatment be necessary, then intermittent treatment may be considered to minimize </w:t>
            </w:r>
            <w:r w:rsidRPr="0079296F">
              <w:rPr>
                <w:rFonts w:ascii="Times New Roman" w:hAnsi="Times New Roman" w:cs="Times New Roman"/>
                <w:sz w:val="20"/>
                <w:szCs w:val="20"/>
                <w:highlight w:val="yellow"/>
              </w:rPr>
              <w:lastRenderedPageBreak/>
              <w:t>the risk of dependence.</w:t>
            </w:r>
          </w:p>
          <w:p w:rsidR="003D0AC2" w:rsidRPr="00D70964" w:rsidRDefault="003D0AC2" w:rsidP="00D811DB">
            <w:pPr>
              <w:bidi w:val="0"/>
              <w:rPr>
                <w:rFonts w:cs="Times New Roman"/>
                <w:b/>
                <w:bCs/>
                <w:sz w:val="20"/>
                <w:szCs w:val="20"/>
                <w:rtl/>
              </w:rPr>
            </w:pPr>
          </w:p>
        </w:tc>
      </w:tr>
      <w:tr w:rsidR="003D0AC2" w:rsidRPr="00A875C0" w:rsidTr="00D70964">
        <w:trPr>
          <w:trHeight w:val="699"/>
        </w:trPr>
        <w:tc>
          <w:tcPr>
            <w:tcW w:w="2070" w:type="dxa"/>
          </w:tcPr>
          <w:p w:rsidR="003D0AC2" w:rsidRPr="00A875C0" w:rsidRDefault="00791B0A" w:rsidP="003D0AC2">
            <w:pPr>
              <w:rPr>
                <w:rFonts w:ascii="Arial Narrow" w:hAnsi="Arial Narrow"/>
                <w:b/>
                <w:bCs/>
                <w:sz w:val="22"/>
                <w:szCs w:val="22"/>
                <w:rtl/>
              </w:rPr>
            </w:pPr>
            <w:r w:rsidRPr="00A875C0">
              <w:rPr>
                <w:rFonts w:ascii="Arial Narrow" w:hAnsi="Arial Narrow"/>
                <w:b/>
                <w:bCs/>
                <w:sz w:val="22"/>
                <w:szCs w:val="22"/>
              </w:rPr>
              <w:lastRenderedPageBreak/>
              <w:t>contraindications</w:t>
            </w:r>
          </w:p>
        </w:tc>
        <w:tc>
          <w:tcPr>
            <w:tcW w:w="2835" w:type="dxa"/>
          </w:tcPr>
          <w:p w:rsidR="003D0AC2" w:rsidRPr="00B73EBA" w:rsidRDefault="003D0AC2" w:rsidP="00A917B2">
            <w:pPr>
              <w:jc w:val="right"/>
              <w:rPr>
                <w:rFonts w:asciiTheme="majorBidi" w:hAnsiTheme="majorBidi" w:cstheme="majorBidi" w:hint="cs"/>
                <w:b/>
                <w:bCs/>
                <w:color w:val="FF0000"/>
                <w:sz w:val="20"/>
                <w:szCs w:val="20"/>
                <w:rtl/>
              </w:rPr>
            </w:pPr>
            <w:r w:rsidRPr="00B73EBA">
              <w:rPr>
                <w:rFonts w:asciiTheme="majorBidi" w:eastAsia="SimSun" w:hAnsiTheme="majorBidi" w:cstheme="majorBidi"/>
                <w:sz w:val="20"/>
                <w:szCs w:val="20"/>
                <w:lang w:eastAsia="zh-CN" w:bidi="th-TH"/>
              </w:rPr>
              <w:t xml:space="preserve"> </w:t>
            </w:r>
          </w:p>
        </w:tc>
        <w:tc>
          <w:tcPr>
            <w:tcW w:w="4111" w:type="dxa"/>
            <w:tcBorders>
              <w:right w:val="single" w:sz="4" w:space="0" w:color="auto"/>
            </w:tcBorders>
          </w:tcPr>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highlight w:val="yellow"/>
              </w:rPr>
            </w:pPr>
            <w:r w:rsidRPr="0079296F">
              <w:rPr>
                <w:rFonts w:ascii="Times New Roman" w:hAnsi="Times New Roman" w:cs="Times New Roman"/>
                <w:sz w:val="20"/>
                <w:szCs w:val="20"/>
              </w:rPr>
              <w:t xml:space="preserve">. </w:t>
            </w:r>
            <w:r w:rsidRPr="0079296F">
              <w:rPr>
                <w:rFonts w:ascii="Times New Roman" w:hAnsi="Times New Roman" w:cs="Times New Roman"/>
                <w:sz w:val="20"/>
                <w:szCs w:val="20"/>
                <w:highlight w:val="yellow"/>
              </w:rPr>
              <w:t>Alprazolam may be used in patients with open angle glaucoma who are receiving appropriate therapy, but is contraindicated in patients with acute narrow angle glaucoma.</w:t>
            </w:r>
          </w:p>
          <w:p w:rsidR="00E66ED5" w:rsidRPr="00E66ED5" w:rsidRDefault="00D811DB" w:rsidP="00E66ED5">
            <w:pPr>
              <w:pStyle w:val="BodyText4"/>
              <w:shd w:val="clear" w:color="auto" w:fill="auto"/>
              <w:spacing w:before="0" w:line="276" w:lineRule="auto"/>
              <w:ind w:left="360" w:right="180" w:firstLine="0"/>
              <w:jc w:val="both"/>
              <w:rPr>
                <w:rFonts w:ascii="Times New Roman" w:hAnsi="Times New Roman" w:cs="Times New Roman"/>
                <w:sz w:val="20"/>
                <w:szCs w:val="20"/>
                <w:highlight w:val="yellow"/>
              </w:rPr>
            </w:pPr>
            <w:r w:rsidRPr="00E66ED5">
              <w:rPr>
                <w:rFonts w:ascii="Times New Roman" w:hAnsi="Times New Roman" w:cs="Times New Roman"/>
                <w:sz w:val="20"/>
                <w:szCs w:val="20"/>
                <w:highlight w:val="yellow"/>
              </w:rPr>
              <w:t>Alprazolam is contraindicated with ketoconazole and itraconazole, since these medications significantly impair the</w:t>
            </w:r>
            <w:r w:rsidR="00E66ED5" w:rsidRPr="00E66ED5">
              <w:rPr>
                <w:rFonts w:ascii="Times New Roman" w:hAnsi="Times New Roman" w:cs="Times New Roman"/>
                <w:sz w:val="20"/>
                <w:szCs w:val="20"/>
                <w:highlight w:val="yellow"/>
              </w:rPr>
              <w:t xml:space="preserve"> </w:t>
            </w:r>
            <w:r w:rsidR="00E66ED5" w:rsidRPr="0079296F">
              <w:rPr>
                <w:rFonts w:ascii="Times New Roman" w:hAnsi="Times New Roman" w:cs="Times New Roman"/>
                <w:sz w:val="20"/>
                <w:szCs w:val="20"/>
                <w:highlight w:val="yellow"/>
              </w:rPr>
              <w:t>oxidative metabolism mediated by cytochrome P450 3A (CYP3A).</w:t>
            </w:r>
          </w:p>
          <w:p w:rsidR="00D811DB" w:rsidRPr="00D811DB" w:rsidRDefault="00D811DB" w:rsidP="00D811DB">
            <w:pPr>
              <w:bidi w:val="0"/>
              <w:rPr>
                <w:rFonts w:cs="Times New Roman"/>
                <w:b/>
                <w:bCs/>
                <w:sz w:val="20"/>
                <w:szCs w:val="20"/>
                <w:rtl/>
              </w:rPr>
            </w:pPr>
          </w:p>
          <w:p w:rsidR="00791B0A" w:rsidRPr="00D70964" w:rsidRDefault="00791B0A" w:rsidP="00FB69DB">
            <w:pPr>
              <w:tabs>
                <w:tab w:val="left" w:pos="567"/>
                <w:tab w:val="left" w:pos="709"/>
              </w:tabs>
              <w:bidi w:val="0"/>
              <w:rPr>
                <w:rFonts w:cs="Times New Roman"/>
                <w:b/>
                <w:bCs/>
                <w:sz w:val="20"/>
                <w:szCs w:val="20"/>
                <w:rtl/>
              </w:rPr>
            </w:pPr>
          </w:p>
        </w:tc>
      </w:tr>
      <w:tr w:rsidR="003D0AC2" w:rsidRPr="00A875C0" w:rsidTr="00D70964">
        <w:trPr>
          <w:trHeight w:val="512"/>
        </w:trPr>
        <w:tc>
          <w:tcPr>
            <w:tcW w:w="2070" w:type="dxa"/>
          </w:tcPr>
          <w:p w:rsidR="003D0AC2" w:rsidRPr="00A875C0" w:rsidRDefault="00B73EBA" w:rsidP="003D0AC2">
            <w:pPr>
              <w:rPr>
                <w:rFonts w:ascii="Arial Narrow" w:hAnsi="Arial Narrow"/>
                <w:b/>
                <w:bCs/>
                <w:sz w:val="22"/>
                <w:szCs w:val="22"/>
              </w:rPr>
            </w:pPr>
            <w:r>
              <w:rPr>
                <w:b/>
                <w:bCs/>
                <w:sz w:val="22"/>
                <w:szCs w:val="22"/>
              </w:rPr>
              <w:t>Special Warnings and Precautions for Use</w:t>
            </w:r>
          </w:p>
        </w:tc>
        <w:tc>
          <w:tcPr>
            <w:tcW w:w="2835" w:type="dxa"/>
          </w:tcPr>
          <w:p w:rsidR="005E5272" w:rsidRDefault="00B73EBA" w:rsidP="00B73EBA">
            <w:pPr>
              <w:jc w:val="right"/>
              <w:rPr>
                <w:rFonts w:asciiTheme="majorBidi" w:hAnsiTheme="majorBidi" w:cstheme="majorBidi"/>
                <w:sz w:val="20"/>
                <w:szCs w:val="20"/>
              </w:rPr>
            </w:pPr>
            <w:r w:rsidRPr="00B73EBA">
              <w:rPr>
                <w:rFonts w:asciiTheme="majorBidi" w:hAnsiTheme="majorBidi" w:cstheme="majorBidi"/>
                <w:sz w:val="20"/>
                <w:szCs w:val="20"/>
              </w:rPr>
              <w:t xml:space="preserve">In patients presenting with major depression or anxiety associated with depression benzodiazepines and </w:t>
            </w:r>
            <w:proofErr w:type="spellStart"/>
            <w:r w:rsidRPr="00B73EBA">
              <w:rPr>
                <w:rFonts w:asciiTheme="majorBidi" w:hAnsiTheme="majorBidi" w:cstheme="majorBidi"/>
                <w:sz w:val="20"/>
                <w:szCs w:val="20"/>
              </w:rPr>
              <w:t>benzodiazepinelike</w:t>
            </w:r>
            <w:proofErr w:type="spellEnd"/>
            <w:r w:rsidRPr="00B73EBA">
              <w:rPr>
                <w:rFonts w:asciiTheme="majorBidi" w:hAnsiTheme="majorBidi" w:cstheme="majorBidi"/>
                <w:sz w:val="20"/>
                <w:szCs w:val="20"/>
              </w:rPr>
              <w:t xml:space="preserve"> agents should not be prescribed alone to treat depression as they may precipitate or increase the risk of suicide. </w:t>
            </w:r>
          </w:p>
          <w:p w:rsidR="005E5272" w:rsidRDefault="005E5272" w:rsidP="00B73EBA">
            <w:pPr>
              <w:jc w:val="right"/>
              <w:rPr>
                <w:rFonts w:asciiTheme="majorBidi" w:hAnsiTheme="majorBidi" w:cstheme="majorBidi"/>
                <w:sz w:val="20"/>
                <w:szCs w:val="20"/>
              </w:rPr>
            </w:pPr>
          </w:p>
          <w:p w:rsidR="00A917B2" w:rsidRPr="00B73EBA" w:rsidRDefault="00A917B2" w:rsidP="00B73EBA">
            <w:pPr>
              <w:jc w:val="right"/>
              <w:rPr>
                <w:rFonts w:asciiTheme="majorBidi" w:hAnsiTheme="majorBidi" w:cstheme="majorBidi" w:hint="cs"/>
                <w:sz w:val="20"/>
                <w:szCs w:val="20"/>
                <w:rtl/>
              </w:rPr>
            </w:pPr>
          </w:p>
          <w:p w:rsidR="00B73EBA" w:rsidRPr="00B73EBA" w:rsidRDefault="00B73EBA" w:rsidP="00B73EBA">
            <w:pPr>
              <w:jc w:val="right"/>
              <w:rPr>
                <w:rFonts w:asciiTheme="majorBidi" w:hAnsiTheme="majorBidi" w:cstheme="majorBidi" w:hint="cs"/>
                <w:sz w:val="20"/>
                <w:szCs w:val="20"/>
                <w:rtl/>
              </w:rPr>
            </w:pPr>
          </w:p>
          <w:p w:rsidR="00173E5C" w:rsidRDefault="00173E5C" w:rsidP="00B73EBA">
            <w:pPr>
              <w:spacing w:before="120"/>
              <w:jc w:val="right"/>
              <w:rPr>
                <w:rFonts w:asciiTheme="majorBidi" w:hAnsiTheme="majorBidi" w:cstheme="majorBidi"/>
                <w:sz w:val="20"/>
                <w:szCs w:val="20"/>
                <w:highlight w:val="lightGray"/>
              </w:rPr>
            </w:pPr>
          </w:p>
          <w:p w:rsidR="00B73EBA" w:rsidRPr="00B73EBA" w:rsidRDefault="00B73EBA" w:rsidP="00B73EBA">
            <w:pPr>
              <w:jc w:val="right"/>
              <w:rPr>
                <w:rFonts w:asciiTheme="majorBidi" w:hAnsiTheme="majorBidi" w:cstheme="majorBidi"/>
                <w:b/>
                <w:b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173E5C" w:rsidRDefault="00173E5C" w:rsidP="00173E5C">
            <w:pPr>
              <w:jc w:val="right"/>
              <w:rPr>
                <w:rFonts w:asciiTheme="majorBidi" w:hAnsiTheme="majorBidi" w:cstheme="majorBidi"/>
                <w:b/>
                <w:bCs/>
                <w:i/>
                <w:iCs/>
                <w:sz w:val="20"/>
                <w:szCs w:val="20"/>
              </w:rPr>
            </w:pPr>
          </w:p>
          <w:p w:rsidR="00B73EBA" w:rsidRPr="00B73EBA" w:rsidRDefault="00B73EBA" w:rsidP="00173E5C">
            <w:pPr>
              <w:jc w:val="right"/>
              <w:rPr>
                <w:rFonts w:asciiTheme="majorBidi" w:hAnsiTheme="majorBidi" w:cstheme="majorBidi"/>
                <w:b/>
                <w:bCs/>
                <w:i/>
                <w:iCs/>
                <w:sz w:val="20"/>
                <w:szCs w:val="20"/>
              </w:rPr>
            </w:pPr>
            <w:r w:rsidRPr="00B73EBA">
              <w:rPr>
                <w:rFonts w:asciiTheme="majorBidi" w:hAnsiTheme="majorBidi" w:cstheme="majorBidi"/>
                <w:b/>
                <w:bCs/>
                <w:i/>
                <w:iCs/>
                <w:sz w:val="20"/>
                <w:szCs w:val="20"/>
              </w:rPr>
              <w:t>Dependence</w:t>
            </w:r>
          </w:p>
          <w:p w:rsidR="00B73EBA" w:rsidRPr="00B73EBA" w:rsidRDefault="00B73EBA" w:rsidP="00B73EBA">
            <w:pPr>
              <w:jc w:val="right"/>
              <w:rPr>
                <w:rFonts w:asciiTheme="majorBidi" w:hAnsiTheme="majorBidi" w:cstheme="majorBidi"/>
                <w:i/>
                <w:iCs/>
                <w:sz w:val="20"/>
                <w:szCs w:val="20"/>
              </w:rPr>
            </w:pPr>
          </w:p>
          <w:p w:rsidR="00B73EBA" w:rsidRPr="00B73EBA" w:rsidRDefault="00B73EBA" w:rsidP="00B73EBA">
            <w:pPr>
              <w:jc w:val="right"/>
              <w:rPr>
                <w:rFonts w:asciiTheme="majorBidi" w:hAnsiTheme="majorBidi" w:cstheme="majorBidi"/>
                <w:sz w:val="20"/>
                <w:szCs w:val="20"/>
              </w:rPr>
            </w:pPr>
            <w:r w:rsidRPr="00B73EBA">
              <w:rPr>
                <w:rFonts w:asciiTheme="majorBidi" w:hAnsiTheme="majorBidi" w:cstheme="majorBidi"/>
                <w:sz w:val="20"/>
                <w:szCs w:val="20"/>
              </w:rPr>
              <w:t xml:space="preserve">Use of benzodiazepines may lead to the development of physical and psychic dependence upon these products The risk of dependence increases with dose and duration of treatment.  </w:t>
            </w:r>
            <w:r w:rsidRPr="00B73EBA">
              <w:rPr>
                <w:rFonts w:asciiTheme="majorBidi" w:hAnsiTheme="majorBidi" w:cstheme="majorBidi"/>
                <w:sz w:val="20"/>
                <w:szCs w:val="20"/>
                <w:highlight w:val="lightGray"/>
              </w:rPr>
              <w:t xml:space="preserve">Addiction and emotional/physical dependence can occur with the use of benzodiazepines, including alprazolam. Caution is required, in particular when benzodiazepines are prescribed for patients who are prone to drug abuse (e.g. alcoholics, drug addicts), since these patients are </w:t>
            </w:r>
            <w:r w:rsidRPr="00B73EBA">
              <w:rPr>
                <w:rFonts w:asciiTheme="majorBidi" w:hAnsiTheme="majorBidi" w:cstheme="majorBidi"/>
                <w:sz w:val="20"/>
                <w:szCs w:val="20"/>
                <w:highlight w:val="lightGray"/>
              </w:rPr>
              <w:lastRenderedPageBreak/>
              <w:t>predisposed to addiction and dependence.</w:t>
            </w:r>
            <w:r w:rsidRPr="00B73EBA">
              <w:rPr>
                <w:rFonts w:asciiTheme="majorBidi" w:hAnsiTheme="majorBidi" w:cstheme="majorBidi"/>
                <w:sz w:val="20"/>
                <w:szCs w:val="20"/>
              </w:rPr>
              <w:t xml:space="preserve"> </w:t>
            </w:r>
          </w:p>
          <w:p w:rsidR="00B73EBA" w:rsidRPr="00B73EBA" w:rsidRDefault="00B73EBA" w:rsidP="00B73EBA">
            <w:pPr>
              <w:jc w:val="right"/>
              <w:rPr>
                <w:rFonts w:asciiTheme="majorBidi" w:hAnsiTheme="majorBidi" w:cstheme="majorBidi"/>
                <w:b/>
                <w:bCs/>
                <w:sz w:val="20"/>
                <w:szCs w:val="20"/>
              </w:rPr>
            </w:pPr>
          </w:p>
          <w:p w:rsidR="00A917B2" w:rsidRDefault="00A917B2" w:rsidP="00A917B2">
            <w:pPr>
              <w:jc w:val="right"/>
              <w:rPr>
                <w:rFonts w:asciiTheme="majorBidi" w:hAnsiTheme="majorBidi" w:cstheme="majorBidi"/>
                <w:sz w:val="20"/>
                <w:szCs w:val="20"/>
                <w:highlight w:val="lightGray"/>
              </w:rPr>
            </w:pPr>
          </w:p>
          <w:p w:rsidR="00A917B2" w:rsidRDefault="00A917B2" w:rsidP="00A917B2">
            <w:pPr>
              <w:jc w:val="right"/>
              <w:rPr>
                <w:rFonts w:asciiTheme="majorBidi" w:hAnsiTheme="majorBidi" w:cstheme="majorBidi"/>
                <w:sz w:val="20"/>
                <w:szCs w:val="20"/>
                <w:highlight w:val="lightGray"/>
              </w:rPr>
            </w:pPr>
          </w:p>
          <w:p w:rsidR="00A917B2" w:rsidRDefault="00A917B2" w:rsidP="005E5272">
            <w:pPr>
              <w:jc w:val="right"/>
              <w:rPr>
                <w:rFonts w:asciiTheme="majorBidi" w:hAnsiTheme="majorBidi" w:cstheme="majorBidi"/>
                <w:sz w:val="20"/>
                <w:szCs w:val="20"/>
              </w:rPr>
            </w:pPr>
            <w:r w:rsidRPr="00B73EBA">
              <w:rPr>
                <w:rFonts w:asciiTheme="majorBidi" w:hAnsiTheme="majorBidi" w:cstheme="majorBidi"/>
                <w:sz w:val="20"/>
                <w:szCs w:val="20"/>
                <w:highlight w:val="lightGray"/>
              </w:rPr>
              <w:t xml:space="preserve">Panic disorders or related conditions have been associated with major primary or secondary depressions in untreated patients and with an increase in the number of suicide cases. Consequently, the same precautions are required as with the use of other psychotropic agents for the treatment of patients suffering from depression or in patients suspected of </w:t>
            </w:r>
            <w:proofErr w:type="spellStart"/>
            <w:r w:rsidRPr="00B73EBA">
              <w:rPr>
                <w:rFonts w:asciiTheme="majorBidi" w:hAnsiTheme="majorBidi" w:cstheme="majorBidi"/>
                <w:sz w:val="20"/>
                <w:szCs w:val="20"/>
                <w:highlight w:val="lightGray"/>
              </w:rPr>
              <w:t>harbouring</w:t>
            </w:r>
            <w:proofErr w:type="spellEnd"/>
            <w:r w:rsidRPr="00B73EBA">
              <w:rPr>
                <w:rFonts w:asciiTheme="majorBidi" w:hAnsiTheme="majorBidi" w:cstheme="majorBidi"/>
                <w:sz w:val="20"/>
                <w:szCs w:val="20"/>
                <w:highlight w:val="lightGray"/>
              </w:rPr>
              <w:t xml:space="preserve"> occult suicide ideas or plans.</w:t>
            </w:r>
          </w:p>
          <w:p w:rsidR="00A917B2" w:rsidRPr="00B73EBA" w:rsidRDefault="00A917B2" w:rsidP="00A917B2">
            <w:pPr>
              <w:jc w:val="right"/>
              <w:rPr>
                <w:rFonts w:asciiTheme="majorBidi" w:hAnsiTheme="majorBidi" w:cstheme="majorBidi" w:hint="cs"/>
                <w:sz w:val="20"/>
                <w:szCs w:val="20"/>
              </w:rPr>
            </w:pPr>
          </w:p>
          <w:p w:rsidR="00B73EBA" w:rsidRPr="00B73EBA" w:rsidRDefault="00B73EBA" w:rsidP="00B73EBA">
            <w:pPr>
              <w:jc w:val="right"/>
              <w:rPr>
                <w:rFonts w:asciiTheme="majorBidi" w:hAnsiTheme="majorBidi" w:cstheme="majorBidi" w:hint="cs"/>
                <w:sz w:val="20"/>
                <w:szCs w:val="20"/>
                <w:rtl/>
              </w:rPr>
            </w:pPr>
          </w:p>
          <w:p w:rsidR="00B73EBA" w:rsidRPr="00B73EBA" w:rsidRDefault="00B73EBA" w:rsidP="00B73EBA">
            <w:pPr>
              <w:jc w:val="right"/>
              <w:rPr>
                <w:rFonts w:asciiTheme="majorBidi" w:hAnsiTheme="majorBidi" w:cstheme="majorBidi"/>
                <w:sz w:val="20"/>
                <w:szCs w:val="20"/>
              </w:rPr>
            </w:pPr>
            <w:r w:rsidRPr="00B73EBA">
              <w:rPr>
                <w:rFonts w:asciiTheme="majorBidi" w:hAnsiTheme="majorBidi" w:cstheme="majorBidi"/>
                <w:sz w:val="20"/>
                <w:szCs w:val="20"/>
              </w:rPr>
              <w:t xml:space="preserve">. </w:t>
            </w:r>
          </w:p>
          <w:p w:rsidR="00B73EBA" w:rsidRPr="00B73EBA" w:rsidRDefault="00B73EBA" w:rsidP="00B73EBA">
            <w:pPr>
              <w:jc w:val="right"/>
              <w:rPr>
                <w:rFonts w:asciiTheme="majorBidi" w:hAnsiTheme="majorBidi" w:cstheme="majorBidi"/>
                <w:sz w:val="20"/>
                <w:szCs w:val="20"/>
              </w:rPr>
            </w:pPr>
            <w:r w:rsidRPr="00B73EBA">
              <w:rPr>
                <w:rFonts w:asciiTheme="majorBidi" w:hAnsiTheme="majorBidi" w:cstheme="majorBidi"/>
                <w:sz w:val="20"/>
                <w:szCs w:val="20"/>
              </w:rPr>
              <w:t>.</w:t>
            </w:r>
          </w:p>
          <w:p w:rsidR="00B73EBA" w:rsidRPr="00B73EBA" w:rsidRDefault="00B73EBA" w:rsidP="00B73EBA">
            <w:pPr>
              <w:jc w:val="right"/>
              <w:rPr>
                <w:rFonts w:asciiTheme="majorBidi" w:hAnsiTheme="majorBidi" w:cstheme="majorBidi"/>
                <w:sz w:val="20"/>
                <w:szCs w:val="20"/>
              </w:rPr>
            </w:pPr>
          </w:p>
          <w:p w:rsidR="00B73EBA" w:rsidRPr="00B73EBA" w:rsidRDefault="00B73EBA" w:rsidP="00B73EBA">
            <w:pPr>
              <w:spacing w:before="120"/>
              <w:jc w:val="right"/>
              <w:rPr>
                <w:rFonts w:asciiTheme="majorBidi" w:hAnsiTheme="majorBidi" w:cstheme="majorBidi" w:hint="cs"/>
                <w:sz w:val="20"/>
                <w:szCs w:val="20"/>
                <w:rtl/>
              </w:rPr>
            </w:pPr>
          </w:p>
          <w:p w:rsidR="00B73EBA" w:rsidRPr="00B73EBA" w:rsidRDefault="00B73EBA" w:rsidP="00B73EBA">
            <w:pPr>
              <w:spacing w:before="120"/>
              <w:jc w:val="right"/>
              <w:rPr>
                <w:rFonts w:asciiTheme="majorBidi" w:hAnsiTheme="majorBidi" w:cstheme="majorBidi" w:hint="cs"/>
                <w:sz w:val="20"/>
                <w:szCs w:val="20"/>
              </w:rPr>
            </w:pPr>
          </w:p>
          <w:p w:rsidR="00B73EBA" w:rsidRDefault="00B73EBA"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A00ABB" w:rsidRDefault="00A00ABB" w:rsidP="00B73EBA">
            <w:pPr>
              <w:jc w:val="right"/>
              <w:rPr>
                <w:rFonts w:asciiTheme="majorBidi" w:hAnsiTheme="majorBidi" w:cstheme="majorBidi" w:hint="cs"/>
                <w:sz w:val="20"/>
                <w:szCs w:val="20"/>
                <w:rtl/>
              </w:rPr>
            </w:pPr>
          </w:p>
          <w:p w:rsidR="00B73EBA" w:rsidRPr="00B73EBA" w:rsidRDefault="00B73EBA" w:rsidP="00A00ABB">
            <w:pPr>
              <w:spacing w:before="120"/>
              <w:rPr>
                <w:rFonts w:asciiTheme="majorBidi" w:hAnsiTheme="majorBidi" w:cstheme="majorBidi" w:hint="cs"/>
                <w:b/>
                <w:bCs/>
                <w:i/>
                <w:iCs/>
                <w:sz w:val="20"/>
                <w:szCs w:val="20"/>
                <w:rtl/>
              </w:rPr>
            </w:pPr>
          </w:p>
          <w:p w:rsidR="00B73EBA" w:rsidRPr="00B73EBA" w:rsidRDefault="00B73EBA" w:rsidP="00A00ABB">
            <w:pPr>
              <w:jc w:val="right"/>
              <w:rPr>
                <w:rFonts w:asciiTheme="majorBidi" w:hAnsiTheme="majorBidi" w:cstheme="majorBidi" w:hint="cs"/>
                <w:sz w:val="20"/>
                <w:szCs w:val="20"/>
                <w:rtl/>
              </w:rPr>
            </w:pPr>
            <w:proofErr w:type="gramStart"/>
            <w:r w:rsidRPr="00B73EBA">
              <w:rPr>
                <w:rFonts w:asciiTheme="majorBidi" w:hAnsiTheme="majorBidi" w:cstheme="majorBidi"/>
                <w:sz w:val="20"/>
                <w:szCs w:val="20"/>
              </w:rPr>
              <w:t>s</w:t>
            </w:r>
            <w:proofErr w:type="gramEnd"/>
            <w:r w:rsidRPr="00B73EBA">
              <w:rPr>
                <w:rFonts w:asciiTheme="majorBidi" w:hAnsiTheme="majorBidi" w:cstheme="majorBidi"/>
                <w:sz w:val="20"/>
                <w:szCs w:val="20"/>
              </w:rPr>
              <w:t>.</w:t>
            </w:r>
          </w:p>
          <w:p w:rsidR="00B73EBA" w:rsidRPr="00B73EBA" w:rsidRDefault="00B73EBA" w:rsidP="00B73EBA">
            <w:pPr>
              <w:spacing w:before="120"/>
              <w:jc w:val="right"/>
              <w:rPr>
                <w:rFonts w:asciiTheme="majorBidi" w:hAnsiTheme="majorBidi" w:cstheme="majorBidi"/>
                <w:sz w:val="20"/>
                <w:szCs w:val="20"/>
              </w:rPr>
            </w:pPr>
          </w:p>
          <w:p w:rsidR="00B73EBA" w:rsidRPr="00B73EBA" w:rsidRDefault="00B73EBA" w:rsidP="00B73EBA">
            <w:pPr>
              <w:spacing w:before="120"/>
              <w:jc w:val="right"/>
              <w:rPr>
                <w:rFonts w:asciiTheme="majorBidi" w:hAnsiTheme="majorBidi" w:cstheme="majorBidi"/>
                <w:b/>
                <w:bCs/>
                <w:i/>
                <w:iCs/>
                <w:sz w:val="20"/>
                <w:szCs w:val="20"/>
              </w:rPr>
            </w:pPr>
          </w:p>
          <w:p w:rsidR="00B73EBA" w:rsidRPr="00B73EBA" w:rsidRDefault="00B73EBA" w:rsidP="00B73EBA">
            <w:pPr>
              <w:jc w:val="right"/>
              <w:rPr>
                <w:rFonts w:asciiTheme="majorBidi" w:hAnsiTheme="majorBidi" w:cstheme="majorBidi"/>
                <w:sz w:val="20"/>
                <w:szCs w:val="20"/>
              </w:rPr>
            </w:pPr>
          </w:p>
          <w:p w:rsidR="00B73EBA" w:rsidRPr="00B73EBA" w:rsidRDefault="00B73EBA" w:rsidP="00B73EBA">
            <w:pPr>
              <w:jc w:val="right"/>
              <w:rPr>
                <w:rFonts w:asciiTheme="majorBidi" w:hAnsiTheme="majorBidi" w:cstheme="majorBidi"/>
                <w:sz w:val="20"/>
                <w:szCs w:val="20"/>
              </w:rPr>
            </w:pPr>
          </w:p>
          <w:p w:rsidR="003D0AC2" w:rsidRPr="00B73EBA" w:rsidRDefault="003D0AC2" w:rsidP="00B73EBA">
            <w:pPr>
              <w:tabs>
                <w:tab w:val="right" w:pos="7676"/>
                <w:tab w:val="right" w:pos="8036"/>
              </w:tabs>
              <w:autoSpaceDE w:val="0"/>
              <w:autoSpaceDN w:val="0"/>
              <w:bidi w:val="0"/>
              <w:adjustRightInd w:val="0"/>
              <w:jc w:val="right"/>
              <w:rPr>
                <w:rFonts w:asciiTheme="majorBidi" w:eastAsia="SimSun" w:hAnsiTheme="majorBidi" w:cstheme="majorBidi"/>
                <w:sz w:val="20"/>
                <w:szCs w:val="20"/>
                <w:lang w:eastAsia="zh-CN" w:bidi="th-TH"/>
              </w:rPr>
            </w:pPr>
          </w:p>
          <w:p w:rsidR="003D0AC2" w:rsidRPr="00B73EBA" w:rsidRDefault="003D0AC2" w:rsidP="00B73EBA">
            <w:pPr>
              <w:jc w:val="right"/>
              <w:rPr>
                <w:rFonts w:asciiTheme="majorBidi" w:hAnsiTheme="majorBidi" w:cstheme="majorBidi"/>
                <w:b/>
                <w:bCs/>
                <w:strike/>
                <w:sz w:val="20"/>
                <w:szCs w:val="20"/>
                <w:rtl/>
              </w:rPr>
            </w:pPr>
          </w:p>
        </w:tc>
        <w:tc>
          <w:tcPr>
            <w:tcW w:w="4111" w:type="dxa"/>
            <w:tcBorders>
              <w:right w:val="single" w:sz="4" w:space="0" w:color="auto"/>
            </w:tcBorders>
          </w:tcPr>
          <w:p w:rsidR="00D811DB" w:rsidRDefault="00D811DB" w:rsidP="00E66ED5">
            <w:pPr>
              <w:pStyle w:val="CM29"/>
              <w:spacing w:after="280" w:line="276" w:lineRule="auto"/>
              <w:ind w:left="360"/>
              <w:rPr>
                <w:sz w:val="20"/>
                <w:szCs w:val="20"/>
              </w:rPr>
            </w:pPr>
            <w:r w:rsidRPr="00A917B2">
              <w:rPr>
                <w:sz w:val="20"/>
                <w:szCs w:val="20"/>
              </w:rPr>
              <w:lastRenderedPageBreak/>
              <w:t>In patients presenting with major depression or anxiety associated with depression benzodiazepines and benzodiazepine-</w:t>
            </w:r>
            <w:r w:rsidRPr="00A917B2">
              <w:rPr>
                <w:sz w:val="20"/>
                <w:szCs w:val="20"/>
              </w:rPr>
              <w:softHyphen/>
              <w:t xml:space="preserve">like agents should not be prescribed alone to treat depression as they may precipitate or increase the risk of suicide. </w:t>
            </w:r>
            <w:r w:rsidRPr="0079296F">
              <w:rPr>
                <w:sz w:val="20"/>
                <w:szCs w:val="20"/>
                <w:highlight w:val="yellow"/>
              </w:rPr>
              <w:t>Panic disorder has been associated with primary and secondary major depressive disorders and increased reports of suicide among untreated patients.</w:t>
            </w:r>
            <w:r w:rsidR="00044416">
              <w:rPr>
                <w:sz w:val="20"/>
                <w:szCs w:val="20"/>
              </w:rPr>
              <w:t xml:space="preserve"> </w:t>
            </w:r>
          </w:p>
          <w:p w:rsidR="00E66ED5" w:rsidRPr="00E66ED5" w:rsidRDefault="00E66ED5" w:rsidP="00E66ED5">
            <w:pPr>
              <w:pStyle w:val="Default"/>
              <w:rPr>
                <w:lang w:bidi="he-IL"/>
              </w:rPr>
            </w:pPr>
            <w:r>
              <w:rPr>
                <w:lang w:bidi="he-IL"/>
              </w:rPr>
              <w:t>…………….</w:t>
            </w:r>
          </w:p>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r w:rsidRPr="00173E5C">
              <w:rPr>
                <w:rFonts w:ascii="Times New Roman" w:hAnsi="Times New Roman" w:cs="Times New Roman"/>
                <w:sz w:val="20"/>
                <w:szCs w:val="20"/>
              </w:rPr>
              <w:t xml:space="preserve">. </w:t>
            </w:r>
            <w:r w:rsidRPr="0079296F">
              <w:rPr>
                <w:rFonts w:ascii="Times New Roman" w:hAnsi="Times New Roman" w:cs="Times New Roman"/>
                <w:sz w:val="20"/>
                <w:szCs w:val="20"/>
                <w:highlight w:val="yellow"/>
              </w:rPr>
              <w:t>There have been rare reports of death in patients with severe pulmonary disease shortly after the initiation of treatment with alprazolam.</w:t>
            </w:r>
          </w:p>
          <w:p w:rsidR="00D811DB"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Benzodiazepines should be used with extreme caution in patients with a history of alcohol or drug abuse (See section 4.5 Interactions with other medicinal products and other form of interactions).</w:t>
            </w:r>
            <w:r w:rsidRPr="0079296F">
              <w:rPr>
                <w:rFonts w:ascii="Times New Roman" w:eastAsia="Courier New" w:hAnsi="Times New Roman" w:cs="Times New Roman"/>
                <w:sz w:val="20"/>
                <w:szCs w:val="20"/>
                <w:highlight w:val="yellow"/>
              </w:rPr>
              <w:t xml:space="preserve"> </w:t>
            </w:r>
            <w:r w:rsidRPr="0079296F">
              <w:rPr>
                <w:rFonts w:ascii="Times New Roman" w:hAnsi="Times New Roman" w:cs="Times New Roman"/>
                <w:sz w:val="20"/>
                <w:szCs w:val="20"/>
                <w:highlight w:val="yellow"/>
              </w:rPr>
              <w:t>A decreased systemic alprazolam elimination rate (</w:t>
            </w:r>
            <w:proofErr w:type="spellStart"/>
            <w:r w:rsidRPr="0079296F">
              <w:rPr>
                <w:rFonts w:ascii="Times New Roman" w:hAnsi="Times New Roman" w:cs="Times New Roman"/>
                <w:sz w:val="20"/>
                <w:szCs w:val="20"/>
                <w:highlight w:val="yellow"/>
              </w:rPr>
              <w:t>eg</w:t>
            </w:r>
            <w:proofErr w:type="spellEnd"/>
            <w:r w:rsidRPr="0079296F">
              <w:rPr>
                <w:rFonts w:ascii="Times New Roman" w:hAnsi="Times New Roman" w:cs="Times New Roman"/>
                <w:sz w:val="20"/>
                <w:szCs w:val="20"/>
                <w:highlight w:val="yellow"/>
              </w:rPr>
              <w:t>, increased plasma half-life) has been observed in both alcoholic liver disease patients and obese patients receiving alprazolam.</w:t>
            </w:r>
          </w:p>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u w:val="single"/>
              </w:rPr>
            </w:pPr>
            <w:bookmarkStart w:id="3" w:name="bookmark6"/>
            <w:r w:rsidRPr="0079296F">
              <w:rPr>
                <w:rFonts w:ascii="Times New Roman" w:hAnsi="Times New Roman" w:cs="Times New Roman"/>
                <w:sz w:val="20"/>
                <w:szCs w:val="20"/>
                <w:u w:val="single"/>
              </w:rPr>
              <w:t>Dependence</w:t>
            </w:r>
            <w:bookmarkEnd w:id="3"/>
          </w:p>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r w:rsidRPr="0079296F">
              <w:rPr>
                <w:rFonts w:ascii="Times New Roman" w:hAnsi="Times New Roman" w:cs="Times New Roman"/>
                <w:sz w:val="20"/>
                <w:szCs w:val="20"/>
              </w:rPr>
              <w:t xml:space="preserve">Use of benzodiazepines may lead to the development of physical and psychic dependence upon these products. The risk of dependence increases with dose and duration of treatment; </w:t>
            </w:r>
            <w:r w:rsidRPr="0079296F">
              <w:rPr>
                <w:rFonts w:ascii="Times New Roman" w:hAnsi="Times New Roman" w:cs="Times New Roman"/>
                <w:sz w:val="20"/>
                <w:szCs w:val="20"/>
                <w:highlight w:val="yellow"/>
              </w:rPr>
              <w:t>it is also greater in patients with a history of alcohol and drug abuse</w:t>
            </w:r>
            <w:r w:rsidRPr="0079296F">
              <w:rPr>
                <w:rFonts w:ascii="Times New Roman" w:hAnsi="Times New Roman" w:cs="Times New Roman"/>
                <w:sz w:val="20"/>
                <w:szCs w:val="20"/>
              </w:rPr>
              <w:t xml:space="preserve">. </w:t>
            </w:r>
            <w:proofErr w:type="spellStart"/>
            <w:r w:rsidRPr="0079296F">
              <w:rPr>
                <w:rFonts w:ascii="Times New Roman" w:hAnsi="Times New Roman" w:cs="Times New Roman"/>
                <w:sz w:val="20"/>
                <w:szCs w:val="20"/>
                <w:highlight w:val="yellow"/>
              </w:rPr>
              <w:t>Pharmacodependency</w:t>
            </w:r>
            <w:proofErr w:type="spellEnd"/>
            <w:r w:rsidRPr="0079296F">
              <w:rPr>
                <w:rFonts w:ascii="Times New Roman" w:hAnsi="Times New Roman" w:cs="Times New Roman"/>
                <w:sz w:val="20"/>
                <w:szCs w:val="20"/>
                <w:highlight w:val="yellow"/>
              </w:rPr>
              <w:t xml:space="preserve"> may occur at therapeutic doses and/or in patients with no individualized risk factor.</w:t>
            </w:r>
            <w:r w:rsidRPr="0079296F">
              <w:rPr>
                <w:rFonts w:ascii="Times New Roman" w:hAnsi="Times New Roman" w:cs="Times New Roman"/>
                <w:sz w:val="20"/>
                <w:szCs w:val="20"/>
              </w:rPr>
              <w:t xml:space="preserve"> </w:t>
            </w:r>
            <w:r w:rsidRPr="0079296F">
              <w:rPr>
                <w:rFonts w:ascii="Times New Roman" w:hAnsi="Times New Roman" w:cs="Times New Roman"/>
                <w:sz w:val="20"/>
                <w:szCs w:val="20"/>
                <w:highlight w:val="yellow"/>
              </w:rPr>
              <w:t xml:space="preserve">There is an increased risk of </w:t>
            </w:r>
            <w:proofErr w:type="spellStart"/>
            <w:r w:rsidRPr="0079296F">
              <w:rPr>
                <w:rFonts w:ascii="Times New Roman" w:hAnsi="Times New Roman" w:cs="Times New Roman"/>
                <w:sz w:val="20"/>
                <w:szCs w:val="20"/>
                <w:highlight w:val="yellow"/>
              </w:rPr>
              <w:t>pharmacodependency</w:t>
            </w:r>
            <w:proofErr w:type="spellEnd"/>
            <w:r w:rsidRPr="0079296F">
              <w:rPr>
                <w:rFonts w:ascii="Times New Roman" w:hAnsi="Times New Roman" w:cs="Times New Roman"/>
                <w:sz w:val="20"/>
                <w:szCs w:val="20"/>
                <w:highlight w:val="yellow"/>
              </w:rPr>
              <w:t xml:space="preserve"> with the combined use of several benzodiazepines regardless of the anxiolytic or hypnotic indication. </w:t>
            </w:r>
            <w:r w:rsidRPr="0079296F">
              <w:rPr>
                <w:rFonts w:ascii="Times New Roman" w:hAnsi="Times New Roman" w:cs="Times New Roman"/>
                <w:sz w:val="20"/>
                <w:szCs w:val="20"/>
                <w:highlight w:val="yellow"/>
              </w:rPr>
              <w:lastRenderedPageBreak/>
              <w:t>Cases of abuse have also been reported.</w:t>
            </w:r>
            <w:r w:rsidRPr="0079296F">
              <w:rPr>
                <w:rFonts w:ascii="Times New Roman" w:hAnsi="Times New Roman" w:cs="Times New Roman"/>
                <w:sz w:val="20"/>
                <w:szCs w:val="20"/>
              </w:rPr>
              <w:t xml:space="preserve">  </w:t>
            </w:r>
          </w:p>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 xml:space="preserve">The importance of dose and the risks </w:t>
            </w:r>
            <w:proofErr w:type="gramStart"/>
            <w:r w:rsidRPr="0079296F">
              <w:rPr>
                <w:rFonts w:ascii="Times New Roman" w:hAnsi="Times New Roman" w:cs="Times New Roman"/>
                <w:sz w:val="20"/>
                <w:szCs w:val="20"/>
                <w:highlight w:val="yellow"/>
              </w:rPr>
              <w:t>of  alprazolam</w:t>
            </w:r>
            <w:proofErr w:type="gramEnd"/>
            <w:r w:rsidRPr="0079296F">
              <w:rPr>
                <w:rFonts w:ascii="Times New Roman" w:hAnsi="Times New Roman" w:cs="Times New Roman"/>
                <w:sz w:val="20"/>
                <w:szCs w:val="20"/>
                <w:highlight w:val="yellow"/>
              </w:rPr>
              <w:t xml:space="preserve"> as a treatment for panic disorder: Because the management of panic disorder often requires the use of average daily doses of alprazolam above 4 mg, the risk of dependence among panic disorder patients may be higher than that among those treated for less severe anxiety.</w:t>
            </w:r>
          </w:p>
          <w:p w:rsidR="005E5272" w:rsidRDefault="005E5272"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p>
          <w:p w:rsidR="005E5272" w:rsidRDefault="005E5272"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p>
          <w:p w:rsidR="005E5272" w:rsidRDefault="005E5272"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p>
          <w:p w:rsidR="005E5272" w:rsidRDefault="005E5272"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p>
          <w:p w:rsidR="005E5272" w:rsidRDefault="005E5272"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p>
          <w:p w:rsidR="00A00ABB" w:rsidRDefault="00A00ABB" w:rsidP="00D811DB">
            <w:pPr>
              <w:pStyle w:val="BodyText4"/>
              <w:shd w:val="clear" w:color="auto" w:fill="auto"/>
              <w:spacing w:before="0" w:line="276" w:lineRule="auto"/>
              <w:ind w:left="360" w:right="180" w:firstLine="0"/>
              <w:jc w:val="both"/>
              <w:rPr>
                <w:rFonts w:ascii="Times New Roman" w:hAnsi="Times New Roman" w:cs="Times New Roman"/>
                <w:sz w:val="20"/>
                <w:szCs w:val="20"/>
                <w:highlight w:val="yellow"/>
              </w:rPr>
            </w:pPr>
          </w:p>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Experience in randomized placebo-controlled discontinuation studies of patients with panic disorder showed a high rate of rebound and withdrawal symptoms in patients treated with alprazolam compared to placebo-treated patients</w:t>
            </w:r>
            <w:r w:rsidRPr="0079296F">
              <w:rPr>
                <w:rFonts w:ascii="Times New Roman" w:hAnsi="Times New Roman" w:cs="Times New Roman"/>
                <w:sz w:val="20"/>
                <w:szCs w:val="20"/>
              </w:rPr>
              <w:t>.</w:t>
            </w:r>
          </w:p>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highlight w:val="yellow"/>
              </w:rPr>
            </w:pPr>
            <w:r w:rsidRPr="0079296F">
              <w:rPr>
                <w:rFonts w:ascii="Times New Roman" w:hAnsi="Times New Roman" w:cs="Times New Roman"/>
                <w:sz w:val="20"/>
                <w:szCs w:val="20"/>
                <w:highlight w:val="yellow"/>
              </w:rPr>
              <w:t>Relapse or return of illness was defined as a return of symptoms characteristic of panic disorder (primarily panic attacks) to levels approximately equal to those seen at baseline before active treatment was initiated. Rebound refers to a return of symptoms of panic disorder to a level substantially greater in frequency, or more severe in intensity than seen at baseline. Withdrawal symptoms were identified as those which were generally not characteristic of panic disorder and which occurred for the first time more frequently during discontinuation than at baseline.</w:t>
            </w:r>
          </w:p>
          <w:p w:rsidR="00A00ABB" w:rsidRDefault="00A00ABB"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r>
              <w:rPr>
                <w:rFonts w:ascii="Times New Roman" w:hAnsi="Times New Roman" w:cs="Times New Roman"/>
                <w:sz w:val="20"/>
                <w:szCs w:val="20"/>
              </w:rPr>
              <w:t>…………………………..</w:t>
            </w:r>
          </w:p>
          <w:p w:rsidR="00D811DB"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highlight w:val="yellow"/>
              </w:rPr>
            </w:pPr>
            <w:r w:rsidRPr="0079296F">
              <w:rPr>
                <w:rFonts w:ascii="Times New Roman" w:hAnsi="Times New Roman" w:cs="Times New Roman"/>
                <w:sz w:val="20"/>
                <w:szCs w:val="20"/>
                <w:highlight w:val="yellow"/>
              </w:rPr>
              <w:t xml:space="preserve">Rebound insomnia and anxiety: a transient syndrome whereby the symptoms that led to treatment with a benzodiazepine recur in an enhanced form may occur on withdrawal of treatment. It may be accompanied by other reactions including mood changes, anxiety or sleep disturbances and restlessness. Since the risk of withdrawal phenomena/rebound phenomena is greater after abrupt discontinuation of treatment, it is recommended that the dosage be decreased gradually by no more than 0.5 mg every three days. Some </w:t>
            </w:r>
            <w:r w:rsidRPr="0079296F">
              <w:rPr>
                <w:rFonts w:ascii="Times New Roman" w:hAnsi="Times New Roman" w:cs="Times New Roman"/>
                <w:sz w:val="20"/>
                <w:szCs w:val="20"/>
                <w:highlight w:val="yellow"/>
              </w:rPr>
              <w:lastRenderedPageBreak/>
              <w:t>patients may require an even slower dose reduction. (See section 4.2 Posology and method of administration)</w:t>
            </w:r>
          </w:p>
          <w:p w:rsidR="00D811DB" w:rsidRDefault="00A00ABB" w:rsidP="00D811DB">
            <w:pPr>
              <w:pStyle w:val="BodyText4"/>
              <w:shd w:val="clear" w:color="auto" w:fill="auto"/>
              <w:spacing w:before="0" w:line="276" w:lineRule="auto"/>
              <w:ind w:left="360" w:right="180" w:firstLine="0"/>
              <w:jc w:val="both"/>
              <w:rPr>
                <w:rFonts w:ascii="Times New Roman" w:hAnsi="Times New Roman" w:cs="Times New Roman"/>
                <w:sz w:val="20"/>
                <w:szCs w:val="20"/>
                <w:highlight w:val="yellow"/>
              </w:rPr>
            </w:pPr>
            <w:r>
              <w:rPr>
                <w:rFonts w:ascii="Times New Roman" w:hAnsi="Times New Roman" w:cs="Times New Roman"/>
                <w:sz w:val="20"/>
                <w:szCs w:val="20"/>
                <w:highlight w:val="yellow"/>
              </w:rPr>
              <w:t>………………………….</w:t>
            </w:r>
          </w:p>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highlight w:val="yellow"/>
                <w:u w:val="single"/>
              </w:rPr>
            </w:pPr>
            <w:proofErr w:type="spellStart"/>
            <w:r w:rsidRPr="0079296F">
              <w:rPr>
                <w:rFonts w:ascii="Times New Roman" w:hAnsi="Times New Roman" w:cs="Times New Roman"/>
                <w:sz w:val="20"/>
                <w:szCs w:val="20"/>
                <w:highlight w:val="yellow"/>
                <w:u w:val="single"/>
              </w:rPr>
              <w:t>Interdose</w:t>
            </w:r>
            <w:proofErr w:type="spellEnd"/>
            <w:r w:rsidRPr="0079296F">
              <w:rPr>
                <w:rFonts w:ascii="Times New Roman" w:hAnsi="Times New Roman" w:cs="Times New Roman"/>
                <w:sz w:val="20"/>
                <w:szCs w:val="20"/>
                <w:highlight w:val="yellow"/>
                <w:u w:val="single"/>
              </w:rPr>
              <w:t xml:space="preserve"> Symptoms</w:t>
            </w:r>
          </w:p>
          <w:p w:rsidR="00D811DB"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 xml:space="preserve">Early morning anxiety and emergence of anxiety symptoms between doses of alprazolam have been reported in patients with panic disorder taking prescribed maintenance doses of alprazolam. These symptoms may reflect the development of tolerance or a time interval between doses which is longer than the duration of clinical action of the administered dose. In either case, it is presumed that the prescribed dose is not sufficient to maintain plasma levels above those needed to prevent relapse, rebound or withdrawal symptoms over the entire course of the </w:t>
            </w:r>
            <w:proofErr w:type="spellStart"/>
            <w:r w:rsidRPr="0079296F">
              <w:rPr>
                <w:rFonts w:ascii="Times New Roman" w:hAnsi="Times New Roman" w:cs="Times New Roman"/>
                <w:sz w:val="20"/>
                <w:szCs w:val="20"/>
                <w:highlight w:val="yellow"/>
              </w:rPr>
              <w:t>interdosing</w:t>
            </w:r>
            <w:proofErr w:type="spellEnd"/>
            <w:r w:rsidRPr="0079296F">
              <w:rPr>
                <w:rFonts w:ascii="Times New Roman" w:hAnsi="Times New Roman" w:cs="Times New Roman"/>
                <w:sz w:val="20"/>
                <w:szCs w:val="20"/>
                <w:highlight w:val="yellow"/>
              </w:rPr>
              <w:t xml:space="preserve"> interval. In these situations, it is recommended that the same total daily dose be given divided as more frequent administrations</w:t>
            </w:r>
          </w:p>
          <w:p w:rsidR="00A00ABB" w:rsidRDefault="00A00ABB" w:rsidP="00D811DB">
            <w:pPr>
              <w:pStyle w:val="BodyText4"/>
              <w:shd w:val="clear" w:color="auto" w:fill="auto"/>
              <w:spacing w:before="0" w:line="276" w:lineRule="auto"/>
              <w:ind w:left="360" w:right="180" w:firstLine="0"/>
              <w:jc w:val="both"/>
              <w:rPr>
                <w:rFonts w:ascii="Times New Roman" w:hAnsi="Times New Roman" w:cs="Times New Roman"/>
                <w:sz w:val="20"/>
                <w:szCs w:val="20"/>
                <w:highlight w:val="yellow"/>
                <w:u w:val="single"/>
              </w:rPr>
            </w:pPr>
            <w:r>
              <w:rPr>
                <w:rFonts w:ascii="Times New Roman" w:hAnsi="Times New Roman" w:cs="Times New Roman"/>
                <w:sz w:val="20"/>
                <w:szCs w:val="20"/>
                <w:highlight w:val="yellow"/>
                <w:u w:val="single"/>
              </w:rPr>
              <w:t>…………………..</w:t>
            </w:r>
          </w:p>
          <w:p w:rsidR="00A00ABB" w:rsidRDefault="00A00ABB" w:rsidP="00D811DB">
            <w:pPr>
              <w:pStyle w:val="BodyText4"/>
              <w:shd w:val="clear" w:color="auto" w:fill="auto"/>
              <w:spacing w:before="0" w:line="276" w:lineRule="auto"/>
              <w:ind w:left="360" w:right="180" w:firstLine="0"/>
              <w:jc w:val="both"/>
              <w:rPr>
                <w:rFonts w:ascii="Times New Roman" w:hAnsi="Times New Roman" w:cs="Times New Roman"/>
                <w:sz w:val="20"/>
                <w:szCs w:val="20"/>
                <w:highlight w:val="yellow"/>
                <w:u w:val="single"/>
              </w:rPr>
            </w:pPr>
          </w:p>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highlight w:val="yellow"/>
              </w:rPr>
            </w:pPr>
            <w:proofErr w:type="spellStart"/>
            <w:r w:rsidRPr="0079296F">
              <w:rPr>
                <w:rFonts w:ascii="Times New Roman" w:hAnsi="Times New Roman" w:cs="Times New Roman"/>
                <w:sz w:val="20"/>
                <w:szCs w:val="20"/>
                <w:highlight w:val="yellow"/>
                <w:u w:val="single"/>
              </w:rPr>
              <w:t>Uricosuric</w:t>
            </w:r>
            <w:proofErr w:type="spellEnd"/>
            <w:r w:rsidRPr="0079296F">
              <w:rPr>
                <w:rFonts w:ascii="Times New Roman" w:hAnsi="Times New Roman" w:cs="Times New Roman"/>
                <w:sz w:val="20"/>
                <w:szCs w:val="20"/>
                <w:highlight w:val="yellow"/>
                <w:u w:val="single"/>
              </w:rPr>
              <w:t xml:space="preserve"> Effect </w:t>
            </w:r>
            <w:r w:rsidRPr="0079296F">
              <w:rPr>
                <w:rFonts w:ascii="Times New Roman" w:hAnsi="Times New Roman" w:cs="Times New Roman"/>
                <w:sz w:val="20"/>
                <w:szCs w:val="20"/>
                <w:highlight w:val="yellow"/>
              </w:rPr>
              <w:t xml:space="preserve"> </w:t>
            </w:r>
          </w:p>
          <w:p w:rsidR="00D811DB" w:rsidRPr="0079296F" w:rsidRDefault="00D811DB" w:rsidP="00D811DB">
            <w:pPr>
              <w:pStyle w:val="BodyText4"/>
              <w:shd w:val="clear" w:color="auto" w:fill="auto"/>
              <w:spacing w:before="0" w:line="276" w:lineRule="auto"/>
              <w:ind w:left="360" w:right="18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 xml:space="preserve">Alprazolam has a weak </w:t>
            </w:r>
            <w:proofErr w:type="spellStart"/>
            <w:r w:rsidRPr="0079296F">
              <w:rPr>
                <w:rFonts w:ascii="Times New Roman" w:hAnsi="Times New Roman" w:cs="Times New Roman"/>
                <w:sz w:val="20"/>
                <w:szCs w:val="20"/>
                <w:highlight w:val="yellow"/>
              </w:rPr>
              <w:t>uricosuric</w:t>
            </w:r>
            <w:proofErr w:type="spellEnd"/>
            <w:r w:rsidRPr="0079296F">
              <w:rPr>
                <w:rFonts w:ascii="Times New Roman" w:hAnsi="Times New Roman" w:cs="Times New Roman"/>
                <w:sz w:val="20"/>
                <w:szCs w:val="20"/>
                <w:highlight w:val="yellow"/>
              </w:rPr>
              <w:t xml:space="preserve"> effect. Although other medications with weak </w:t>
            </w:r>
            <w:proofErr w:type="spellStart"/>
            <w:r w:rsidRPr="0079296F">
              <w:rPr>
                <w:rFonts w:ascii="Times New Roman" w:hAnsi="Times New Roman" w:cs="Times New Roman"/>
                <w:sz w:val="20"/>
                <w:szCs w:val="20"/>
                <w:highlight w:val="yellow"/>
              </w:rPr>
              <w:t>uricosuric</w:t>
            </w:r>
            <w:proofErr w:type="spellEnd"/>
            <w:r w:rsidRPr="0079296F">
              <w:rPr>
                <w:rFonts w:ascii="Times New Roman" w:hAnsi="Times New Roman" w:cs="Times New Roman"/>
                <w:sz w:val="20"/>
                <w:szCs w:val="20"/>
                <w:highlight w:val="yellow"/>
              </w:rPr>
              <w:t xml:space="preserve"> effect have been reported to cause acute renal failure, there have been no reported instances of acute renal failure attributable to therapy with </w:t>
            </w:r>
            <w:r>
              <w:rPr>
                <w:rFonts w:ascii="Times New Roman" w:hAnsi="Times New Roman" w:cs="Times New Roman"/>
                <w:sz w:val="20"/>
                <w:szCs w:val="20"/>
                <w:highlight w:val="yellow"/>
              </w:rPr>
              <w:t>alprazolam</w:t>
            </w:r>
          </w:p>
          <w:p w:rsidR="003D0AC2" w:rsidRPr="00D70964" w:rsidRDefault="003D0AC2" w:rsidP="00D811DB">
            <w:pPr>
              <w:pStyle w:val="CM29"/>
              <w:spacing w:after="280" w:line="276" w:lineRule="auto"/>
              <w:ind w:left="360"/>
              <w:rPr>
                <w:b/>
                <w:bCs/>
                <w:color w:val="FF0000"/>
                <w:sz w:val="20"/>
                <w:szCs w:val="20"/>
                <w:u w:val="single"/>
                <w:rtl/>
              </w:rPr>
            </w:pPr>
          </w:p>
        </w:tc>
      </w:tr>
      <w:tr w:rsidR="00D811DB" w:rsidRPr="00A875C0" w:rsidTr="00D70964">
        <w:trPr>
          <w:trHeight w:val="512"/>
        </w:trPr>
        <w:tc>
          <w:tcPr>
            <w:tcW w:w="2070" w:type="dxa"/>
          </w:tcPr>
          <w:p w:rsidR="00D811DB" w:rsidRPr="00D811DB" w:rsidRDefault="00D811DB" w:rsidP="00D811DB">
            <w:pPr>
              <w:pStyle w:val="Style1"/>
              <w:spacing w:line="276" w:lineRule="auto"/>
              <w:ind w:left="34"/>
              <w:rPr>
                <w:rFonts w:ascii="Times New Roman" w:eastAsia="Times New Roman" w:hAnsi="Times New Roman" w:cs="David"/>
                <w:color w:val="auto"/>
                <w:sz w:val="22"/>
                <w:szCs w:val="22"/>
                <w:lang w:eastAsia="he-IL" w:bidi="he-IL"/>
              </w:rPr>
            </w:pPr>
            <w:bookmarkStart w:id="4" w:name="bookmark8"/>
            <w:r w:rsidRPr="00D811DB">
              <w:rPr>
                <w:rFonts w:ascii="Times New Roman" w:eastAsia="Times New Roman" w:hAnsi="Times New Roman" w:cs="David"/>
                <w:color w:val="auto"/>
                <w:sz w:val="22"/>
                <w:szCs w:val="22"/>
                <w:lang w:eastAsia="he-IL" w:bidi="he-IL"/>
              </w:rPr>
              <w:lastRenderedPageBreak/>
              <w:t>Interaction with other medicinal products and other forms of interaction</w:t>
            </w:r>
            <w:bookmarkEnd w:id="4"/>
          </w:p>
          <w:p w:rsidR="00D811DB" w:rsidRPr="00D811DB" w:rsidRDefault="00D811DB" w:rsidP="003D0AC2">
            <w:pPr>
              <w:rPr>
                <w:b/>
                <w:bCs/>
                <w:sz w:val="22"/>
                <w:szCs w:val="22"/>
              </w:rPr>
            </w:pPr>
          </w:p>
        </w:tc>
        <w:tc>
          <w:tcPr>
            <w:tcW w:w="2835" w:type="dxa"/>
          </w:tcPr>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173E5C" w:rsidRDefault="00173E5C" w:rsidP="00B73EBA">
            <w:pPr>
              <w:ind w:left="420"/>
              <w:jc w:val="right"/>
              <w:rPr>
                <w:rFonts w:asciiTheme="majorBidi" w:hAnsiTheme="majorBidi" w:cstheme="majorBidi"/>
                <w:sz w:val="20"/>
                <w:szCs w:val="20"/>
              </w:rPr>
            </w:pPr>
          </w:p>
          <w:p w:rsidR="00B73EBA" w:rsidRPr="00B73EBA" w:rsidRDefault="00B73EBA" w:rsidP="00B73EBA">
            <w:pPr>
              <w:ind w:left="420"/>
              <w:jc w:val="right"/>
              <w:rPr>
                <w:rFonts w:asciiTheme="majorBidi" w:hAnsiTheme="majorBidi" w:cstheme="majorBidi"/>
                <w:sz w:val="20"/>
                <w:szCs w:val="20"/>
              </w:rPr>
            </w:pPr>
            <w:r w:rsidRPr="00B73EBA">
              <w:rPr>
                <w:rFonts w:asciiTheme="majorBidi" w:hAnsiTheme="majorBidi" w:cstheme="majorBidi"/>
                <w:sz w:val="20"/>
                <w:szCs w:val="20"/>
              </w:rPr>
              <w:t xml:space="preserve">CYP3A4 Inducers </w:t>
            </w:r>
          </w:p>
          <w:p w:rsidR="00B73EBA" w:rsidRPr="00B73EBA" w:rsidRDefault="00173E5C" w:rsidP="00173E5C">
            <w:pPr>
              <w:jc w:val="right"/>
              <w:rPr>
                <w:rFonts w:asciiTheme="majorBidi" w:hAnsiTheme="majorBidi" w:cstheme="majorBidi"/>
                <w:sz w:val="20"/>
                <w:szCs w:val="20"/>
              </w:rPr>
            </w:pPr>
            <w:r>
              <w:rPr>
                <w:rFonts w:asciiTheme="majorBidi" w:hAnsiTheme="majorBidi" w:cstheme="majorBidi"/>
                <w:sz w:val="20"/>
                <w:szCs w:val="20"/>
              </w:rPr>
              <w:t>…………</w:t>
            </w:r>
            <w:r w:rsidR="00B73EBA" w:rsidRPr="00B73EBA">
              <w:rPr>
                <w:rFonts w:asciiTheme="majorBidi" w:hAnsiTheme="majorBidi" w:cstheme="majorBidi"/>
                <w:sz w:val="20"/>
                <w:szCs w:val="20"/>
              </w:rPr>
              <w:t>However, after prolonged ritonavir exposure this inhibition is counteracted by CYP3A induction. The interaction requires dose adjustment or discontinuation of treatment with alprazolam.</w:t>
            </w:r>
          </w:p>
          <w:p w:rsidR="00B73EBA" w:rsidRPr="00B73EBA" w:rsidRDefault="00B73EBA" w:rsidP="00B73EBA">
            <w:pPr>
              <w:jc w:val="right"/>
              <w:rPr>
                <w:rFonts w:asciiTheme="majorBidi" w:hAnsiTheme="majorBidi" w:cstheme="majorBidi"/>
                <w:sz w:val="20"/>
                <w:szCs w:val="20"/>
              </w:rPr>
            </w:pPr>
          </w:p>
          <w:p w:rsidR="00B73EBA" w:rsidRPr="00B73EBA" w:rsidRDefault="00B73EBA" w:rsidP="00B73EBA">
            <w:pPr>
              <w:jc w:val="right"/>
              <w:rPr>
                <w:rFonts w:asciiTheme="majorBidi" w:hAnsiTheme="majorBidi" w:cstheme="majorBidi"/>
                <w:sz w:val="20"/>
                <w:szCs w:val="20"/>
              </w:rPr>
            </w:pPr>
            <w:r w:rsidRPr="00B73EBA">
              <w:rPr>
                <w:rFonts w:asciiTheme="majorBidi" w:hAnsiTheme="majorBidi" w:cstheme="majorBidi"/>
                <w:sz w:val="20"/>
                <w:szCs w:val="20"/>
              </w:rPr>
              <w:t xml:space="preserve">Mean increases of respectively 31% and 20% of the steady-state plasma levels of imipramine and </w:t>
            </w:r>
            <w:proofErr w:type="spellStart"/>
            <w:r w:rsidRPr="00B73EBA">
              <w:rPr>
                <w:rFonts w:asciiTheme="majorBidi" w:hAnsiTheme="majorBidi" w:cstheme="majorBidi"/>
                <w:sz w:val="20"/>
                <w:szCs w:val="20"/>
              </w:rPr>
              <w:t>desipramine</w:t>
            </w:r>
            <w:proofErr w:type="spellEnd"/>
            <w:r w:rsidRPr="00B73EBA">
              <w:rPr>
                <w:rFonts w:asciiTheme="majorBidi" w:hAnsiTheme="majorBidi" w:cstheme="majorBidi"/>
                <w:sz w:val="20"/>
                <w:szCs w:val="20"/>
              </w:rPr>
              <w:t xml:space="preserve"> have been reported during concurrent administration of </w:t>
            </w:r>
            <w:proofErr w:type="spellStart"/>
            <w:r w:rsidRPr="00B73EBA">
              <w:rPr>
                <w:rFonts w:asciiTheme="majorBidi" w:hAnsiTheme="majorBidi" w:cstheme="majorBidi"/>
                <w:sz w:val="20"/>
                <w:szCs w:val="20"/>
              </w:rPr>
              <w:t>Xanagis</w:t>
            </w:r>
            <w:proofErr w:type="spellEnd"/>
            <w:r w:rsidRPr="00B73EBA">
              <w:rPr>
                <w:rFonts w:asciiTheme="majorBidi" w:hAnsiTheme="majorBidi" w:cstheme="majorBidi"/>
                <w:sz w:val="20"/>
                <w:szCs w:val="20"/>
              </w:rPr>
              <w:t xml:space="preserve"> up to 4 mg daily. The clinical significance of these changes has not yet been established.</w:t>
            </w:r>
          </w:p>
          <w:p w:rsidR="00B73EBA" w:rsidRPr="00B73EBA" w:rsidRDefault="00B73EBA" w:rsidP="00B73EBA">
            <w:pPr>
              <w:spacing w:before="120"/>
              <w:jc w:val="right"/>
              <w:rPr>
                <w:rFonts w:asciiTheme="majorBidi" w:hAnsiTheme="majorBidi" w:cstheme="majorBidi"/>
                <w:sz w:val="20"/>
                <w:szCs w:val="20"/>
              </w:rPr>
            </w:pPr>
            <w:r w:rsidRPr="00B73EBA">
              <w:rPr>
                <w:rFonts w:asciiTheme="majorBidi" w:hAnsiTheme="majorBidi" w:cstheme="majorBidi"/>
                <w:sz w:val="20"/>
                <w:szCs w:val="20"/>
              </w:rPr>
              <w:t xml:space="preserve">Interactions with </w:t>
            </w:r>
            <w:proofErr w:type="spellStart"/>
            <w:r w:rsidRPr="00B73EBA">
              <w:rPr>
                <w:rFonts w:asciiTheme="majorBidi" w:hAnsiTheme="majorBidi" w:cstheme="majorBidi"/>
                <w:sz w:val="20"/>
                <w:szCs w:val="20"/>
              </w:rPr>
              <w:t>isoniazide</w:t>
            </w:r>
            <w:proofErr w:type="spellEnd"/>
            <w:r w:rsidRPr="00B73EBA">
              <w:rPr>
                <w:rFonts w:asciiTheme="majorBidi" w:hAnsiTheme="majorBidi" w:cstheme="majorBidi"/>
                <w:sz w:val="20"/>
                <w:szCs w:val="20"/>
              </w:rPr>
              <w:t xml:space="preserve"> or rifampicin have not been evaluated. No changes in alprazolam kinetics have been noted during concurrent administration of propranolol or </w:t>
            </w:r>
            <w:proofErr w:type="spellStart"/>
            <w:r w:rsidRPr="00B73EBA">
              <w:rPr>
                <w:rFonts w:asciiTheme="majorBidi" w:hAnsiTheme="majorBidi" w:cstheme="majorBidi"/>
                <w:sz w:val="20"/>
                <w:szCs w:val="20"/>
              </w:rPr>
              <w:t>disulfiram</w:t>
            </w:r>
            <w:proofErr w:type="spellEnd"/>
            <w:r w:rsidRPr="00B73EBA">
              <w:rPr>
                <w:rFonts w:asciiTheme="majorBidi" w:hAnsiTheme="majorBidi" w:cstheme="majorBidi"/>
                <w:sz w:val="20"/>
                <w:szCs w:val="20"/>
              </w:rPr>
              <w:t xml:space="preserve">. </w:t>
            </w:r>
          </w:p>
          <w:p w:rsidR="00B73EBA" w:rsidRPr="00B73EBA" w:rsidRDefault="00B73EBA" w:rsidP="00B73EBA">
            <w:pPr>
              <w:spacing w:before="120"/>
              <w:jc w:val="right"/>
              <w:rPr>
                <w:rFonts w:asciiTheme="majorBidi" w:hAnsiTheme="majorBidi" w:cstheme="majorBidi"/>
                <w:sz w:val="20"/>
                <w:szCs w:val="20"/>
              </w:rPr>
            </w:pPr>
            <w:r w:rsidRPr="00B73EBA">
              <w:rPr>
                <w:rFonts w:asciiTheme="majorBidi" w:hAnsiTheme="majorBidi" w:cstheme="majorBidi"/>
                <w:sz w:val="20"/>
                <w:szCs w:val="20"/>
              </w:rPr>
              <w:t>Alprazolam does not affect the plasma levels of phenytoin, but the effect of phenytoin on the levels of alprazolam has not been studied.</w:t>
            </w:r>
          </w:p>
          <w:p w:rsidR="00B73EBA" w:rsidRPr="00B73EBA" w:rsidRDefault="00B73EBA" w:rsidP="00B73EBA">
            <w:pPr>
              <w:spacing w:before="120"/>
              <w:jc w:val="right"/>
              <w:rPr>
                <w:rFonts w:asciiTheme="majorBidi" w:hAnsiTheme="majorBidi" w:cstheme="majorBidi"/>
                <w:sz w:val="20"/>
                <w:szCs w:val="20"/>
              </w:rPr>
            </w:pPr>
            <w:r w:rsidRPr="00B73EBA">
              <w:rPr>
                <w:rFonts w:asciiTheme="majorBidi" w:hAnsiTheme="majorBidi" w:cstheme="majorBidi"/>
                <w:sz w:val="20"/>
                <w:szCs w:val="20"/>
              </w:rPr>
              <w:t xml:space="preserve">Although it has never been described with alprazolam, there is an increased risk of psychosis when benzodiazepines are used in combination with </w:t>
            </w:r>
            <w:proofErr w:type="spellStart"/>
            <w:r w:rsidRPr="00B73EBA">
              <w:rPr>
                <w:rFonts w:asciiTheme="majorBidi" w:hAnsiTheme="majorBidi" w:cstheme="majorBidi"/>
                <w:sz w:val="20"/>
                <w:szCs w:val="20"/>
              </w:rPr>
              <w:t>valproic</w:t>
            </w:r>
            <w:proofErr w:type="spellEnd"/>
            <w:r w:rsidRPr="00B73EBA">
              <w:rPr>
                <w:rFonts w:asciiTheme="majorBidi" w:hAnsiTheme="majorBidi" w:cstheme="majorBidi"/>
                <w:sz w:val="20"/>
                <w:szCs w:val="20"/>
              </w:rPr>
              <w:t xml:space="preserve"> acid.</w:t>
            </w:r>
          </w:p>
          <w:p w:rsidR="00B73EBA" w:rsidRPr="00B73EBA" w:rsidRDefault="00B73EBA" w:rsidP="00B73EBA">
            <w:pPr>
              <w:jc w:val="right"/>
              <w:rPr>
                <w:rFonts w:asciiTheme="majorBidi" w:hAnsiTheme="majorBidi" w:cstheme="majorBidi"/>
                <w:sz w:val="20"/>
                <w:szCs w:val="20"/>
              </w:rPr>
            </w:pPr>
            <w:proofErr w:type="spellStart"/>
            <w:r w:rsidRPr="00B73EBA">
              <w:rPr>
                <w:rFonts w:asciiTheme="majorBidi" w:hAnsiTheme="majorBidi" w:cstheme="majorBidi"/>
                <w:sz w:val="20"/>
                <w:szCs w:val="20"/>
              </w:rPr>
              <w:t>Theophyllin</w:t>
            </w:r>
            <w:proofErr w:type="spellEnd"/>
            <w:r w:rsidRPr="00B73EBA">
              <w:rPr>
                <w:rFonts w:asciiTheme="majorBidi" w:hAnsiTheme="majorBidi" w:cstheme="majorBidi"/>
                <w:sz w:val="20"/>
                <w:szCs w:val="20"/>
              </w:rPr>
              <w:t xml:space="preserve"> antagonizes the effect of benzodiazepines.</w:t>
            </w:r>
          </w:p>
          <w:p w:rsidR="00D811DB" w:rsidRPr="00B73EBA" w:rsidRDefault="00D811DB" w:rsidP="00B73EBA">
            <w:pPr>
              <w:tabs>
                <w:tab w:val="right" w:pos="7676"/>
                <w:tab w:val="right" w:pos="8036"/>
              </w:tabs>
              <w:autoSpaceDE w:val="0"/>
              <w:autoSpaceDN w:val="0"/>
              <w:bidi w:val="0"/>
              <w:adjustRightInd w:val="0"/>
              <w:jc w:val="right"/>
              <w:rPr>
                <w:rFonts w:asciiTheme="majorBidi" w:eastAsia="SimSun" w:hAnsiTheme="majorBidi" w:cstheme="majorBidi"/>
                <w:sz w:val="20"/>
                <w:szCs w:val="20"/>
                <w:lang w:eastAsia="zh-CN" w:bidi="th-TH"/>
              </w:rPr>
            </w:pPr>
          </w:p>
        </w:tc>
        <w:tc>
          <w:tcPr>
            <w:tcW w:w="4111" w:type="dxa"/>
            <w:tcBorders>
              <w:right w:val="single" w:sz="4" w:space="0" w:color="auto"/>
            </w:tcBorders>
          </w:tcPr>
          <w:p w:rsidR="00D811DB" w:rsidRPr="0079296F" w:rsidRDefault="00D811DB" w:rsidP="00D811DB">
            <w:pPr>
              <w:pStyle w:val="BodyText4"/>
              <w:numPr>
                <w:ilvl w:val="0"/>
                <w:numId w:val="12"/>
              </w:numPr>
              <w:spacing w:after="301" w:line="276" w:lineRule="auto"/>
              <w:ind w:left="376" w:right="220"/>
              <w:jc w:val="both"/>
              <w:rPr>
                <w:rFonts w:ascii="Times New Roman" w:hAnsi="Times New Roman" w:cs="Times New Roman"/>
                <w:sz w:val="20"/>
                <w:szCs w:val="20"/>
              </w:rPr>
            </w:pPr>
            <w:r w:rsidRPr="0079296F">
              <w:rPr>
                <w:rFonts w:ascii="Times New Roman" w:hAnsi="Times New Roman" w:cs="Times New Roman"/>
                <w:i/>
                <w:iCs/>
                <w:sz w:val="20"/>
                <w:szCs w:val="20"/>
                <w:highlight w:val="yellow"/>
              </w:rPr>
              <w:lastRenderedPageBreak/>
              <w:t xml:space="preserve">Fluoxetine </w:t>
            </w:r>
            <w:r w:rsidRPr="0079296F">
              <w:rPr>
                <w:rFonts w:ascii="Times New Roman" w:hAnsi="Times New Roman" w:cs="Times New Roman"/>
                <w:sz w:val="20"/>
                <w:szCs w:val="20"/>
                <w:highlight w:val="yellow"/>
              </w:rPr>
              <w:t xml:space="preserve">— </w:t>
            </w:r>
            <w:proofErr w:type="spellStart"/>
            <w:r w:rsidRPr="0079296F">
              <w:rPr>
                <w:rFonts w:ascii="Times New Roman" w:hAnsi="Times New Roman" w:cs="Times New Roman"/>
                <w:sz w:val="20"/>
                <w:szCs w:val="20"/>
                <w:highlight w:val="yellow"/>
              </w:rPr>
              <w:t>Coadministration</w:t>
            </w:r>
            <w:proofErr w:type="spellEnd"/>
            <w:r w:rsidRPr="0079296F">
              <w:rPr>
                <w:rFonts w:ascii="Times New Roman" w:hAnsi="Times New Roman" w:cs="Times New Roman"/>
                <w:sz w:val="20"/>
                <w:szCs w:val="20"/>
                <w:highlight w:val="yellow"/>
              </w:rPr>
              <w:t xml:space="preserve"> of fluoxetine with alprazolam increased the maximum plasma concentration of alprazolam by 46%, decreased clearance by 21%, </w:t>
            </w:r>
            <w:proofErr w:type="gramStart"/>
            <w:r w:rsidRPr="0079296F">
              <w:rPr>
                <w:rFonts w:ascii="Times New Roman" w:hAnsi="Times New Roman" w:cs="Times New Roman"/>
                <w:sz w:val="20"/>
                <w:szCs w:val="20"/>
                <w:highlight w:val="yellow"/>
              </w:rPr>
              <w:t>increased</w:t>
            </w:r>
            <w:proofErr w:type="gramEnd"/>
            <w:r w:rsidRPr="0079296F">
              <w:rPr>
                <w:rFonts w:ascii="Times New Roman" w:hAnsi="Times New Roman" w:cs="Times New Roman"/>
                <w:sz w:val="20"/>
                <w:szCs w:val="20"/>
                <w:highlight w:val="yellow"/>
              </w:rPr>
              <w:t xml:space="preserve"> half-life by 17%, and decreased measured psychomotor performance</w:t>
            </w:r>
            <w:r w:rsidRPr="0079296F">
              <w:rPr>
                <w:rFonts w:ascii="Times New Roman" w:hAnsi="Times New Roman" w:cs="Times New Roman"/>
                <w:sz w:val="20"/>
                <w:szCs w:val="20"/>
              </w:rPr>
              <w:t xml:space="preserve">. </w:t>
            </w:r>
          </w:p>
          <w:p w:rsidR="00D811DB" w:rsidRPr="0079296F" w:rsidRDefault="00D811DB" w:rsidP="00D811DB">
            <w:pPr>
              <w:pStyle w:val="BodyText4"/>
              <w:numPr>
                <w:ilvl w:val="0"/>
                <w:numId w:val="12"/>
              </w:numPr>
              <w:spacing w:after="301" w:line="276" w:lineRule="auto"/>
              <w:ind w:left="376" w:right="220"/>
              <w:jc w:val="both"/>
              <w:rPr>
                <w:rFonts w:ascii="Times New Roman" w:hAnsi="Times New Roman" w:cs="Times New Roman"/>
                <w:sz w:val="20"/>
                <w:szCs w:val="20"/>
                <w:highlight w:val="yellow"/>
              </w:rPr>
            </w:pPr>
            <w:r w:rsidRPr="0079296F">
              <w:rPr>
                <w:rFonts w:ascii="Times New Roman" w:hAnsi="Times New Roman" w:cs="Times New Roman"/>
                <w:i/>
                <w:iCs/>
                <w:sz w:val="20"/>
                <w:szCs w:val="20"/>
                <w:highlight w:val="yellow"/>
              </w:rPr>
              <w:t xml:space="preserve">Propoxyphene </w:t>
            </w:r>
            <w:r w:rsidRPr="0079296F">
              <w:rPr>
                <w:rFonts w:ascii="Times New Roman" w:hAnsi="Times New Roman" w:cs="Times New Roman"/>
                <w:sz w:val="20"/>
                <w:szCs w:val="20"/>
                <w:highlight w:val="yellow"/>
              </w:rPr>
              <w:t xml:space="preserve">— </w:t>
            </w:r>
            <w:proofErr w:type="spellStart"/>
            <w:r w:rsidRPr="0079296F">
              <w:rPr>
                <w:rFonts w:ascii="Times New Roman" w:hAnsi="Times New Roman" w:cs="Times New Roman"/>
                <w:sz w:val="20"/>
                <w:szCs w:val="20"/>
                <w:highlight w:val="yellow"/>
              </w:rPr>
              <w:t>Coadministration</w:t>
            </w:r>
            <w:proofErr w:type="spellEnd"/>
            <w:r w:rsidRPr="0079296F">
              <w:rPr>
                <w:rFonts w:ascii="Times New Roman" w:hAnsi="Times New Roman" w:cs="Times New Roman"/>
                <w:sz w:val="20"/>
                <w:szCs w:val="20"/>
                <w:highlight w:val="yellow"/>
              </w:rPr>
              <w:t xml:space="preserve"> of propoxyphene decreased the maximum plasma concentration of alprazolam by 6%, decreased clearance by </w:t>
            </w:r>
            <w:proofErr w:type="gramStart"/>
            <w:r w:rsidRPr="0079296F">
              <w:rPr>
                <w:rFonts w:ascii="Times New Roman" w:hAnsi="Times New Roman" w:cs="Times New Roman"/>
                <w:sz w:val="20"/>
                <w:szCs w:val="20"/>
                <w:highlight w:val="yellow"/>
              </w:rPr>
              <w:t>38%,</w:t>
            </w:r>
            <w:proofErr w:type="gramEnd"/>
            <w:r w:rsidRPr="0079296F">
              <w:rPr>
                <w:rFonts w:ascii="Times New Roman" w:hAnsi="Times New Roman" w:cs="Times New Roman"/>
                <w:sz w:val="20"/>
                <w:szCs w:val="20"/>
                <w:highlight w:val="yellow"/>
              </w:rPr>
              <w:t xml:space="preserve"> and increased half-life by 58%. </w:t>
            </w:r>
          </w:p>
          <w:p w:rsidR="00D811DB" w:rsidRPr="0079296F" w:rsidRDefault="00D811DB" w:rsidP="00D811DB">
            <w:pPr>
              <w:pStyle w:val="BodyText4"/>
              <w:numPr>
                <w:ilvl w:val="0"/>
                <w:numId w:val="12"/>
              </w:numPr>
              <w:spacing w:after="301" w:line="276" w:lineRule="auto"/>
              <w:ind w:left="376" w:right="220"/>
              <w:jc w:val="both"/>
              <w:rPr>
                <w:rFonts w:ascii="Times New Roman" w:hAnsi="Times New Roman" w:cs="Times New Roman"/>
                <w:sz w:val="20"/>
                <w:szCs w:val="20"/>
                <w:highlight w:val="yellow"/>
              </w:rPr>
            </w:pPr>
            <w:r w:rsidRPr="0079296F">
              <w:rPr>
                <w:rFonts w:ascii="Times New Roman" w:hAnsi="Times New Roman" w:cs="Times New Roman"/>
                <w:i/>
                <w:iCs/>
                <w:sz w:val="20"/>
                <w:szCs w:val="20"/>
                <w:highlight w:val="yellow"/>
              </w:rPr>
              <w:t xml:space="preserve">Oral Contraceptives </w:t>
            </w:r>
            <w:r w:rsidRPr="0079296F">
              <w:rPr>
                <w:rFonts w:ascii="Times New Roman" w:hAnsi="Times New Roman" w:cs="Times New Roman"/>
                <w:sz w:val="20"/>
                <w:szCs w:val="20"/>
                <w:highlight w:val="yellow"/>
              </w:rPr>
              <w:t xml:space="preserve">— </w:t>
            </w:r>
            <w:proofErr w:type="spellStart"/>
            <w:r w:rsidRPr="0079296F">
              <w:rPr>
                <w:rFonts w:ascii="Times New Roman" w:hAnsi="Times New Roman" w:cs="Times New Roman"/>
                <w:sz w:val="20"/>
                <w:szCs w:val="20"/>
                <w:highlight w:val="yellow"/>
              </w:rPr>
              <w:t>Coadministration</w:t>
            </w:r>
            <w:proofErr w:type="spellEnd"/>
            <w:r w:rsidRPr="0079296F">
              <w:rPr>
                <w:rFonts w:ascii="Times New Roman" w:hAnsi="Times New Roman" w:cs="Times New Roman"/>
                <w:sz w:val="20"/>
                <w:szCs w:val="20"/>
                <w:highlight w:val="yellow"/>
              </w:rPr>
              <w:t xml:space="preserve"> of oral contraceptives increased the maximum plasma concentration of alprazolam by 18%, </w:t>
            </w:r>
            <w:r w:rsidRPr="0079296F">
              <w:rPr>
                <w:rFonts w:ascii="Times New Roman" w:hAnsi="Times New Roman" w:cs="Times New Roman"/>
                <w:sz w:val="20"/>
                <w:szCs w:val="20"/>
                <w:highlight w:val="yellow"/>
              </w:rPr>
              <w:lastRenderedPageBreak/>
              <w:t xml:space="preserve">decreased clearance by </w:t>
            </w:r>
            <w:proofErr w:type="gramStart"/>
            <w:r w:rsidRPr="0079296F">
              <w:rPr>
                <w:rFonts w:ascii="Times New Roman" w:hAnsi="Times New Roman" w:cs="Times New Roman"/>
                <w:sz w:val="20"/>
                <w:szCs w:val="20"/>
                <w:highlight w:val="yellow"/>
              </w:rPr>
              <w:t>22%,</w:t>
            </w:r>
            <w:proofErr w:type="gramEnd"/>
            <w:r w:rsidRPr="0079296F">
              <w:rPr>
                <w:rFonts w:ascii="Times New Roman" w:hAnsi="Times New Roman" w:cs="Times New Roman"/>
                <w:sz w:val="20"/>
                <w:szCs w:val="20"/>
                <w:highlight w:val="yellow"/>
              </w:rPr>
              <w:t xml:space="preserve"> and increased half-life by 29%.</w:t>
            </w:r>
          </w:p>
          <w:p w:rsidR="00D811DB" w:rsidRPr="0079296F" w:rsidRDefault="00D811DB" w:rsidP="00D811DB">
            <w:pPr>
              <w:pStyle w:val="BodyText4"/>
              <w:shd w:val="clear" w:color="auto" w:fill="auto"/>
              <w:spacing w:before="0" w:after="164" w:line="276" w:lineRule="auto"/>
              <w:ind w:left="376"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 xml:space="preserve">Caution and consideration of appropriate alprazolam dose reduction are recommended during </w:t>
            </w:r>
            <w:proofErr w:type="spellStart"/>
            <w:r w:rsidRPr="0079296F">
              <w:rPr>
                <w:rFonts w:ascii="Times New Roman" w:hAnsi="Times New Roman" w:cs="Times New Roman"/>
                <w:sz w:val="20"/>
                <w:szCs w:val="20"/>
                <w:highlight w:val="yellow"/>
              </w:rPr>
              <w:t>coadministration</w:t>
            </w:r>
            <w:proofErr w:type="spellEnd"/>
            <w:r w:rsidRPr="0079296F">
              <w:rPr>
                <w:rFonts w:ascii="Times New Roman" w:hAnsi="Times New Roman" w:cs="Times New Roman"/>
                <w:sz w:val="20"/>
                <w:szCs w:val="20"/>
                <w:highlight w:val="yellow"/>
              </w:rPr>
              <w:t xml:space="preserve"> with Cimetidine—</w:t>
            </w:r>
            <w:proofErr w:type="spellStart"/>
            <w:r w:rsidRPr="0079296F">
              <w:rPr>
                <w:rFonts w:ascii="Times New Roman" w:hAnsi="Times New Roman" w:cs="Times New Roman"/>
                <w:sz w:val="20"/>
                <w:szCs w:val="20"/>
                <w:highlight w:val="yellow"/>
              </w:rPr>
              <w:t>Coadministration</w:t>
            </w:r>
            <w:proofErr w:type="spellEnd"/>
            <w:r w:rsidRPr="0079296F">
              <w:rPr>
                <w:rFonts w:ascii="Times New Roman" w:hAnsi="Times New Roman" w:cs="Times New Roman"/>
                <w:sz w:val="20"/>
                <w:szCs w:val="20"/>
                <w:highlight w:val="yellow"/>
              </w:rPr>
              <w:t xml:space="preserve"> of cimetidine increased the maximum plasma concentration of alprazolam by 86%, decreased clearance by 42%, and increased half-life by 16%.</w:t>
            </w:r>
          </w:p>
          <w:p w:rsidR="00D811DB" w:rsidRPr="0079296F" w:rsidRDefault="00D811DB" w:rsidP="00D811DB">
            <w:pPr>
              <w:pStyle w:val="BodyText4"/>
              <w:shd w:val="clear" w:color="auto" w:fill="auto"/>
              <w:spacing w:before="0" w:after="164" w:line="276" w:lineRule="auto"/>
              <w:ind w:left="376" w:firstLine="0"/>
              <w:jc w:val="both"/>
              <w:rPr>
                <w:rFonts w:ascii="Times New Roman" w:hAnsi="Times New Roman" w:cs="Times New Roman"/>
                <w:sz w:val="20"/>
                <w:szCs w:val="20"/>
                <w:u w:val="single"/>
              </w:rPr>
            </w:pPr>
            <w:r w:rsidRPr="0079296F">
              <w:rPr>
                <w:rFonts w:ascii="Times New Roman" w:hAnsi="Times New Roman" w:cs="Times New Roman"/>
                <w:sz w:val="20"/>
                <w:szCs w:val="20"/>
                <w:u w:val="single"/>
              </w:rPr>
              <w:t>CYP3A4 Inducers</w:t>
            </w:r>
          </w:p>
          <w:p w:rsidR="00D811DB" w:rsidRPr="0079296F" w:rsidRDefault="00173E5C" w:rsidP="00D811DB">
            <w:pPr>
              <w:pStyle w:val="BodyText4"/>
              <w:shd w:val="clear" w:color="auto" w:fill="auto"/>
              <w:spacing w:before="0" w:after="176" w:line="276" w:lineRule="auto"/>
              <w:ind w:left="376" w:right="220" w:firstLine="0"/>
              <w:jc w:val="both"/>
              <w:rPr>
                <w:rFonts w:ascii="Times New Roman" w:hAnsi="Times New Roman" w:cs="Times New Roman"/>
                <w:sz w:val="20"/>
                <w:szCs w:val="20"/>
              </w:rPr>
            </w:pPr>
            <w:r>
              <w:rPr>
                <w:rFonts w:ascii="Times New Roman" w:hAnsi="Times New Roman" w:cs="Times New Roman"/>
                <w:sz w:val="20"/>
                <w:szCs w:val="20"/>
              </w:rPr>
              <w:t>…….</w:t>
            </w:r>
            <w:r w:rsidR="00D811DB" w:rsidRPr="0079296F">
              <w:rPr>
                <w:rFonts w:ascii="Times New Roman" w:hAnsi="Times New Roman" w:cs="Times New Roman"/>
                <w:sz w:val="20"/>
                <w:szCs w:val="20"/>
              </w:rPr>
              <w:t xml:space="preserve">However, upon extended exposure to ritonavir, CYP3A induction offset this inhibition. This interaction will require a dose-adjustment or discontinuation of alprazolam. </w:t>
            </w:r>
            <w:r w:rsidR="00D811DB" w:rsidRPr="00FE1CA5">
              <w:rPr>
                <w:rFonts w:ascii="Times New Roman" w:hAnsi="Times New Roman" w:cs="Times New Roman"/>
                <w:sz w:val="20"/>
                <w:szCs w:val="20"/>
                <w:highlight w:val="yellow"/>
              </w:rPr>
              <w:t>Carbamazepine can increase alprazolam metabolism and therefore can decrease plasma levels of alprazolam.</w:t>
            </w:r>
          </w:p>
          <w:p w:rsidR="00D811DB" w:rsidRPr="0079296F" w:rsidRDefault="00D811DB" w:rsidP="00D811DB">
            <w:pPr>
              <w:pStyle w:val="BodyText4"/>
              <w:shd w:val="clear" w:color="auto" w:fill="auto"/>
              <w:spacing w:before="0" w:after="176" w:line="276" w:lineRule="auto"/>
              <w:ind w:left="376" w:right="220" w:firstLine="0"/>
              <w:jc w:val="both"/>
              <w:rPr>
                <w:rFonts w:ascii="Times New Roman" w:hAnsi="Times New Roman" w:cs="Times New Roman"/>
                <w:b/>
                <w:bCs/>
                <w:sz w:val="20"/>
                <w:szCs w:val="20"/>
              </w:rPr>
            </w:pPr>
            <w:r w:rsidRPr="0079296F">
              <w:rPr>
                <w:rFonts w:ascii="Times New Roman" w:hAnsi="Times New Roman" w:cs="Times New Roman"/>
                <w:sz w:val="20"/>
                <w:szCs w:val="20"/>
              </w:rPr>
              <w:t xml:space="preserve"> </w:t>
            </w:r>
            <w:r w:rsidRPr="0079296F">
              <w:rPr>
                <w:rFonts w:ascii="Times New Roman" w:hAnsi="Times New Roman" w:cs="Times New Roman"/>
                <w:sz w:val="20"/>
                <w:szCs w:val="20"/>
                <w:highlight w:val="yellow"/>
              </w:rPr>
              <w:t xml:space="preserve">Available data from clinical studies of benzodiazepines other than alprazolam suggest a possible drug interaction with alprazolam for the following: </w:t>
            </w:r>
            <w:proofErr w:type="spellStart"/>
            <w:r w:rsidRPr="0079296F">
              <w:rPr>
                <w:rFonts w:ascii="Times New Roman" w:hAnsi="Times New Roman" w:cs="Times New Roman"/>
                <w:sz w:val="20"/>
                <w:szCs w:val="20"/>
                <w:highlight w:val="yellow"/>
              </w:rPr>
              <w:t>diltiazem</w:t>
            </w:r>
            <w:proofErr w:type="spellEnd"/>
            <w:r w:rsidRPr="0079296F">
              <w:rPr>
                <w:rFonts w:ascii="Times New Roman" w:hAnsi="Times New Roman" w:cs="Times New Roman"/>
                <w:sz w:val="20"/>
                <w:szCs w:val="20"/>
                <w:highlight w:val="yellow"/>
              </w:rPr>
              <w:t xml:space="preserve">, isoniazid, macrolide antibiotics such as erythromycin and clarithromycin, and grapefruit juice. Data from in vitro studies of alprazolam suggest a possible drug interaction with alprazolam for the following: sertraline and paroxetine. However, data from an in vivo drug interaction study involving a single dose of alprazolam 1 mg and steady state dose of sertraline (50 to 150 mg/day) did not reveal any clinically significant changes in the pharmacokinetics of alprazolam. Data from in vitro studies of benzodiazepines other than alprazolam suggest a possible drug interaction for the following: ergotamine, cyclosporine, </w:t>
            </w:r>
            <w:proofErr w:type="spellStart"/>
            <w:r w:rsidRPr="0079296F">
              <w:rPr>
                <w:rFonts w:ascii="Times New Roman" w:hAnsi="Times New Roman" w:cs="Times New Roman"/>
                <w:sz w:val="20"/>
                <w:szCs w:val="20"/>
                <w:highlight w:val="yellow"/>
              </w:rPr>
              <w:t>amiodarone</w:t>
            </w:r>
            <w:proofErr w:type="spellEnd"/>
            <w:r w:rsidRPr="0079296F">
              <w:rPr>
                <w:rFonts w:ascii="Times New Roman" w:hAnsi="Times New Roman" w:cs="Times New Roman"/>
                <w:sz w:val="20"/>
                <w:szCs w:val="20"/>
                <w:highlight w:val="yellow"/>
              </w:rPr>
              <w:t xml:space="preserve">, </w:t>
            </w:r>
            <w:proofErr w:type="spellStart"/>
            <w:r w:rsidRPr="0079296F">
              <w:rPr>
                <w:rFonts w:ascii="Times New Roman" w:hAnsi="Times New Roman" w:cs="Times New Roman"/>
                <w:sz w:val="20"/>
                <w:szCs w:val="20"/>
                <w:highlight w:val="yellow"/>
              </w:rPr>
              <w:t>nicardipine</w:t>
            </w:r>
            <w:proofErr w:type="spellEnd"/>
            <w:r w:rsidRPr="0079296F">
              <w:rPr>
                <w:rFonts w:ascii="Times New Roman" w:hAnsi="Times New Roman" w:cs="Times New Roman"/>
                <w:sz w:val="20"/>
                <w:szCs w:val="20"/>
                <w:highlight w:val="yellow"/>
              </w:rPr>
              <w:t xml:space="preserve">, and nifedipine. Caution is recommended during the </w:t>
            </w:r>
            <w:proofErr w:type="spellStart"/>
            <w:r w:rsidRPr="0079296F">
              <w:rPr>
                <w:rFonts w:ascii="Times New Roman" w:hAnsi="Times New Roman" w:cs="Times New Roman"/>
                <w:sz w:val="20"/>
                <w:szCs w:val="20"/>
                <w:highlight w:val="yellow"/>
              </w:rPr>
              <w:t>coadministration</w:t>
            </w:r>
            <w:proofErr w:type="spellEnd"/>
            <w:r w:rsidRPr="0079296F">
              <w:rPr>
                <w:rFonts w:ascii="Times New Roman" w:hAnsi="Times New Roman" w:cs="Times New Roman"/>
                <w:sz w:val="20"/>
                <w:szCs w:val="20"/>
                <w:highlight w:val="yellow"/>
              </w:rPr>
              <w:t xml:space="preserve"> of any of these with alprazolam.</w:t>
            </w:r>
          </w:p>
          <w:p w:rsidR="00D811DB" w:rsidRPr="00D70964" w:rsidRDefault="00D811DB" w:rsidP="00791B0A">
            <w:pPr>
              <w:pStyle w:val="BodyText"/>
              <w:tabs>
                <w:tab w:val="left" w:pos="630"/>
              </w:tabs>
              <w:bidi w:val="0"/>
              <w:rPr>
                <w:rFonts w:cs="Times New Roman"/>
                <w:b/>
                <w:bCs/>
                <w:sz w:val="20"/>
                <w:szCs w:val="20"/>
                <w:rtl/>
              </w:rPr>
            </w:pPr>
          </w:p>
        </w:tc>
      </w:tr>
      <w:tr w:rsidR="00D811DB" w:rsidRPr="00A875C0" w:rsidTr="00D70964">
        <w:trPr>
          <w:trHeight w:val="512"/>
        </w:trPr>
        <w:tc>
          <w:tcPr>
            <w:tcW w:w="2070" w:type="dxa"/>
          </w:tcPr>
          <w:p w:rsidR="00D811DB" w:rsidRPr="0079296F" w:rsidRDefault="00D811DB" w:rsidP="00D811DB">
            <w:pPr>
              <w:pStyle w:val="Style1"/>
              <w:spacing w:line="276" w:lineRule="auto"/>
              <w:rPr>
                <w:rFonts w:ascii="Times New Roman" w:hAnsi="Times New Roman" w:cs="Times New Roman"/>
                <w:sz w:val="20"/>
                <w:szCs w:val="20"/>
              </w:rPr>
            </w:pPr>
            <w:r w:rsidRPr="0079296F">
              <w:rPr>
                <w:rFonts w:ascii="Times New Roman" w:hAnsi="Times New Roman" w:cs="Times New Roman"/>
                <w:sz w:val="20"/>
                <w:szCs w:val="20"/>
              </w:rPr>
              <w:lastRenderedPageBreak/>
              <w:t>Fertility, pregnancy and lactation</w:t>
            </w:r>
          </w:p>
          <w:p w:rsidR="00D811DB" w:rsidRDefault="00D811DB" w:rsidP="003D0AC2">
            <w:pPr>
              <w:rPr>
                <w:b/>
                <w:bCs/>
                <w:sz w:val="22"/>
                <w:szCs w:val="22"/>
              </w:rPr>
            </w:pPr>
          </w:p>
        </w:tc>
        <w:tc>
          <w:tcPr>
            <w:tcW w:w="2835" w:type="dxa"/>
          </w:tcPr>
          <w:p w:rsidR="00B73EBA" w:rsidRPr="00B73EBA" w:rsidRDefault="00B73EBA" w:rsidP="00B73EBA">
            <w:pPr>
              <w:jc w:val="right"/>
              <w:rPr>
                <w:rFonts w:asciiTheme="majorBidi" w:hAnsiTheme="majorBidi" w:cstheme="majorBidi"/>
                <w:sz w:val="20"/>
                <w:szCs w:val="20"/>
              </w:rPr>
            </w:pPr>
            <w:r w:rsidRPr="00B73EBA">
              <w:rPr>
                <w:rFonts w:asciiTheme="majorBidi" w:hAnsiTheme="majorBidi" w:cstheme="majorBidi"/>
                <w:sz w:val="20"/>
                <w:szCs w:val="20"/>
              </w:rPr>
              <w:t>When alprazolam is prescribed to a woman of childbearing age, she should be warned to notify her physician if she wishes to become pregnant or if she is pregnant, so the physician can decide to discontinue treatment.</w:t>
            </w:r>
          </w:p>
          <w:p w:rsidR="00B73EBA" w:rsidRPr="00B73EBA" w:rsidRDefault="00B73EBA" w:rsidP="00B73EBA">
            <w:pPr>
              <w:jc w:val="right"/>
              <w:rPr>
                <w:rFonts w:asciiTheme="majorBidi" w:hAnsiTheme="majorBidi" w:cstheme="majorBidi"/>
                <w:sz w:val="20"/>
                <w:szCs w:val="20"/>
              </w:rPr>
            </w:pPr>
            <w:r w:rsidRPr="00B73EBA">
              <w:rPr>
                <w:rFonts w:asciiTheme="majorBidi" w:hAnsiTheme="majorBidi" w:cstheme="majorBidi"/>
                <w:sz w:val="20"/>
                <w:szCs w:val="20"/>
              </w:rPr>
              <w:t xml:space="preserve">The data concerning teratogenicity and effects on postnatal development and behavior following </w:t>
            </w:r>
            <w:r w:rsidRPr="00B73EBA">
              <w:rPr>
                <w:rFonts w:asciiTheme="majorBidi" w:hAnsiTheme="majorBidi" w:cstheme="majorBidi"/>
                <w:sz w:val="20"/>
                <w:szCs w:val="20"/>
              </w:rPr>
              <w:lastRenderedPageBreak/>
              <w:t>benzodiazepine treatment are inconsistent. A large amount of data based on cohort studies indicate that first trimester exposure to benzodiazepine is not associated with an increase in the risk of major malformation. However, some early case-control epidemiological studies have found a twofold increased risk of oral clefts.</w:t>
            </w:r>
          </w:p>
          <w:p w:rsidR="00B73EBA" w:rsidRPr="00B73EBA" w:rsidRDefault="00B73EBA" w:rsidP="00B73EBA">
            <w:pPr>
              <w:jc w:val="right"/>
              <w:rPr>
                <w:rFonts w:asciiTheme="majorBidi" w:hAnsiTheme="majorBidi" w:cstheme="majorBidi"/>
                <w:sz w:val="20"/>
                <w:szCs w:val="20"/>
              </w:rPr>
            </w:pPr>
          </w:p>
          <w:p w:rsidR="00B73EBA" w:rsidRPr="00B73EBA" w:rsidRDefault="00B73EBA" w:rsidP="00B73EBA">
            <w:pPr>
              <w:jc w:val="right"/>
              <w:rPr>
                <w:rFonts w:asciiTheme="majorBidi" w:hAnsiTheme="majorBidi" w:cstheme="majorBidi" w:hint="cs"/>
                <w:sz w:val="20"/>
                <w:szCs w:val="20"/>
                <w:rtl/>
              </w:rPr>
            </w:pPr>
          </w:p>
          <w:p w:rsidR="00D811DB" w:rsidRPr="00B73EBA" w:rsidRDefault="00D811DB" w:rsidP="00B73EBA">
            <w:pPr>
              <w:tabs>
                <w:tab w:val="right" w:pos="7676"/>
                <w:tab w:val="right" w:pos="8036"/>
              </w:tabs>
              <w:autoSpaceDE w:val="0"/>
              <w:autoSpaceDN w:val="0"/>
              <w:bidi w:val="0"/>
              <w:adjustRightInd w:val="0"/>
              <w:jc w:val="right"/>
              <w:rPr>
                <w:rFonts w:asciiTheme="majorBidi" w:eastAsia="SimSun" w:hAnsiTheme="majorBidi" w:cstheme="majorBidi"/>
                <w:sz w:val="20"/>
                <w:szCs w:val="20"/>
                <w:lang w:eastAsia="zh-CN" w:bidi="th-TH"/>
              </w:rPr>
            </w:pPr>
          </w:p>
        </w:tc>
        <w:tc>
          <w:tcPr>
            <w:tcW w:w="4111" w:type="dxa"/>
            <w:tcBorders>
              <w:right w:val="single" w:sz="4" w:space="0" w:color="auto"/>
            </w:tcBorders>
          </w:tcPr>
          <w:p w:rsidR="00D811DB" w:rsidRPr="0079296F" w:rsidRDefault="00D811DB" w:rsidP="00D811DB">
            <w:pPr>
              <w:pStyle w:val="BodyText4"/>
              <w:shd w:val="clear" w:color="auto" w:fill="auto"/>
              <w:spacing w:before="0" w:after="116" w:line="276" w:lineRule="auto"/>
              <w:ind w:left="360" w:right="220" w:firstLine="0"/>
              <w:rPr>
                <w:rFonts w:ascii="Times New Roman" w:hAnsi="Times New Roman" w:cs="Times New Roman"/>
                <w:sz w:val="20"/>
                <w:szCs w:val="20"/>
                <w:u w:val="single"/>
              </w:rPr>
            </w:pPr>
            <w:r w:rsidRPr="0079296F">
              <w:rPr>
                <w:rFonts w:ascii="Times New Roman" w:hAnsi="Times New Roman" w:cs="Times New Roman"/>
                <w:sz w:val="20"/>
                <w:szCs w:val="20"/>
                <w:u w:val="single"/>
              </w:rPr>
              <w:lastRenderedPageBreak/>
              <w:t>Pregnancy</w:t>
            </w:r>
          </w:p>
          <w:p w:rsidR="00D811DB" w:rsidRPr="0079296F" w:rsidRDefault="00D811DB" w:rsidP="00D811DB">
            <w:pPr>
              <w:pStyle w:val="BodyText4"/>
              <w:shd w:val="clear" w:color="auto" w:fill="auto"/>
              <w:spacing w:before="0" w:after="116" w:line="276" w:lineRule="auto"/>
              <w:ind w:left="360" w:right="22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 xml:space="preserve">The data concerning teratogenicity and effects on postnatal development and behavior following benzodiazepine treatment are inconsistent. A large amount of data based on cohort studies indicate that first trimester exposure to benzodiazepine is not associated with an increase in the risk of major </w:t>
            </w:r>
            <w:r w:rsidRPr="0079296F">
              <w:rPr>
                <w:rFonts w:ascii="Times New Roman" w:hAnsi="Times New Roman" w:cs="Times New Roman"/>
                <w:sz w:val="20"/>
                <w:szCs w:val="20"/>
                <w:highlight w:val="yellow"/>
              </w:rPr>
              <w:lastRenderedPageBreak/>
              <w:t>malformation. However, some early case-control epidemiological studies have found a twofold increased risk of oral clefts</w:t>
            </w:r>
            <w:r w:rsidRPr="0079296F">
              <w:rPr>
                <w:rFonts w:ascii="Times New Roman" w:hAnsi="Times New Roman" w:cs="Times New Roman"/>
                <w:sz w:val="20"/>
                <w:szCs w:val="20"/>
              </w:rPr>
              <w:t>.</w:t>
            </w:r>
          </w:p>
          <w:p w:rsidR="00D811DB" w:rsidRPr="00D70964" w:rsidRDefault="00D811DB" w:rsidP="00044416">
            <w:pPr>
              <w:pStyle w:val="BodyText4"/>
              <w:shd w:val="clear" w:color="auto" w:fill="auto"/>
              <w:spacing w:before="0" w:after="177" w:line="276" w:lineRule="auto"/>
              <w:ind w:left="400" w:right="300" w:firstLine="0"/>
              <w:jc w:val="both"/>
              <w:rPr>
                <w:rFonts w:cs="Times New Roman"/>
                <w:b/>
                <w:bCs/>
                <w:sz w:val="20"/>
                <w:szCs w:val="20"/>
                <w:rtl/>
              </w:rPr>
            </w:pPr>
          </w:p>
        </w:tc>
      </w:tr>
      <w:tr w:rsidR="00791B0A" w:rsidRPr="00A875C0" w:rsidTr="00D70964">
        <w:trPr>
          <w:trHeight w:val="512"/>
        </w:trPr>
        <w:tc>
          <w:tcPr>
            <w:tcW w:w="2070" w:type="dxa"/>
          </w:tcPr>
          <w:p w:rsidR="00791B0A" w:rsidRDefault="00791B0A" w:rsidP="003D0AC2">
            <w:pPr>
              <w:rPr>
                <w:b/>
                <w:bCs/>
                <w:sz w:val="22"/>
                <w:szCs w:val="22"/>
              </w:rPr>
            </w:pPr>
            <w:r>
              <w:rPr>
                <w:b/>
                <w:bCs/>
                <w:sz w:val="22"/>
                <w:szCs w:val="22"/>
              </w:rPr>
              <w:lastRenderedPageBreak/>
              <w:t>Undesirable effects</w:t>
            </w:r>
          </w:p>
        </w:tc>
        <w:tc>
          <w:tcPr>
            <w:tcW w:w="2835" w:type="dxa"/>
          </w:tcPr>
          <w:p w:rsidR="00B73EBA" w:rsidRPr="00B73EBA" w:rsidRDefault="00B73EBA" w:rsidP="00B73EBA">
            <w:pPr>
              <w:jc w:val="right"/>
              <w:rPr>
                <w:rFonts w:asciiTheme="majorBidi" w:hAnsiTheme="majorBidi" w:cstheme="majorBidi" w:hint="cs"/>
                <w:sz w:val="20"/>
                <w:szCs w:val="20"/>
                <w:rtl/>
              </w:rPr>
            </w:pPr>
          </w:p>
          <w:p w:rsidR="00791B0A" w:rsidRPr="00B73EBA" w:rsidRDefault="00791B0A" w:rsidP="00044416">
            <w:pPr>
              <w:jc w:val="right"/>
              <w:rPr>
                <w:rFonts w:asciiTheme="majorBidi" w:eastAsia="SimSun" w:hAnsiTheme="majorBidi" w:cstheme="majorBidi" w:hint="cs"/>
                <w:sz w:val="20"/>
                <w:szCs w:val="20"/>
                <w:rtl/>
                <w:lang w:eastAsia="zh-CN" w:bidi="th-TH"/>
              </w:rPr>
            </w:pPr>
          </w:p>
        </w:tc>
        <w:tc>
          <w:tcPr>
            <w:tcW w:w="4111" w:type="dxa"/>
            <w:tcBorders>
              <w:right w:val="single" w:sz="4" w:space="0" w:color="auto"/>
            </w:tcBorders>
          </w:tcPr>
          <w:p w:rsidR="00D811DB" w:rsidRPr="0079296F" w:rsidRDefault="00D811DB" w:rsidP="00D811DB">
            <w:pPr>
              <w:pStyle w:val="BodyText4"/>
              <w:shd w:val="clear" w:color="auto" w:fill="auto"/>
              <w:spacing w:before="0" w:after="124" w:line="276" w:lineRule="auto"/>
              <w:ind w:left="360" w:right="30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Panic disorder has been associated with primary and secondary major depressive disorders and increased reports of suicide among untreated patients.</w:t>
            </w:r>
          </w:p>
          <w:p w:rsidR="00E66ED5" w:rsidRPr="00620465" w:rsidRDefault="00E66ED5" w:rsidP="00E66ED5">
            <w:pPr>
              <w:pStyle w:val="Bodytext41"/>
              <w:shd w:val="clear" w:color="auto" w:fill="auto"/>
              <w:spacing w:after="168" w:line="276" w:lineRule="auto"/>
              <w:ind w:left="360"/>
              <w:jc w:val="both"/>
              <w:rPr>
                <w:rFonts w:ascii="Times New Roman" w:hAnsi="Times New Roman" w:cs="Times New Roman"/>
                <w:sz w:val="20"/>
                <w:szCs w:val="20"/>
                <w:highlight w:val="yellow"/>
              </w:rPr>
            </w:pPr>
            <w:r w:rsidRPr="00620465">
              <w:rPr>
                <w:rFonts w:ascii="Times New Roman" w:hAnsi="Times New Roman" w:cs="Times New Roman"/>
                <w:sz w:val="20"/>
                <w:szCs w:val="20"/>
                <w:highlight w:val="yellow"/>
              </w:rPr>
              <w:t xml:space="preserve">Post Introduction Reports: </w:t>
            </w:r>
          </w:p>
          <w:p w:rsidR="00E66ED5" w:rsidRPr="0079296F" w:rsidRDefault="00E66ED5" w:rsidP="00E66ED5">
            <w:pPr>
              <w:pStyle w:val="BodyText4"/>
              <w:shd w:val="clear" w:color="auto" w:fill="auto"/>
              <w:spacing w:before="0" w:after="417" w:line="276" w:lineRule="auto"/>
              <w:ind w:left="360" w:right="160" w:firstLine="0"/>
              <w:jc w:val="both"/>
              <w:rPr>
                <w:rFonts w:ascii="Times New Roman" w:hAnsi="Times New Roman" w:cs="Times New Roman"/>
                <w:sz w:val="20"/>
                <w:szCs w:val="20"/>
              </w:rPr>
            </w:pPr>
            <w:r w:rsidRPr="00620465">
              <w:rPr>
                <w:rFonts w:ascii="Times New Roman" w:hAnsi="Times New Roman" w:cs="Times New Roman"/>
                <w:sz w:val="20"/>
                <w:szCs w:val="20"/>
                <w:highlight w:val="yellow"/>
              </w:rPr>
              <w:t xml:space="preserve">Various adverse drug reactions have been reported in association with the use of alprazolam since market introduction. The majority of these reactions were reported through the medical event voluntary reporting system. Because of the spontaneous nature of the reporting of medical events and the lack of controls, a causal relationship to the use of alprazolam cannot be readily determined. Reported events include: gastrointestinal disorder, hypomania, mania, liver enzyme elevations, hepatitis, hepatic failure, Stevens-Johnson syndrome, angioedema, peripheral edema, </w:t>
            </w:r>
            <w:proofErr w:type="spellStart"/>
            <w:r w:rsidRPr="00620465">
              <w:rPr>
                <w:rFonts w:ascii="Times New Roman" w:hAnsi="Times New Roman" w:cs="Times New Roman"/>
                <w:sz w:val="20"/>
                <w:szCs w:val="20"/>
                <w:highlight w:val="yellow"/>
              </w:rPr>
              <w:t>hyperprolactinemia</w:t>
            </w:r>
            <w:proofErr w:type="spellEnd"/>
            <w:r w:rsidRPr="00620465">
              <w:rPr>
                <w:rFonts w:ascii="Times New Roman" w:hAnsi="Times New Roman" w:cs="Times New Roman"/>
                <w:sz w:val="20"/>
                <w:szCs w:val="20"/>
                <w:highlight w:val="yellow"/>
              </w:rPr>
              <w:t xml:space="preserve">, </w:t>
            </w:r>
            <w:proofErr w:type="spellStart"/>
            <w:r w:rsidRPr="00620465">
              <w:rPr>
                <w:rFonts w:ascii="Times New Roman" w:hAnsi="Times New Roman" w:cs="Times New Roman"/>
                <w:sz w:val="20"/>
                <w:szCs w:val="20"/>
                <w:highlight w:val="yellow"/>
              </w:rPr>
              <w:t>gynecomastia</w:t>
            </w:r>
            <w:proofErr w:type="spellEnd"/>
            <w:r w:rsidRPr="00620465">
              <w:rPr>
                <w:rFonts w:ascii="Times New Roman" w:hAnsi="Times New Roman" w:cs="Times New Roman"/>
                <w:sz w:val="20"/>
                <w:szCs w:val="20"/>
                <w:highlight w:val="yellow"/>
              </w:rPr>
              <w:t xml:space="preserve">, and </w:t>
            </w:r>
            <w:proofErr w:type="spellStart"/>
            <w:r w:rsidRPr="00620465">
              <w:rPr>
                <w:rFonts w:ascii="Times New Roman" w:hAnsi="Times New Roman" w:cs="Times New Roman"/>
                <w:sz w:val="20"/>
                <w:szCs w:val="20"/>
                <w:highlight w:val="yellow"/>
              </w:rPr>
              <w:t>galactorrhea</w:t>
            </w:r>
            <w:proofErr w:type="spellEnd"/>
            <w:r w:rsidRPr="00620465">
              <w:rPr>
                <w:rFonts w:ascii="Times New Roman" w:hAnsi="Times New Roman" w:cs="Times New Roman"/>
                <w:sz w:val="20"/>
                <w:szCs w:val="20"/>
                <w:highlight w:val="yellow"/>
              </w:rPr>
              <w:t>.</w:t>
            </w:r>
          </w:p>
          <w:p w:rsidR="00D811DB" w:rsidRPr="0079296F" w:rsidRDefault="00D811DB" w:rsidP="00D811DB">
            <w:pPr>
              <w:pStyle w:val="BodyText4"/>
              <w:shd w:val="clear" w:color="auto" w:fill="auto"/>
              <w:spacing w:before="0" w:after="417" w:line="276" w:lineRule="auto"/>
              <w:ind w:left="360" w:right="160" w:firstLine="0"/>
              <w:jc w:val="both"/>
              <w:rPr>
                <w:rFonts w:ascii="Times New Roman" w:hAnsi="Times New Roman" w:cs="Times New Roman"/>
                <w:sz w:val="20"/>
                <w:szCs w:val="20"/>
              </w:rPr>
            </w:pPr>
          </w:p>
          <w:p w:rsidR="00791B0A" w:rsidRPr="00D70964" w:rsidRDefault="00791B0A" w:rsidP="00D811DB">
            <w:pPr>
              <w:pStyle w:val="BodyText"/>
              <w:tabs>
                <w:tab w:val="left" w:pos="630"/>
              </w:tabs>
              <w:bidi w:val="0"/>
              <w:jc w:val="right"/>
              <w:rPr>
                <w:rFonts w:cs="Times New Roman"/>
                <w:b/>
                <w:bCs/>
                <w:sz w:val="20"/>
                <w:szCs w:val="20"/>
                <w:rtl/>
              </w:rPr>
            </w:pPr>
          </w:p>
        </w:tc>
      </w:tr>
      <w:tr w:rsidR="00D811DB" w:rsidRPr="00A875C0" w:rsidTr="00D70964">
        <w:trPr>
          <w:trHeight w:val="512"/>
        </w:trPr>
        <w:tc>
          <w:tcPr>
            <w:tcW w:w="2070" w:type="dxa"/>
          </w:tcPr>
          <w:p w:rsidR="00D811DB" w:rsidRPr="0079296F" w:rsidRDefault="00D811DB" w:rsidP="00D811DB">
            <w:pPr>
              <w:pStyle w:val="Style1"/>
              <w:spacing w:line="276" w:lineRule="auto"/>
              <w:ind w:left="792"/>
              <w:rPr>
                <w:rFonts w:ascii="Times New Roman" w:hAnsi="Times New Roman" w:cs="Times New Roman"/>
                <w:sz w:val="20"/>
                <w:szCs w:val="20"/>
              </w:rPr>
            </w:pPr>
            <w:r w:rsidRPr="0079296F">
              <w:rPr>
                <w:rFonts w:ascii="Times New Roman" w:hAnsi="Times New Roman" w:cs="Times New Roman"/>
                <w:sz w:val="20"/>
                <w:szCs w:val="20"/>
              </w:rPr>
              <w:t>Overdose</w:t>
            </w:r>
          </w:p>
          <w:p w:rsidR="00D811DB" w:rsidRDefault="00D811DB" w:rsidP="003D0AC2">
            <w:pPr>
              <w:rPr>
                <w:b/>
                <w:bCs/>
                <w:sz w:val="22"/>
                <w:szCs w:val="22"/>
              </w:rPr>
            </w:pPr>
          </w:p>
        </w:tc>
        <w:tc>
          <w:tcPr>
            <w:tcW w:w="2835" w:type="dxa"/>
          </w:tcPr>
          <w:p w:rsidR="00A00ABB" w:rsidRDefault="00B73EBA" w:rsidP="00B73EBA">
            <w:pPr>
              <w:spacing w:before="120"/>
              <w:jc w:val="right"/>
              <w:rPr>
                <w:rFonts w:cs="Times New Roman"/>
                <w:sz w:val="20"/>
                <w:szCs w:val="20"/>
              </w:rPr>
            </w:pPr>
            <w:r w:rsidRPr="00B73EBA">
              <w:rPr>
                <w:rFonts w:cs="Times New Roman"/>
                <w:sz w:val="20"/>
                <w:szCs w:val="20"/>
              </w:rPr>
              <w:t xml:space="preserve">Although a benzodiazepine overdose is not usually life-threatening, it is always necessary to bear in mind the possibility that agents such as alcohol and barbiturates have been taken and the potential underlying pathology should be considered. Treatment should be adapted accordingly. </w:t>
            </w:r>
          </w:p>
          <w:p w:rsidR="00044416" w:rsidRDefault="00B73EBA" w:rsidP="00B73EBA">
            <w:pPr>
              <w:spacing w:before="120"/>
              <w:jc w:val="right"/>
              <w:rPr>
                <w:rFonts w:cs="Times New Roman"/>
                <w:sz w:val="20"/>
                <w:szCs w:val="20"/>
              </w:rPr>
            </w:pPr>
            <w:r w:rsidRPr="00B73EBA">
              <w:rPr>
                <w:rFonts w:cs="Times New Roman"/>
                <w:sz w:val="20"/>
                <w:szCs w:val="20"/>
              </w:rPr>
              <w:t xml:space="preserve">Treatment of overdosage consists mainly in supporting respiratory and cardiovascular functions. In case of coma, treatment is mainly symptomatic, hereby avoiding complications such as </w:t>
            </w:r>
            <w:r w:rsidRPr="00B73EBA">
              <w:rPr>
                <w:rFonts w:cs="Times New Roman"/>
                <w:sz w:val="20"/>
                <w:szCs w:val="20"/>
              </w:rPr>
              <w:lastRenderedPageBreak/>
              <w:t xml:space="preserve">asphyxiation due to ptosis of the tongue or aspiration </w:t>
            </w:r>
            <w:proofErr w:type="spellStart"/>
            <w:r w:rsidRPr="00B73EBA">
              <w:rPr>
                <w:rFonts w:cs="Times New Roman"/>
                <w:sz w:val="20"/>
                <w:szCs w:val="20"/>
              </w:rPr>
              <w:t>pf</w:t>
            </w:r>
            <w:proofErr w:type="spellEnd"/>
            <w:r w:rsidRPr="00B73EBA">
              <w:rPr>
                <w:rFonts w:cs="Times New Roman"/>
                <w:sz w:val="20"/>
                <w:szCs w:val="20"/>
              </w:rPr>
              <w:t xml:space="preserve"> gastric contents. Intravenous fluid administration is required to prevent dehydration. </w:t>
            </w:r>
          </w:p>
          <w:p w:rsidR="00B73EBA" w:rsidRPr="00B73EBA" w:rsidRDefault="00B73EBA" w:rsidP="00B73EBA">
            <w:pPr>
              <w:spacing w:before="120"/>
              <w:jc w:val="right"/>
              <w:rPr>
                <w:rFonts w:cs="Times New Roman"/>
                <w:sz w:val="20"/>
                <w:szCs w:val="20"/>
              </w:rPr>
            </w:pPr>
            <w:r w:rsidRPr="00B73EBA">
              <w:rPr>
                <w:rFonts w:cs="Times New Roman"/>
                <w:sz w:val="20"/>
                <w:szCs w:val="20"/>
              </w:rPr>
              <w:t xml:space="preserve">When other sedatives have been taken in combination, it is of primordial importance to support vital functions. Shortly after ingestion, gastric lavage and/or activated charcoal can be indicated. Afterwards, an osmotic laxative can be administered. It is known that the effect due to ingestion of a very large dose can persist for a long time. Forced diuresis or </w:t>
            </w:r>
            <w:proofErr w:type="spellStart"/>
            <w:r w:rsidRPr="00B73EBA">
              <w:rPr>
                <w:rFonts w:cs="Times New Roman"/>
                <w:sz w:val="20"/>
                <w:szCs w:val="20"/>
              </w:rPr>
              <w:t>haemodialysis</w:t>
            </w:r>
            <w:proofErr w:type="spellEnd"/>
            <w:r w:rsidRPr="00B73EBA">
              <w:rPr>
                <w:rFonts w:cs="Times New Roman"/>
                <w:sz w:val="20"/>
                <w:szCs w:val="20"/>
              </w:rPr>
              <w:t xml:space="preserve"> is of limited use.</w:t>
            </w:r>
          </w:p>
          <w:p w:rsidR="00D811DB" w:rsidRPr="00B73EBA" w:rsidRDefault="00D811DB" w:rsidP="00DA4549">
            <w:pPr>
              <w:spacing w:before="120"/>
              <w:jc w:val="right"/>
              <w:rPr>
                <w:rFonts w:asciiTheme="majorBidi" w:eastAsia="SimSun" w:hAnsiTheme="majorBidi" w:cstheme="majorBidi" w:hint="cs"/>
                <w:sz w:val="20"/>
                <w:szCs w:val="20"/>
                <w:rtl/>
                <w:lang w:eastAsia="zh-CN" w:bidi="th-TH"/>
              </w:rPr>
            </w:pPr>
          </w:p>
        </w:tc>
        <w:tc>
          <w:tcPr>
            <w:tcW w:w="4111" w:type="dxa"/>
            <w:tcBorders>
              <w:right w:val="single" w:sz="4" w:space="0" w:color="auto"/>
            </w:tcBorders>
          </w:tcPr>
          <w:p w:rsidR="00D811DB" w:rsidRPr="0079296F" w:rsidRDefault="00D811DB" w:rsidP="00D811DB">
            <w:pPr>
              <w:pStyle w:val="BodyText4"/>
              <w:shd w:val="clear" w:color="auto" w:fill="auto"/>
              <w:spacing w:before="0" w:after="116" w:line="276" w:lineRule="auto"/>
              <w:ind w:left="360" w:right="160" w:firstLine="0"/>
              <w:jc w:val="both"/>
              <w:rPr>
                <w:rFonts w:ascii="Times New Roman" w:hAnsi="Times New Roman" w:cs="Times New Roman"/>
                <w:sz w:val="20"/>
                <w:szCs w:val="20"/>
              </w:rPr>
            </w:pPr>
            <w:r w:rsidRPr="0079296F">
              <w:rPr>
                <w:rFonts w:ascii="Times New Roman" w:hAnsi="Times New Roman" w:cs="Times New Roman"/>
                <w:sz w:val="20"/>
                <w:szCs w:val="20"/>
              </w:rPr>
              <w:lastRenderedPageBreak/>
              <w:t xml:space="preserve">As with other benzodiazepines, overdose should not present a threat to life unless combined with other CNS depressants (including alcohol). In the management of overdose with any medicinal product, it should be borne in mind </w:t>
            </w:r>
            <w:r w:rsidRPr="0079296F">
              <w:rPr>
                <w:rFonts w:ascii="Times New Roman" w:hAnsi="Times New Roman" w:cs="Times New Roman"/>
                <w:sz w:val="20"/>
                <w:szCs w:val="20"/>
                <w:highlight w:val="yellow"/>
              </w:rPr>
              <w:t>that multiple agents have been taken.</w:t>
            </w:r>
          </w:p>
          <w:p w:rsidR="00D811DB" w:rsidRPr="0079296F" w:rsidRDefault="00D811DB" w:rsidP="00D811DB">
            <w:pPr>
              <w:pStyle w:val="BodyText4"/>
              <w:shd w:val="clear" w:color="auto" w:fill="auto"/>
              <w:spacing w:before="0" w:after="181" w:line="276" w:lineRule="auto"/>
              <w:ind w:left="360" w:right="380" w:firstLine="0"/>
              <w:jc w:val="both"/>
              <w:rPr>
                <w:rFonts w:ascii="Times New Roman" w:hAnsi="Times New Roman" w:cs="Times New Roman"/>
                <w:sz w:val="20"/>
                <w:szCs w:val="20"/>
              </w:rPr>
            </w:pPr>
            <w:r w:rsidRPr="0079296F">
              <w:rPr>
                <w:rFonts w:ascii="Times New Roman" w:hAnsi="Times New Roman" w:cs="Times New Roman"/>
                <w:sz w:val="20"/>
                <w:szCs w:val="20"/>
                <w:highlight w:val="yellow"/>
              </w:rPr>
              <w:t xml:space="preserve">Following overdose with oral benzodiazepines, vomiting may be induced (within 1 hour) if the patient is conscious or gastric lavage undertaken with the airway protected if the patient is unconscious. If there is no advantage in emptying the stomach, activated charcoal should be given to reduce </w:t>
            </w:r>
            <w:r w:rsidRPr="0079296F">
              <w:rPr>
                <w:rFonts w:ascii="Times New Roman" w:hAnsi="Times New Roman" w:cs="Times New Roman"/>
                <w:sz w:val="20"/>
                <w:szCs w:val="20"/>
                <w:highlight w:val="yellow"/>
              </w:rPr>
              <w:lastRenderedPageBreak/>
              <w:t>absorption.</w:t>
            </w:r>
          </w:p>
          <w:p w:rsidR="00D811DB" w:rsidRPr="0079296F" w:rsidRDefault="00D811DB" w:rsidP="00D811DB">
            <w:pPr>
              <w:pStyle w:val="BodyText4"/>
              <w:shd w:val="clear" w:color="auto" w:fill="auto"/>
              <w:spacing w:before="0" w:after="164" w:line="276" w:lineRule="auto"/>
              <w:ind w:left="360" w:firstLine="0"/>
              <w:jc w:val="both"/>
              <w:rPr>
                <w:rFonts w:ascii="Times New Roman" w:hAnsi="Times New Roman" w:cs="Times New Roman"/>
                <w:sz w:val="20"/>
                <w:szCs w:val="20"/>
              </w:rPr>
            </w:pPr>
            <w:r w:rsidRPr="0079296F">
              <w:rPr>
                <w:rFonts w:ascii="Times New Roman" w:hAnsi="Times New Roman" w:cs="Times New Roman"/>
                <w:sz w:val="20"/>
                <w:szCs w:val="20"/>
              </w:rPr>
              <w:t>Special attention should be paid to respiratory and cardiovascular functions in intensive care.</w:t>
            </w:r>
          </w:p>
          <w:p w:rsidR="00D811DB" w:rsidRPr="0079296F" w:rsidRDefault="00D811DB" w:rsidP="00D811DB">
            <w:pPr>
              <w:pStyle w:val="BodyText4"/>
              <w:shd w:val="clear" w:color="auto" w:fill="auto"/>
              <w:spacing w:before="0" w:after="181" w:line="276" w:lineRule="auto"/>
              <w:ind w:left="360" w:right="160" w:firstLine="0"/>
              <w:jc w:val="both"/>
              <w:rPr>
                <w:rFonts w:ascii="Times New Roman" w:hAnsi="Times New Roman" w:cs="Times New Roman"/>
                <w:sz w:val="20"/>
                <w:szCs w:val="20"/>
              </w:rPr>
            </w:pPr>
            <w:r w:rsidRPr="0079296F">
              <w:rPr>
                <w:rFonts w:ascii="Times New Roman" w:hAnsi="Times New Roman" w:cs="Times New Roman"/>
                <w:sz w:val="20"/>
                <w:szCs w:val="20"/>
              </w:rPr>
              <w:t xml:space="preserve">Overdose of benzodiazepines is usually manifested by degrees of central nervous system depression ranging from drowsiness to coma. In mild cases, symptoms include drowsiness, mental confusion and lethargy, in more serious cases, symptoms may include ataxia, </w:t>
            </w:r>
            <w:proofErr w:type="spellStart"/>
            <w:r w:rsidRPr="0079296F">
              <w:rPr>
                <w:rFonts w:ascii="Times New Roman" w:hAnsi="Times New Roman" w:cs="Times New Roman"/>
                <w:sz w:val="20"/>
                <w:szCs w:val="20"/>
              </w:rPr>
              <w:t>hypotonia</w:t>
            </w:r>
            <w:proofErr w:type="spellEnd"/>
            <w:r w:rsidRPr="0079296F">
              <w:rPr>
                <w:rFonts w:ascii="Times New Roman" w:hAnsi="Times New Roman" w:cs="Times New Roman"/>
                <w:sz w:val="20"/>
                <w:szCs w:val="20"/>
              </w:rPr>
              <w:t>, hypotension, respiratory depression, rarely coma and very rarely death.</w:t>
            </w:r>
          </w:p>
          <w:p w:rsidR="00D811DB" w:rsidRPr="0079296F" w:rsidRDefault="00D811DB" w:rsidP="00DA4549">
            <w:pPr>
              <w:pStyle w:val="BodyText4"/>
              <w:shd w:val="clear" w:color="auto" w:fill="auto"/>
              <w:spacing w:before="0" w:after="465" w:line="276" w:lineRule="auto"/>
              <w:ind w:left="360" w:firstLine="0"/>
              <w:jc w:val="both"/>
              <w:rPr>
                <w:rFonts w:ascii="Times New Roman" w:hAnsi="Times New Roman" w:cs="Times New Roman"/>
                <w:sz w:val="20"/>
                <w:szCs w:val="20"/>
              </w:rPr>
            </w:pPr>
          </w:p>
        </w:tc>
      </w:tr>
    </w:tbl>
    <w:p w:rsidR="003D0AC2" w:rsidRDefault="003D0AC2" w:rsidP="003D0AC2">
      <w:pPr>
        <w:ind w:left="-143" w:right="-142"/>
        <w:rPr>
          <w:b/>
          <w:bCs/>
          <w:sz w:val="22"/>
          <w:szCs w:val="22"/>
          <w:rtl/>
        </w:rPr>
      </w:pPr>
    </w:p>
    <w:p w:rsidR="003D0AC2" w:rsidRPr="00DD036A" w:rsidRDefault="003D0AC2" w:rsidP="003D0AC2">
      <w:pPr>
        <w:ind w:left="-143" w:right="-142"/>
        <w:rPr>
          <w:b/>
          <w:bCs/>
          <w:sz w:val="22"/>
          <w:szCs w:val="22"/>
          <w:rtl/>
        </w:rPr>
      </w:pPr>
      <w:r w:rsidRPr="00DD036A">
        <w:rPr>
          <w:rFonts w:hint="cs"/>
          <w:b/>
          <w:bCs/>
          <w:sz w:val="22"/>
          <w:szCs w:val="22"/>
          <w:rtl/>
        </w:rPr>
        <w:t xml:space="preserve">מצ"ב </w:t>
      </w:r>
      <w:r w:rsidRPr="00DD036A">
        <w:rPr>
          <w:b/>
          <w:bCs/>
          <w:sz w:val="22"/>
          <w:szCs w:val="22"/>
          <w:rtl/>
        </w:rPr>
        <w:t>העלון, שבו מסומנ</w:t>
      </w:r>
      <w:r w:rsidRPr="00DD036A">
        <w:rPr>
          <w:rFonts w:hint="cs"/>
          <w:b/>
          <w:bCs/>
          <w:sz w:val="22"/>
          <w:szCs w:val="22"/>
          <w:rtl/>
        </w:rPr>
        <w:t>ות</w:t>
      </w:r>
      <w:r w:rsidRPr="00DD036A">
        <w:rPr>
          <w:b/>
          <w:bCs/>
          <w:sz w:val="22"/>
          <w:szCs w:val="22"/>
          <w:rtl/>
        </w:rPr>
        <w:t xml:space="preserve"> </w:t>
      </w:r>
      <w:r w:rsidRPr="00DD036A">
        <w:rPr>
          <w:rFonts w:hint="cs"/>
          <w:b/>
          <w:bCs/>
          <w:sz w:val="22"/>
          <w:szCs w:val="22"/>
          <w:rtl/>
        </w:rPr>
        <w:t xml:space="preserve">ההחמרות </w:t>
      </w:r>
      <w:r w:rsidRPr="00DD036A">
        <w:rPr>
          <w:b/>
          <w:bCs/>
          <w:sz w:val="22"/>
          <w:szCs w:val="22"/>
          <w:rtl/>
        </w:rPr>
        <w:t>המבוקש</w:t>
      </w:r>
      <w:r w:rsidRPr="00DD036A">
        <w:rPr>
          <w:rFonts w:hint="cs"/>
          <w:b/>
          <w:bCs/>
          <w:sz w:val="22"/>
          <w:szCs w:val="22"/>
          <w:rtl/>
        </w:rPr>
        <w:t xml:space="preserve">ות  </w:t>
      </w:r>
      <w:r w:rsidRPr="00DD036A">
        <w:rPr>
          <w:rFonts w:hint="cs"/>
          <w:b/>
          <w:bCs/>
          <w:sz w:val="22"/>
          <w:szCs w:val="22"/>
          <w:highlight w:val="yellow"/>
          <w:rtl/>
        </w:rPr>
        <w:t>על רקע צהוב</w:t>
      </w:r>
      <w:r w:rsidRPr="00DD036A">
        <w:rPr>
          <w:rFonts w:hint="cs"/>
          <w:b/>
          <w:bCs/>
          <w:sz w:val="22"/>
          <w:szCs w:val="22"/>
          <w:rtl/>
        </w:rPr>
        <w:t>.</w:t>
      </w:r>
    </w:p>
    <w:p w:rsidR="003D0AC2" w:rsidRPr="00DD036A" w:rsidRDefault="003D0AC2" w:rsidP="003D0AC2">
      <w:pPr>
        <w:pBdr>
          <w:bottom w:val="single" w:sz="4" w:space="0" w:color="auto"/>
        </w:pBdr>
        <w:ind w:left="-143" w:right="-142"/>
        <w:rPr>
          <w:sz w:val="22"/>
          <w:szCs w:val="22"/>
          <w:rtl/>
        </w:rPr>
      </w:pPr>
      <w:r w:rsidRPr="00DD036A">
        <w:rPr>
          <w:rFonts w:hint="cs"/>
          <w:sz w:val="22"/>
          <w:szCs w:val="22"/>
          <w:highlight w:val="yellow"/>
          <w:rtl/>
        </w:rPr>
        <w:t xml:space="preserve">שינויים שאינם בגדר החמרות סומנו </w:t>
      </w:r>
      <w:r w:rsidRPr="00DD036A">
        <w:rPr>
          <w:rFonts w:hint="cs"/>
          <w:sz w:val="22"/>
          <w:szCs w:val="22"/>
          <w:highlight w:val="yellow"/>
          <w:u w:val="single"/>
          <w:rtl/>
        </w:rPr>
        <w:t>(בעלון)</w:t>
      </w:r>
      <w:r w:rsidRPr="00DD036A">
        <w:rPr>
          <w:rFonts w:hint="cs"/>
          <w:sz w:val="22"/>
          <w:szCs w:val="22"/>
          <w:highlight w:val="yellow"/>
          <w:rtl/>
        </w:rPr>
        <w:t xml:space="preserve"> בצבע שונה. יש לסמן רק תוכן מהותי ולא שינויים במיקום הטקסט.</w:t>
      </w:r>
    </w:p>
    <w:p w:rsidR="003D0AC2" w:rsidRPr="00DD036A" w:rsidRDefault="003D0AC2" w:rsidP="003D0AC2">
      <w:pPr>
        <w:pBdr>
          <w:bottom w:val="single" w:sz="4" w:space="0" w:color="auto"/>
        </w:pBdr>
        <w:ind w:left="-143" w:right="-142"/>
        <w:rPr>
          <w:sz w:val="22"/>
          <w:szCs w:val="22"/>
          <w:rtl/>
        </w:rPr>
      </w:pPr>
    </w:p>
    <w:p w:rsidR="003D0AC2" w:rsidRPr="00DD036A" w:rsidRDefault="003D0AC2" w:rsidP="003D0AC2">
      <w:pPr>
        <w:ind w:left="-143" w:right="-142"/>
        <w:rPr>
          <w:b/>
          <w:bCs/>
          <w:sz w:val="22"/>
          <w:szCs w:val="22"/>
          <w:rtl/>
        </w:rPr>
      </w:pPr>
    </w:p>
    <w:p w:rsidR="003D0AC2" w:rsidRPr="00DD036A" w:rsidRDefault="003D0AC2" w:rsidP="003D0AC2">
      <w:pPr>
        <w:ind w:left="-143" w:right="-142"/>
        <w:rPr>
          <w:sz w:val="22"/>
          <w:szCs w:val="22"/>
          <w:rtl/>
        </w:rPr>
      </w:pPr>
      <w:r w:rsidRPr="00DD036A">
        <w:rPr>
          <w:b/>
          <w:bCs/>
          <w:sz w:val="22"/>
          <w:szCs w:val="22"/>
          <w:rtl/>
        </w:rPr>
        <w:t>הועבר בדואר אלקטרוני בתאריך................</w:t>
      </w:r>
      <w:r w:rsidRPr="00DD036A">
        <w:rPr>
          <w:rFonts w:hint="cs"/>
          <w:sz w:val="22"/>
          <w:szCs w:val="22"/>
          <w:rtl/>
        </w:rPr>
        <w:t xml:space="preserve"> </w:t>
      </w:r>
    </w:p>
    <w:p w:rsidR="003D0AC2" w:rsidRPr="00DD036A" w:rsidRDefault="003D0AC2" w:rsidP="003D0AC2">
      <w:pPr>
        <w:pBdr>
          <w:bottom w:val="dotted" w:sz="24" w:space="1" w:color="auto"/>
        </w:pBdr>
        <w:ind w:left="-143" w:right="-142"/>
        <w:rPr>
          <w:rFonts w:cs="David Transparent"/>
          <w:sz w:val="22"/>
          <w:szCs w:val="22"/>
          <w:rtl/>
        </w:rPr>
      </w:pPr>
    </w:p>
    <w:p w:rsidR="003D0AC2" w:rsidRPr="00DD036A" w:rsidRDefault="003D0AC2" w:rsidP="003D0AC2">
      <w:pPr>
        <w:rPr>
          <w:sz w:val="22"/>
          <w:szCs w:val="22"/>
          <w:rtl/>
        </w:rPr>
      </w:pPr>
    </w:p>
    <w:p w:rsidR="003D0AC2" w:rsidRPr="00DD036A" w:rsidRDefault="003D0AC2" w:rsidP="003D0AC2">
      <w:pPr>
        <w:ind w:left="-143" w:right="-142"/>
        <w:rPr>
          <w:sz w:val="22"/>
          <w:szCs w:val="22"/>
          <w:highlight w:val="yellow"/>
          <w:rtl/>
        </w:rPr>
      </w:pPr>
      <w:r w:rsidRPr="00DD036A">
        <w:rPr>
          <w:rFonts w:hint="cs"/>
          <w:sz w:val="22"/>
          <w:szCs w:val="22"/>
          <w:rtl/>
        </w:rPr>
        <w:t xml:space="preserve">                </w:t>
      </w:r>
      <w:r>
        <w:rPr>
          <w:rFonts w:hint="cs"/>
          <w:sz w:val="22"/>
          <w:szCs w:val="22"/>
        </w:rPr>
        <w:sym w:font="Wingdings 2" w:char="F053"/>
      </w:r>
      <w:r w:rsidRPr="00DD036A">
        <w:rPr>
          <w:rFonts w:hint="cs"/>
          <w:sz w:val="22"/>
          <w:szCs w:val="22"/>
          <w:rtl/>
        </w:rPr>
        <w:t xml:space="preserve">    </w:t>
      </w:r>
      <w:r w:rsidRPr="00DD036A">
        <w:rPr>
          <w:rFonts w:hint="cs"/>
          <w:sz w:val="22"/>
          <w:szCs w:val="22"/>
          <w:highlight w:val="yellow"/>
          <w:rtl/>
        </w:rPr>
        <w:t>כל השינויים עולים בקנה אחד עם תנאי הרישום (תעודת הרישום, תעודת האיכות</w:t>
      </w:r>
    </w:p>
    <w:p w:rsidR="003D0AC2" w:rsidRPr="00DD036A" w:rsidRDefault="003D0AC2" w:rsidP="003D0AC2">
      <w:pPr>
        <w:ind w:left="-143" w:right="-142"/>
        <w:rPr>
          <w:sz w:val="22"/>
          <w:szCs w:val="22"/>
          <w:rtl/>
        </w:rPr>
      </w:pPr>
      <w:r w:rsidRPr="00DD036A">
        <w:rPr>
          <w:rFonts w:hint="cs"/>
          <w:sz w:val="22"/>
          <w:szCs w:val="22"/>
          <w:rtl/>
        </w:rPr>
        <w:t xml:space="preserve">                     </w:t>
      </w:r>
      <w:r w:rsidRPr="00DD036A">
        <w:rPr>
          <w:rFonts w:hint="cs"/>
          <w:sz w:val="22"/>
          <w:szCs w:val="22"/>
          <w:highlight w:val="yellow"/>
          <w:rtl/>
        </w:rPr>
        <w:t>וטופס פרטי התכשיר העדכני).</w:t>
      </w:r>
      <w:r w:rsidRPr="00DD036A">
        <w:rPr>
          <w:rFonts w:hint="cs"/>
          <w:sz w:val="22"/>
          <w:szCs w:val="22"/>
          <w:rtl/>
        </w:rPr>
        <w:t xml:space="preserve">   </w:t>
      </w:r>
    </w:p>
    <w:p w:rsidR="003D0AC2" w:rsidRPr="00DD036A" w:rsidRDefault="003D0AC2" w:rsidP="003D0AC2">
      <w:pPr>
        <w:ind w:left="-143" w:right="-142"/>
        <w:rPr>
          <w:sz w:val="22"/>
          <w:szCs w:val="22"/>
          <w:rtl/>
        </w:rPr>
      </w:pPr>
      <w:r w:rsidRPr="00DD036A">
        <w:rPr>
          <w:rFonts w:hint="cs"/>
          <w:sz w:val="22"/>
          <w:szCs w:val="22"/>
          <w:rtl/>
        </w:rPr>
        <w:t xml:space="preserve"> </w:t>
      </w:r>
      <w:r w:rsidRPr="00DD036A">
        <w:rPr>
          <w:rFonts w:hint="cs"/>
          <w:sz w:val="22"/>
          <w:szCs w:val="22"/>
          <w:rtl/>
        </w:rPr>
        <w:tab/>
      </w:r>
      <w:r w:rsidRPr="00DD036A">
        <w:rPr>
          <w:rFonts w:hint="cs"/>
          <w:sz w:val="22"/>
          <w:szCs w:val="22"/>
          <w:rtl/>
        </w:rPr>
        <w:tab/>
      </w:r>
      <w:r>
        <w:rPr>
          <w:rFonts w:hint="cs"/>
          <w:sz w:val="22"/>
          <w:szCs w:val="22"/>
        </w:rPr>
        <w:sym w:font="Wingdings 2" w:char="F053"/>
      </w:r>
      <w:r w:rsidRPr="00DD036A">
        <w:rPr>
          <w:rFonts w:hint="cs"/>
          <w:sz w:val="22"/>
          <w:szCs w:val="22"/>
          <w:highlight w:val="yellow"/>
          <w:rtl/>
        </w:rPr>
        <w:t xml:space="preserve">כל הכתוב בהצעת העלון, תואם את תנאי הרישום. </w:t>
      </w:r>
    </w:p>
    <w:p w:rsidR="003D0AC2" w:rsidRPr="00DD036A" w:rsidRDefault="003D0AC2" w:rsidP="003D0AC2">
      <w:pPr>
        <w:pBdr>
          <w:bottom w:val="dotted" w:sz="24" w:space="27" w:color="auto"/>
        </w:pBdr>
        <w:ind w:left="-143" w:right="-142" w:firstLine="863"/>
        <w:rPr>
          <w:sz w:val="22"/>
          <w:szCs w:val="22"/>
          <w:rtl/>
        </w:rPr>
      </w:pPr>
      <w:r>
        <w:rPr>
          <w:rFonts w:hint="cs"/>
          <w:sz w:val="22"/>
          <w:szCs w:val="22"/>
        </w:rPr>
        <w:sym w:font="Wingdings 2" w:char="F053"/>
      </w:r>
      <w:r w:rsidRPr="00DD036A">
        <w:rPr>
          <w:rFonts w:hint="cs"/>
          <w:sz w:val="22"/>
          <w:szCs w:val="22"/>
          <w:rtl/>
        </w:rPr>
        <w:t xml:space="preserve">קיים עלון לצרכן  והוא מעודכן בהתאם.   </w:t>
      </w:r>
    </w:p>
    <w:p w:rsidR="00EB1B5A" w:rsidRDefault="003D0AC2" w:rsidP="00EB1B5A">
      <w:pPr>
        <w:pBdr>
          <w:bottom w:val="dotted" w:sz="24" w:space="27" w:color="auto"/>
        </w:pBdr>
        <w:ind w:left="-143" w:right="-142" w:firstLine="863"/>
        <w:rPr>
          <w:sz w:val="22"/>
          <w:szCs w:val="22"/>
          <w:rtl/>
        </w:rPr>
      </w:pPr>
      <w:r>
        <w:rPr>
          <w:rFonts w:hint="cs"/>
          <w:sz w:val="22"/>
          <w:szCs w:val="22"/>
        </w:rPr>
        <w:sym w:font="Wingdings 2" w:char="F053"/>
      </w:r>
      <w:r w:rsidRPr="00DD036A">
        <w:rPr>
          <w:rFonts w:hint="cs"/>
          <w:sz w:val="22"/>
          <w:szCs w:val="22"/>
          <w:rtl/>
        </w:rPr>
        <w:t xml:space="preserve">אסמכתא לבקשה: </w:t>
      </w:r>
      <w:r w:rsidR="00EB1B5A" w:rsidRPr="00974C45">
        <w:rPr>
          <w:rFonts w:ascii="Arial" w:hAnsi="Arial" w:cs="Arial"/>
          <w:spacing w:val="-2"/>
          <w:sz w:val="20"/>
        </w:rPr>
        <w:t xml:space="preserve">Xanax </w:t>
      </w:r>
      <w:proofErr w:type="spellStart"/>
      <w:r w:rsidR="00EB1B5A" w:rsidRPr="00974C45">
        <w:rPr>
          <w:rFonts w:ascii="Arial" w:hAnsi="Arial" w:cs="Arial"/>
          <w:spacing w:val="-2"/>
          <w:sz w:val="20"/>
        </w:rPr>
        <w:t>eMC</w:t>
      </w:r>
      <w:proofErr w:type="spellEnd"/>
      <w:r w:rsidR="00EB1B5A" w:rsidRPr="00974C45">
        <w:rPr>
          <w:rFonts w:ascii="Arial" w:hAnsi="Arial" w:cs="Arial"/>
          <w:spacing w:val="-2"/>
          <w:sz w:val="20"/>
        </w:rPr>
        <w:t xml:space="preserve"> Patient Information leaflet PIL.3725 (22/11/2012),</w:t>
      </w:r>
      <w:r w:rsidR="00EB1B5A">
        <w:rPr>
          <w:rFonts w:hint="cs"/>
          <w:sz w:val="22"/>
          <w:szCs w:val="22"/>
          <w:rtl/>
        </w:rPr>
        <w:t xml:space="preserve">,  </w:t>
      </w:r>
    </w:p>
    <w:p w:rsidR="00EB1B5A" w:rsidRPr="00D72831" w:rsidRDefault="00EB1B5A" w:rsidP="00EB1B5A">
      <w:pPr>
        <w:pBdr>
          <w:bottom w:val="dotted" w:sz="24" w:space="27" w:color="auto"/>
        </w:pBdr>
        <w:ind w:left="-143" w:right="-142" w:firstLine="863"/>
        <w:rPr>
          <w:sz w:val="22"/>
          <w:szCs w:val="22"/>
          <w:rtl/>
        </w:rPr>
      </w:pPr>
      <w:r w:rsidRPr="0002543C">
        <w:rPr>
          <w:rFonts w:ascii="Arial" w:hAnsi="Arial" w:cs="Arial"/>
          <w:sz w:val="20"/>
        </w:rPr>
        <w:t>FDA Patient Information Leaflet Reference ID: 3004871 (06/2011</w:t>
      </w:r>
    </w:p>
    <w:p w:rsidR="003D0AC2" w:rsidRPr="00DD036A" w:rsidRDefault="003D0AC2" w:rsidP="00EB1B5A">
      <w:pPr>
        <w:pBdr>
          <w:bottom w:val="dotted" w:sz="24" w:space="27" w:color="auto"/>
        </w:pBdr>
        <w:ind w:left="-143" w:right="-142" w:firstLine="863"/>
        <w:rPr>
          <w:sz w:val="22"/>
          <w:szCs w:val="22"/>
          <w:rtl/>
        </w:rPr>
      </w:pPr>
      <w:r w:rsidRPr="00DD036A">
        <w:rPr>
          <w:rFonts w:hint="cs"/>
          <w:sz w:val="22"/>
          <w:szCs w:val="22"/>
          <w:rtl/>
        </w:rPr>
        <w:t xml:space="preserve"> </w:t>
      </w:r>
      <w:r w:rsidRPr="00DD036A">
        <w:rPr>
          <w:rFonts w:hint="cs"/>
          <w:b/>
          <w:bCs/>
          <w:sz w:val="22"/>
          <w:szCs w:val="22"/>
          <w:rtl/>
        </w:rPr>
        <w:t>האסמכתא מצ"ב</w:t>
      </w:r>
      <w:r w:rsidRPr="00DD036A">
        <w:rPr>
          <w:rFonts w:hint="cs"/>
          <w:sz w:val="22"/>
          <w:szCs w:val="22"/>
          <w:rtl/>
        </w:rPr>
        <w:t>.</w:t>
      </w:r>
    </w:p>
    <w:p w:rsidR="003D0AC2" w:rsidRPr="00DD036A" w:rsidRDefault="003D0AC2" w:rsidP="003D0AC2">
      <w:pPr>
        <w:pBdr>
          <w:bottom w:val="dotted" w:sz="24" w:space="27" w:color="auto"/>
        </w:pBdr>
        <w:ind w:left="-143" w:right="-142" w:firstLine="863"/>
        <w:rPr>
          <w:sz w:val="22"/>
          <w:szCs w:val="22"/>
        </w:rPr>
      </w:pPr>
      <w:r>
        <w:rPr>
          <w:rFonts w:hint="cs"/>
          <w:sz w:val="22"/>
          <w:szCs w:val="22"/>
        </w:rPr>
        <w:sym w:font="Wingdings 2" w:char="F053"/>
      </w:r>
      <w:r w:rsidRPr="00DD036A">
        <w:rPr>
          <w:rFonts w:hint="cs"/>
          <w:sz w:val="22"/>
          <w:szCs w:val="22"/>
          <w:rtl/>
        </w:rPr>
        <w:t xml:space="preserve">     השינוי הנ"ל אושר על ידי רשויות הבריאות </w:t>
      </w:r>
      <w:r w:rsidR="00EB1B5A">
        <w:rPr>
          <w:rFonts w:hint="cs"/>
          <w:sz w:val="22"/>
          <w:szCs w:val="22"/>
          <w:rtl/>
        </w:rPr>
        <w:t xml:space="preserve"> באירופה וארה"ב</w:t>
      </w:r>
    </w:p>
    <w:p w:rsidR="003D0AC2" w:rsidRPr="00DD036A" w:rsidRDefault="00EB1B5A" w:rsidP="003D0AC2">
      <w:pPr>
        <w:pBdr>
          <w:bottom w:val="dotted" w:sz="24" w:space="27" w:color="auto"/>
        </w:pBdr>
        <w:ind w:left="-143" w:right="-142" w:firstLine="863"/>
        <w:rPr>
          <w:sz w:val="22"/>
          <w:szCs w:val="22"/>
        </w:rPr>
      </w:pPr>
      <w:r>
        <w:rPr>
          <w:rFonts w:hint="cs"/>
          <w:sz w:val="22"/>
          <w:szCs w:val="22"/>
        </w:rPr>
        <w:sym w:font="Wingdings 2" w:char="F053"/>
      </w:r>
      <w:r w:rsidR="003D0AC2" w:rsidRPr="00DD036A">
        <w:rPr>
          <w:rFonts w:hint="cs"/>
          <w:sz w:val="22"/>
          <w:szCs w:val="22"/>
          <w:rtl/>
        </w:rPr>
        <w:t xml:space="preserve">     אני, הרוקח הממונה של חברת מצהיר בזה כי אין שינויים נוספים , </w:t>
      </w:r>
      <w:r w:rsidR="003D0AC2" w:rsidRPr="00DD036A">
        <w:rPr>
          <w:rFonts w:hint="cs"/>
          <w:sz w:val="22"/>
          <w:szCs w:val="22"/>
          <w:highlight w:val="yellow"/>
          <w:rtl/>
        </w:rPr>
        <w:t>מלבד אלה שסומנו בהצעת העלון.</w:t>
      </w:r>
      <w:r w:rsidR="003D0AC2" w:rsidRPr="00DD036A">
        <w:rPr>
          <w:rFonts w:hint="cs"/>
          <w:sz w:val="22"/>
          <w:szCs w:val="22"/>
          <w:rtl/>
        </w:rPr>
        <w:t xml:space="preserve"> </w:t>
      </w:r>
    </w:p>
    <w:p w:rsidR="003D0AC2" w:rsidRPr="00DD036A" w:rsidRDefault="003D0AC2" w:rsidP="003D0AC2">
      <w:pPr>
        <w:pBdr>
          <w:bottom w:val="dotted" w:sz="24" w:space="27" w:color="auto"/>
        </w:pBdr>
        <w:ind w:left="-143" w:right="-142"/>
        <w:rPr>
          <w:rFonts w:cs="David Transparent"/>
          <w:b/>
          <w:bCs/>
          <w:sz w:val="22"/>
          <w:szCs w:val="22"/>
          <w:rtl/>
        </w:rPr>
      </w:pPr>
      <w:r w:rsidRPr="00DD036A">
        <w:rPr>
          <w:rFonts w:hint="cs"/>
          <w:sz w:val="22"/>
          <w:szCs w:val="22"/>
          <w:rtl/>
        </w:rPr>
        <w:t xml:space="preserve"> </w:t>
      </w:r>
      <w:r w:rsidRPr="00DD036A">
        <w:rPr>
          <w:rFonts w:cs="David Transparent" w:hint="cs"/>
          <w:sz w:val="22"/>
          <w:szCs w:val="22"/>
          <w:rtl/>
        </w:rPr>
        <w:t xml:space="preserve">              </w:t>
      </w:r>
      <w:r>
        <w:rPr>
          <w:rFonts w:hint="cs"/>
          <w:sz w:val="22"/>
          <w:szCs w:val="22"/>
        </w:rPr>
        <w:sym w:font="Wingdings 2" w:char="F053"/>
      </w:r>
      <w:r w:rsidRPr="00DD036A">
        <w:rPr>
          <w:rFonts w:cs="David Transparent" w:hint="cs"/>
          <w:b/>
          <w:bCs/>
          <w:sz w:val="22"/>
          <w:szCs w:val="22"/>
          <w:rtl/>
        </w:rPr>
        <w:t xml:space="preserve">    </w:t>
      </w:r>
      <w:r w:rsidRPr="00DD036A">
        <w:rPr>
          <w:rFonts w:cs="David Transparent" w:hint="cs"/>
          <w:sz w:val="22"/>
          <w:szCs w:val="22"/>
          <w:highlight w:val="yellow"/>
          <w:rtl/>
        </w:rPr>
        <w:t>אני מצהיר כי השינויים אינם יוצרים סתירה פנימית  במידע בעלון</w:t>
      </w:r>
      <w:r w:rsidRPr="00DD036A">
        <w:rPr>
          <w:rFonts w:cs="David Transparent" w:hint="cs"/>
          <w:sz w:val="22"/>
          <w:szCs w:val="22"/>
          <w:rtl/>
        </w:rPr>
        <w:t>.</w:t>
      </w:r>
      <w:r w:rsidRPr="00DD036A">
        <w:rPr>
          <w:rFonts w:cs="David Transparent" w:hint="cs"/>
          <w:b/>
          <w:bCs/>
          <w:sz w:val="22"/>
          <w:szCs w:val="22"/>
          <w:rtl/>
        </w:rPr>
        <w:t xml:space="preserve"> </w:t>
      </w:r>
    </w:p>
    <w:p w:rsidR="003D0AC2" w:rsidRPr="00DD036A" w:rsidRDefault="003D0AC2" w:rsidP="003D0AC2">
      <w:pPr>
        <w:pBdr>
          <w:bottom w:val="dotted" w:sz="24" w:space="27" w:color="auto"/>
        </w:pBdr>
        <w:ind w:left="-143" w:right="-142"/>
        <w:rPr>
          <w:rFonts w:ascii="Arial" w:hAnsi="Arial"/>
          <w:sz w:val="22"/>
          <w:szCs w:val="22"/>
          <w:rtl/>
        </w:rPr>
      </w:pPr>
    </w:p>
    <w:p w:rsidR="003D0AC2" w:rsidRPr="00DD036A" w:rsidRDefault="003D0AC2" w:rsidP="003D0AC2">
      <w:pPr>
        <w:pBdr>
          <w:bottom w:val="dotted" w:sz="24" w:space="27" w:color="auto"/>
        </w:pBdr>
        <w:ind w:left="-143" w:right="-142"/>
        <w:rPr>
          <w:rFonts w:cs="David Transparent"/>
          <w:b/>
          <w:bCs/>
          <w:sz w:val="22"/>
          <w:szCs w:val="22"/>
          <w:rtl/>
        </w:rPr>
      </w:pPr>
      <w:r w:rsidRPr="00DD036A">
        <w:rPr>
          <w:rFonts w:ascii="Arial" w:hAnsi="Arial" w:hint="cs"/>
          <w:sz w:val="22"/>
          <w:szCs w:val="22"/>
          <w:rtl/>
        </w:rPr>
        <w:t xml:space="preserve">עלון זה לא מטופל במקביל במסגרת אחרת (כגון: עדכון עלון במסגרת בקשה לתוספת התוויה, החמרה וכו') . במידה וקיים טיפול מקביל במסגרת אחרת- יש לציין זאת.  </w:t>
      </w:r>
      <w:r w:rsidRPr="00DD036A">
        <w:rPr>
          <w:rFonts w:cs="David Transparent" w:hint="cs"/>
          <w:b/>
          <w:bCs/>
          <w:sz w:val="22"/>
          <w:szCs w:val="22"/>
          <w:rtl/>
        </w:rPr>
        <w:t xml:space="preserve"> </w:t>
      </w:r>
    </w:p>
    <w:p w:rsidR="003D0AC2" w:rsidRPr="00DD036A" w:rsidRDefault="003D0AC2" w:rsidP="003D0AC2">
      <w:pPr>
        <w:pBdr>
          <w:bottom w:val="dotted" w:sz="24" w:space="27" w:color="auto"/>
        </w:pBdr>
        <w:ind w:left="-143" w:right="-142"/>
        <w:rPr>
          <w:rFonts w:cs="David Transparent"/>
          <w:b/>
          <w:bCs/>
          <w:sz w:val="22"/>
          <w:szCs w:val="22"/>
          <w:rtl/>
        </w:rPr>
      </w:pPr>
    </w:p>
    <w:p w:rsidR="003D0AC2" w:rsidRPr="00352380" w:rsidRDefault="003D0AC2" w:rsidP="003D0AC2">
      <w:pPr>
        <w:pBdr>
          <w:bottom w:val="dotted" w:sz="24" w:space="27" w:color="auto"/>
        </w:pBdr>
        <w:ind w:left="-143" w:right="-142"/>
        <w:rPr>
          <w:sz w:val="22"/>
          <w:szCs w:val="22"/>
          <w:rtl/>
        </w:rPr>
      </w:pPr>
    </w:p>
    <w:p w:rsidR="003D0AC2" w:rsidRDefault="003D0AC2" w:rsidP="003D0AC2">
      <w:pPr>
        <w:pBdr>
          <w:bottom w:val="dotted" w:sz="24" w:space="27" w:color="auto"/>
        </w:pBdr>
        <w:ind w:left="-143" w:right="-142" w:firstLine="863"/>
        <w:rPr>
          <w:sz w:val="22"/>
          <w:szCs w:val="22"/>
          <w:rtl/>
        </w:rPr>
      </w:pPr>
      <w:r>
        <w:rPr>
          <w:rFonts w:hint="cs"/>
          <w:sz w:val="22"/>
          <w:szCs w:val="22"/>
          <w:rtl/>
        </w:rPr>
        <w:t>חתימת הרוקח הממונה (שם וחתימה)</w:t>
      </w:r>
      <w:r>
        <w:rPr>
          <w:rFonts w:cs="David Transparent" w:hint="cs"/>
          <w:sz w:val="22"/>
          <w:szCs w:val="22"/>
          <w:rtl/>
        </w:rPr>
        <w:t>___________________________</w:t>
      </w:r>
    </w:p>
    <w:p w:rsidR="003D0AC2" w:rsidRPr="00F82F1A" w:rsidRDefault="003D0AC2" w:rsidP="003D0AC2">
      <w:pPr>
        <w:pBdr>
          <w:bottom w:val="dotted" w:sz="24" w:space="1" w:color="auto"/>
        </w:pBdr>
        <w:ind w:left="-143" w:right="-142"/>
        <w:rPr>
          <w:rFonts w:cs="David Transparent"/>
          <w:szCs w:val="28"/>
          <w:rtl/>
        </w:rPr>
      </w:pPr>
      <w:r>
        <w:rPr>
          <w:rFonts w:cs="David Transparent" w:hint="cs"/>
          <w:szCs w:val="28"/>
          <w:rtl/>
        </w:rPr>
        <w:t xml:space="preserve">                                                             </w:t>
      </w:r>
    </w:p>
    <w:p w:rsidR="00402FF2" w:rsidRDefault="00402FF2" w:rsidP="003D0AC2">
      <w:pPr>
        <w:rPr>
          <w:rtl/>
        </w:rPr>
      </w:pPr>
      <w:r>
        <w:rPr>
          <w:rFonts w:hint="cs"/>
          <w:rtl/>
        </w:rPr>
        <w:t xml:space="preserve">               </w:t>
      </w:r>
    </w:p>
    <w:sectPr w:rsidR="00402FF2" w:rsidSect="00904C1E">
      <w:pgSz w:w="11906" w:h="16838"/>
      <w:pgMar w:top="567" w:right="1800" w:bottom="851"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JLPAFB+Arial,Bold">
    <w:altName w:val="Arial"/>
    <w:panose1 w:val="00000000000000000000"/>
    <w:charset w:val="00"/>
    <w:family w:val="swiss"/>
    <w:notTrueType/>
    <w:pitch w:val="default"/>
    <w:sig w:usb0="00000003" w:usb1="00000000" w:usb2="00000000" w:usb3="00000000" w:csb0="00000001" w:csb1="00000000"/>
  </w:font>
  <w:font w:name="Naskh Traditional MT">
    <w:altName w:val="Times New Roman"/>
    <w:charset w:val="B3"/>
    <w:family w:val="auto"/>
    <w:pitch w:val="variable"/>
    <w:sig w:usb0="00000001" w:usb1="00000000" w:usb2="00000000" w:usb3="00000000" w:csb0="00000000" w:csb1="00000000"/>
  </w:font>
  <w:font w:name="QDavid">
    <w:charset w:val="02"/>
    <w:family w:val="auto"/>
    <w:pitch w:val="variable"/>
    <w:sig w:usb0="00000000" w:usb1="10000000" w:usb2="00000000" w:usb3="00000000" w:csb0="80000000" w:csb1="00000000"/>
  </w:font>
  <w:font w:name="David Transparent">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D1C"/>
    <w:multiLevelType w:val="multilevel"/>
    <w:tmpl w:val="4CF84DF2"/>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694340"/>
    <w:multiLevelType w:val="hybridMultilevel"/>
    <w:tmpl w:val="64127700"/>
    <w:lvl w:ilvl="0" w:tplc="04090001">
      <w:start w:val="1"/>
      <w:numFmt w:val="bullet"/>
      <w:lvlText w:val=""/>
      <w:lvlJc w:val="left"/>
      <w:pPr>
        <w:ind w:left="720" w:hanging="360"/>
      </w:pPr>
      <w:rPr>
        <w:rFonts w:ascii="Symbol" w:hAnsi="Symbol" w:hint="default"/>
      </w:rPr>
    </w:lvl>
    <w:lvl w:ilvl="1" w:tplc="C09801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C5EB2"/>
    <w:multiLevelType w:val="hybridMultilevel"/>
    <w:tmpl w:val="2DB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25EA9"/>
    <w:multiLevelType w:val="multilevel"/>
    <w:tmpl w:val="85FE0B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509BF"/>
    <w:multiLevelType w:val="hybridMultilevel"/>
    <w:tmpl w:val="17EAC08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nsid w:val="181A46EB"/>
    <w:multiLevelType w:val="hybridMultilevel"/>
    <w:tmpl w:val="F64AFF10"/>
    <w:lvl w:ilvl="0" w:tplc="04090001">
      <w:start w:val="1"/>
      <w:numFmt w:val="bullet"/>
      <w:lvlText w:val=""/>
      <w:lvlJc w:val="left"/>
      <w:pPr>
        <w:ind w:left="577" w:hanging="360"/>
      </w:pPr>
      <w:rPr>
        <w:rFonts w:ascii="Symbol" w:hAnsi="Symbol"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6">
    <w:nsid w:val="1E3B7CAD"/>
    <w:multiLevelType w:val="hybridMultilevel"/>
    <w:tmpl w:val="948A1798"/>
    <w:lvl w:ilvl="0" w:tplc="534E47D6">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5254272"/>
    <w:multiLevelType w:val="hybridMultilevel"/>
    <w:tmpl w:val="AF283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12DF5"/>
    <w:multiLevelType w:val="hybridMultilevel"/>
    <w:tmpl w:val="87B2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B0DA4"/>
    <w:multiLevelType w:val="hybridMultilevel"/>
    <w:tmpl w:val="50F0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C4FF4"/>
    <w:multiLevelType w:val="hybridMultilevel"/>
    <w:tmpl w:val="D14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B7782"/>
    <w:multiLevelType w:val="hybridMultilevel"/>
    <w:tmpl w:val="45A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2858DB"/>
    <w:multiLevelType w:val="hybridMultilevel"/>
    <w:tmpl w:val="24CC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80105"/>
    <w:multiLevelType w:val="hybridMultilevel"/>
    <w:tmpl w:val="A91E53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11"/>
  </w:num>
  <w:num w:numId="3">
    <w:abstractNumId w:val="5"/>
  </w:num>
  <w:num w:numId="4">
    <w:abstractNumId w:val="10"/>
  </w:num>
  <w:num w:numId="5">
    <w:abstractNumId w:val="4"/>
  </w:num>
  <w:num w:numId="6">
    <w:abstractNumId w:val="1"/>
  </w:num>
  <w:num w:numId="7">
    <w:abstractNumId w:val="9"/>
  </w:num>
  <w:num w:numId="8">
    <w:abstractNumId w:val="12"/>
  </w:num>
  <w:num w:numId="9">
    <w:abstractNumId w:val="8"/>
  </w:num>
  <w:num w:numId="10">
    <w:abstractNumId w:val="2"/>
  </w:num>
  <w:num w:numId="11">
    <w:abstractNumId w:val="0"/>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B5"/>
    <w:rsid w:val="00044416"/>
    <w:rsid w:val="00045862"/>
    <w:rsid w:val="000574BE"/>
    <w:rsid w:val="00112F2C"/>
    <w:rsid w:val="001543B4"/>
    <w:rsid w:val="00173E5C"/>
    <w:rsid w:val="00192316"/>
    <w:rsid w:val="001F7182"/>
    <w:rsid w:val="00222562"/>
    <w:rsid w:val="00256018"/>
    <w:rsid w:val="00260355"/>
    <w:rsid w:val="002F3ABE"/>
    <w:rsid w:val="00300616"/>
    <w:rsid w:val="00365B31"/>
    <w:rsid w:val="00366FCC"/>
    <w:rsid w:val="00380A93"/>
    <w:rsid w:val="00383654"/>
    <w:rsid w:val="003C1B4C"/>
    <w:rsid w:val="003D0AC2"/>
    <w:rsid w:val="00402FF2"/>
    <w:rsid w:val="00410789"/>
    <w:rsid w:val="00412955"/>
    <w:rsid w:val="0048646E"/>
    <w:rsid w:val="004D6284"/>
    <w:rsid w:val="005D5ADD"/>
    <w:rsid w:val="005D6B6C"/>
    <w:rsid w:val="005E5272"/>
    <w:rsid w:val="0066392D"/>
    <w:rsid w:val="00673AF3"/>
    <w:rsid w:val="0068161B"/>
    <w:rsid w:val="00696D08"/>
    <w:rsid w:val="006F42F7"/>
    <w:rsid w:val="006F724D"/>
    <w:rsid w:val="006F7589"/>
    <w:rsid w:val="00717E56"/>
    <w:rsid w:val="00791B0A"/>
    <w:rsid w:val="007B3181"/>
    <w:rsid w:val="0082638F"/>
    <w:rsid w:val="008431CC"/>
    <w:rsid w:val="00846B75"/>
    <w:rsid w:val="00847093"/>
    <w:rsid w:val="00862524"/>
    <w:rsid w:val="00865A22"/>
    <w:rsid w:val="00865D86"/>
    <w:rsid w:val="00873AEB"/>
    <w:rsid w:val="00875226"/>
    <w:rsid w:val="00900CE9"/>
    <w:rsid w:val="00904C1E"/>
    <w:rsid w:val="00973F87"/>
    <w:rsid w:val="009C4FA9"/>
    <w:rsid w:val="009D7361"/>
    <w:rsid w:val="009F284F"/>
    <w:rsid w:val="00A00ABB"/>
    <w:rsid w:val="00A801D5"/>
    <w:rsid w:val="00A917B2"/>
    <w:rsid w:val="00A9463E"/>
    <w:rsid w:val="00AA273E"/>
    <w:rsid w:val="00AF0614"/>
    <w:rsid w:val="00B73EBA"/>
    <w:rsid w:val="00BE2EE4"/>
    <w:rsid w:val="00BF625A"/>
    <w:rsid w:val="00C6124B"/>
    <w:rsid w:val="00C702AA"/>
    <w:rsid w:val="00CA59B7"/>
    <w:rsid w:val="00CB5B98"/>
    <w:rsid w:val="00CC08B5"/>
    <w:rsid w:val="00CE2209"/>
    <w:rsid w:val="00CE58E7"/>
    <w:rsid w:val="00CF35A7"/>
    <w:rsid w:val="00D0470D"/>
    <w:rsid w:val="00D613B5"/>
    <w:rsid w:val="00D70964"/>
    <w:rsid w:val="00D72831"/>
    <w:rsid w:val="00D811DB"/>
    <w:rsid w:val="00DA1744"/>
    <w:rsid w:val="00DA4549"/>
    <w:rsid w:val="00DF6D32"/>
    <w:rsid w:val="00E13D2C"/>
    <w:rsid w:val="00E23A35"/>
    <w:rsid w:val="00E5036B"/>
    <w:rsid w:val="00E66ED5"/>
    <w:rsid w:val="00E86EDF"/>
    <w:rsid w:val="00EB1B5A"/>
    <w:rsid w:val="00EB1F52"/>
    <w:rsid w:val="00EB437B"/>
    <w:rsid w:val="00EF09EC"/>
    <w:rsid w:val="00EF5B97"/>
    <w:rsid w:val="00F043DF"/>
    <w:rsid w:val="00F634AD"/>
    <w:rsid w:val="00F72AE4"/>
    <w:rsid w:val="00F82F1A"/>
    <w:rsid w:val="00FA55DE"/>
    <w:rsid w:val="00FA6F8D"/>
    <w:rsid w:val="00FB69DB"/>
    <w:rsid w:val="00FD20AC"/>
    <w:rsid w:val="00FE1CA5"/>
    <w:rsid w:val="00FF3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link w:val="Heading1Char"/>
    <w:qFormat/>
    <w:rsid w:val="00A9463E"/>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791B0A"/>
    <w:pPr>
      <w:keepNext/>
      <w:bidi w:val="0"/>
      <w:spacing w:before="240" w:after="60"/>
      <w:outlineLvl w:val="1"/>
    </w:pPr>
    <w:rPr>
      <w:rFonts w:ascii="Arial" w:hAnsi="Arial" w:cs="Arial"/>
      <w:b/>
      <w:bCs/>
      <w:i/>
      <w:iCs/>
      <w:sz w:val="28"/>
      <w:szCs w:val="28"/>
      <w:lang w:eastAsia="en-US" w:bidi="ar-SA"/>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paragraph" w:styleId="Heading4">
    <w:name w:val="heading 4"/>
    <w:basedOn w:val="Normal"/>
    <w:next w:val="Normal"/>
    <w:link w:val="Heading4Char"/>
    <w:qFormat/>
    <w:rsid w:val="00791B0A"/>
    <w:pPr>
      <w:keepNext/>
      <w:bidi w:val="0"/>
      <w:spacing w:before="240" w:after="60"/>
      <w:outlineLvl w:val="3"/>
    </w:pPr>
    <w:rPr>
      <w:rFonts w:cs="Times New Roman"/>
      <w:b/>
      <w:bCs/>
      <w:sz w:val="28"/>
      <w:szCs w:val="28"/>
      <w:lang w:eastAsia="en-US" w:bidi="ar-SA"/>
    </w:rPr>
  </w:style>
  <w:style w:type="paragraph" w:styleId="Heading5">
    <w:name w:val="heading 5"/>
    <w:basedOn w:val="Normal"/>
    <w:next w:val="Normal"/>
    <w:link w:val="Heading5Char"/>
    <w:qFormat/>
    <w:rsid w:val="00791B0A"/>
    <w:pPr>
      <w:bidi w:val="0"/>
      <w:spacing w:before="240" w:after="60"/>
      <w:outlineLvl w:val="4"/>
    </w:pPr>
    <w:rPr>
      <w:rFonts w:ascii="CG Times" w:hAnsi="CG Times" w:cs="Times New Roman"/>
      <w:b/>
      <w:bCs/>
      <w:i/>
      <w:iCs/>
      <w:sz w:val="26"/>
      <w:szCs w:val="26"/>
      <w:lang w:eastAsia="en-US" w:bidi="ar-SA"/>
    </w:rPr>
  </w:style>
  <w:style w:type="paragraph" w:styleId="Heading7">
    <w:name w:val="heading 7"/>
    <w:basedOn w:val="Normal"/>
    <w:next w:val="Normal"/>
    <w:link w:val="Heading7Char"/>
    <w:qFormat/>
    <w:rsid w:val="00791B0A"/>
    <w:pPr>
      <w:bidi w:val="0"/>
      <w:spacing w:before="240" w:after="60"/>
      <w:outlineLvl w:val="6"/>
    </w:pPr>
    <w:rPr>
      <w:rFonts w:cs="Times New Roman"/>
      <w:lang w:eastAsia="en-US" w:bidi="ar-SA"/>
    </w:rPr>
  </w:style>
  <w:style w:type="paragraph" w:styleId="Heading8">
    <w:name w:val="heading 8"/>
    <w:basedOn w:val="Normal"/>
    <w:next w:val="Normal"/>
    <w:link w:val="Heading8Char"/>
    <w:qFormat/>
    <w:rsid w:val="00791B0A"/>
    <w:pPr>
      <w:bidi w:val="0"/>
      <w:spacing w:before="240" w:after="60"/>
      <w:outlineLvl w:val="7"/>
    </w:pPr>
    <w:rPr>
      <w:rFonts w:cs="Times New Roman"/>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lang w:val="x-none"/>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1">
    <w:name w:val="Normal1"/>
    <w:basedOn w:val="Normal"/>
    <w:rsid w:val="00EB1F52"/>
    <w:pPr>
      <w:jc w:val="both"/>
    </w:pPr>
    <w:rPr>
      <w:rFonts w:cs="Miriam"/>
      <w:sz w:val="26"/>
      <w:szCs w:val="26"/>
    </w:rPr>
  </w:style>
  <w:style w:type="character" w:customStyle="1" w:styleId="Heading1Char">
    <w:name w:val="Heading 1 Char"/>
    <w:link w:val="Heading1"/>
    <w:rsid w:val="00366FCC"/>
    <w:rPr>
      <w:rFonts w:cs="Courier New"/>
      <w:b/>
      <w:bCs/>
      <w:szCs w:val="36"/>
      <w:u w:val="single"/>
    </w:rPr>
  </w:style>
  <w:style w:type="paragraph" w:styleId="BodyTextIndent">
    <w:name w:val="Body Text Indent"/>
    <w:basedOn w:val="Normal"/>
    <w:link w:val="BodyTextIndentChar"/>
    <w:rsid w:val="003D0AC2"/>
    <w:pPr>
      <w:bidi w:val="0"/>
      <w:ind w:left="720"/>
    </w:pPr>
    <w:rPr>
      <w:lang w:eastAsia="en-US"/>
    </w:rPr>
  </w:style>
  <w:style w:type="character" w:customStyle="1" w:styleId="BodyTextIndentChar">
    <w:name w:val="Body Text Indent Char"/>
    <w:link w:val="BodyTextIndent"/>
    <w:rsid w:val="003D0AC2"/>
    <w:rPr>
      <w:rFonts w:cs="David"/>
      <w:sz w:val="24"/>
      <w:szCs w:val="24"/>
    </w:rPr>
  </w:style>
  <w:style w:type="paragraph" w:styleId="BodyText">
    <w:name w:val="Body Text"/>
    <w:basedOn w:val="Normal"/>
    <w:link w:val="BodyTextChar"/>
    <w:uiPriority w:val="99"/>
    <w:semiHidden/>
    <w:unhideWhenUsed/>
    <w:rsid w:val="00CF35A7"/>
    <w:pPr>
      <w:spacing w:after="120"/>
    </w:pPr>
  </w:style>
  <w:style w:type="character" w:customStyle="1" w:styleId="BodyTextChar">
    <w:name w:val="Body Text Char"/>
    <w:link w:val="BodyText"/>
    <w:uiPriority w:val="99"/>
    <w:semiHidden/>
    <w:rsid w:val="00CF35A7"/>
    <w:rPr>
      <w:rFonts w:cs="David"/>
      <w:sz w:val="24"/>
      <w:szCs w:val="24"/>
      <w:lang w:eastAsia="he-IL"/>
    </w:rPr>
  </w:style>
  <w:style w:type="paragraph" w:customStyle="1" w:styleId="Default">
    <w:name w:val="Default"/>
    <w:rsid w:val="00791B0A"/>
    <w:pPr>
      <w:autoSpaceDE w:val="0"/>
      <w:autoSpaceDN w:val="0"/>
      <w:adjustRightInd w:val="0"/>
    </w:pPr>
    <w:rPr>
      <w:rFonts w:ascii="JLPAFB+Arial,Bold" w:hAnsi="JLPAFB+Arial,Bold"/>
      <w:color w:val="000000"/>
      <w:sz w:val="24"/>
      <w:szCs w:val="24"/>
      <w:lang w:bidi="ar-SA"/>
    </w:rPr>
  </w:style>
  <w:style w:type="character" w:customStyle="1" w:styleId="Heading2Char">
    <w:name w:val="Heading 2 Char"/>
    <w:link w:val="Heading2"/>
    <w:rsid w:val="00791B0A"/>
    <w:rPr>
      <w:rFonts w:ascii="Arial" w:hAnsi="Arial" w:cs="Arial"/>
      <w:b/>
      <w:bCs/>
      <w:i/>
      <w:iCs/>
      <w:sz w:val="28"/>
      <w:szCs w:val="28"/>
      <w:lang w:bidi="ar-SA"/>
    </w:rPr>
  </w:style>
  <w:style w:type="character" w:customStyle="1" w:styleId="Heading4Char">
    <w:name w:val="Heading 4 Char"/>
    <w:link w:val="Heading4"/>
    <w:rsid w:val="00791B0A"/>
    <w:rPr>
      <w:b/>
      <w:bCs/>
      <w:sz w:val="28"/>
      <w:szCs w:val="28"/>
      <w:lang w:bidi="ar-SA"/>
    </w:rPr>
  </w:style>
  <w:style w:type="character" w:customStyle="1" w:styleId="Heading5Char">
    <w:name w:val="Heading 5 Char"/>
    <w:link w:val="Heading5"/>
    <w:rsid w:val="00791B0A"/>
    <w:rPr>
      <w:rFonts w:ascii="CG Times" w:hAnsi="CG Times"/>
      <w:b/>
      <w:bCs/>
      <w:i/>
      <w:iCs/>
      <w:sz w:val="26"/>
      <w:szCs w:val="26"/>
      <w:lang w:bidi="ar-SA"/>
    </w:rPr>
  </w:style>
  <w:style w:type="character" w:customStyle="1" w:styleId="Heading7Char">
    <w:name w:val="Heading 7 Char"/>
    <w:link w:val="Heading7"/>
    <w:rsid w:val="00791B0A"/>
    <w:rPr>
      <w:sz w:val="24"/>
      <w:szCs w:val="24"/>
      <w:lang w:bidi="ar-SA"/>
    </w:rPr>
  </w:style>
  <w:style w:type="character" w:customStyle="1" w:styleId="Heading8Char">
    <w:name w:val="Heading 8 Char"/>
    <w:link w:val="Heading8"/>
    <w:rsid w:val="00791B0A"/>
    <w:rPr>
      <w:i/>
      <w:iCs/>
      <w:sz w:val="24"/>
      <w:szCs w:val="24"/>
      <w:lang w:bidi="ar-SA"/>
    </w:rPr>
  </w:style>
  <w:style w:type="paragraph" w:customStyle="1" w:styleId="DefaultText">
    <w:name w:val="Default Text"/>
    <w:basedOn w:val="Normal"/>
    <w:rsid w:val="00791B0A"/>
    <w:pPr>
      <w:suppressAutoHyphens/>
      <w:overflowPunct w:val="0"/>
      <w:autoSpaceDE w:val="0"/>
      <w:autoSpaceDN w:val="0"/>
      <w:bidi w:val="0"/>
      <w:adjustRightInd w:val="0"/>
      <w:textAlignment w:val="baseline"/>
    </w:pPr>
    <w:rPr>
      <w:rFonts w:ascii="Arial" w:hAnsi="Arial" w:cs="Times New Roman"/>
      <w:color w:val="000000"/>
      <w:sz w:val="22"/>
      <w:szCs w:val="20"/>
      <w:lang w:eastAsia="en-US" w:bidi="ar-SA"/>
    </w:rPr>
  </w:style>
  <w:style w:type="paragraph" w:styleId="BodyTextIndent3">
    <w:name w:val="Body Text Indent 3"/>
    <w:basedOn w:val="Normal"/>
    <w:link w:val="BodyTextIndent3Char"/>
    <w:rsid w:val="00791B0A"/>
    <w:pPr>
      <w:bidi w:val="0"/>
      <w:spacing w:after="120"/>
      <w:ind w:left="283"/>
    </w:pPr>
    <w:rPr>
      <w:rFonts w:ascii="CG Times" w:hAnsi="CG Times" w:cs="Times New Roman"/>
      <w:sz w:val="16"/>
      <w:szCs w:val="16"/>
      <w:lang w:eastAsia="en-US" w:bidi="ar-SA"/>
    </w:rPr>
  </w:style>
  <w:style w:type="character" w:customStyle="1" w:styleId="BodyTextIndent3Char">
    <w:name w:val="Body Text Indent 3 Char"/>
    <w:link w:val="BodyTextIndent3"/>
    <w:rsid w:val="00791B0A"/>
    <w:rPr>
      <w:rFonts w:ascii="CG Times" w:hAnsi="CG Times"/>
      <w:sz w:val="16"/>
      <w:szCs w:val="16"/>
      <w:lang w:bidi="ar-SA"/>
    </w:rPr>
  </w:style>
  <w:style w:type="character" w:styleId="CommentReference">
    <w:name w:val="annotation reference"/>
    <w:uiPriority w:val="99"/>
    <w:semiHidden/>
    <w:unhideWhenUsed/>
    <w:rsid w:val="00791B0A"/>
    <w:rPr>
      <w:sz w:val="16"/>
      <w:szCs w:val="16"/>
    </w:rPr>
  </w:style>
  <w:style w:type="paragraph" w:styleId="CommentText">
    <w:name w:val="annotation text"/>
    <w:basedOn w:val="Normal"/>
    <w:link w:val="CommentTextChar"/>
    <w:uiPriority w:val="99"/>
    <w:semiHidden/>
    <w:unhideWhenUsed/>
    <w:rsid w:val="00791B0A"/>
    <w:pPr>
      <w:bidi w:val="0"/>
    </w:pPr>
    <w:rPr>
      <w:rFonts w:ascii="CG Times" w:hAnsi="CG Times" w:cs="Times New Roman"/>
      <w:sz w:val="20"/>
      <w:szCs w:val="20"/>
      <w:lang w:eastAsia="en-US" w:bidi="ar-SA"/>
    </w:rPr>
  </w:style>
  <w:style w:type="character" w:customStyle="1" w:styleId="CommentTextChar">
    <w:name w:val="Comment Text Char"/>
    <w:link w:val="CommentText"/>
    <w:uiPriority w:val="99"/>
    <w:semiHidden/>
    <w:rsid w:val="00791B0A"/>
    <w:rPr>
      <w:rFonts w:ascii="CG Times" w:hAnsi="CG Times"/>
      <w:lang w:bidi="ar-SA"/>
    </w:rPr>
  </w:style>
  <w:style w:type="paragraph" w:customStyle="1" w:styleId="14-">
    <w:name w:val="14-דוד"/>
    <w:rsid w:val="00DF6D32"/>
    <w:rPr>
      <w:rFonts w:hAnsi="Naskh Traditional MT" w:cs="QDavid"/>
      <w:snapToGrid w:val="0"/>
      <w:sz w:val="28"/>
      <w:szCs w:val="28"/>
      <w:lang w:eastAsia="he-IL"/>
    </w:rPr>
  </w:style>
  <w:style w:type="character" w:customStyle="1" w:styleId="Bodytext0">
    <w:name w:val="Body text_"/>
    <w:link w:val="BodyText4"/>
    <w:rsid w:val="00D811DB"/>
    <w:rPr>
      <w:rFonts w:ascii="Arial" w:eastAsia="Arial" w:hAnsi="Arial" w:cs="Arial"/>
      <w:sz w:val="14"/>
      <w:szCs w:val="14"/>
      <w:shd w:val="clear" w:color="auto" w:fill="FFFFFF"/>
    </w:rPr>
  </w:style>
  <w:style w:type="character" w:customStyle="1" w:styleId="BodytextBold">
    <w:name w:val="Body text + Bold"/>
    <w:aliases w:val="Italic3"/>
    <w:rsid w:val="00D811DB"/>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BodytextBold1">
    <w:name w:val="Body text + Bold1"/>
    <w:aliases w:val="Italic2"/>
    <w:rsid w:val="00D811DB"/>
    <w:rPr>
      <w:rFonts w:ascii="Arial" w:eastAsia="Arial" w:hAnsi="Arial" w:cs="Arial"/>
      <w:b/>
      <w:bCs/>
      <w:i/>
      <w:iCs/>
      <w:smallCaps w:val="0"/>
      <w:strike w:val="0"/>
      <w:color w:val="000000"/>
      <w:spacing w:val="0"/>
      <w:w w:val="100"/>
      <w:position w:val="0"/>
      <w:sz w:val="14"/>
      <w:szCs w:val="14"/>
      <w:u w:val="single"/>
      <w:lang w:val="en-US" w:eastAsia="en-US" w:bidi="en-US"/>
    </w:rPr>
  </w:style>
  <w:style w:type="paragraph" w:customStyle="1" w:styleId="BodyText4">
    <w:name w:val="Body Text4"/>
    <w:basedOn w:val="Normal"/>
    <w:link w:val="Bodytext0"/>
    <w:rsid w:val="00D811DB"/>
    <w:pPr>
      <w:widowControl w:val="0"/>
      <w:shd w:val="clear" w:color="auto" w:fill="FFFFFF"/>
      <w:bidi w:val="0"/>
      <w:spacing w:before="120" w:after="120" w:line="216" w:lineRule="exact"/>
      <w:ind w:hanging="300"/>
    </w:pPr>
    <w:rPr>
      <w:rFonts w:ascii="Arial" w:eastAsia="Arial" w:hAnsi="Arial" w:cs="Arial"/>
      <w:sz w:val="14"/>
      <w:szCs w:val="14"/>
      <w:lang w:eastAsia="en-US"/>
    </w:rPr>
  </w:style>
  <w:style w:type="paragraph" w:customStyle="1" w:styleId="Style1">
    <w:name w:val="Style1"/>
    <w:basedOn w:val="Normal"/>
    <w:link w:val="Style1Char"/>
    <w:qFormat/>
    <w:rsid w:val="00D811DB"/>
    <w:pPr>
      <w:widowControl w:val="0"/>
      <w:bidi w:val="0"/>
      <w:spacing w:after="164" w:line="140" w:lineRule="exact"/>
      <w:jc w:val="both"/>
    </w:pPr>
    <w:rPr>
      <w:rFonts w:ascii="Arial" w:eastAsia="Arial" w:hAnsi="Arial" w:cs="Arial"/>
      <w:b/>
      <w:bCs/>
      <w:color w:val="000000"/>
      <w:sz w:val="14"/>
      <w:szCs w:val="14"/>
      <w:lang w:eastAsia="en-US" w:bidi="en-US"/>
    </w:rPr>
  </w:style>
  <w:style w:type="character" w:customStyle="1" w:styleId="Style1Char">
    <w:name w:val="Style1 Char"/>
    <w:link w:val="Style1"/>
    <w:rsid w:val="00D811DB"/>
    <w:rPr>
      <w:rFonts w:ascii="Arial" w:eastAsia="Arial" w:hAnsi="Arial" w:cs="Arial"/>
      <w:b/>
      <w:bCs/>
      <w:color w:val="000000"/>
      <w:sz w:val="14"/>
      <w:szCs w:val="14"/>
      <w:lang w:bidi="en-US"/>
    </w:rPr>
  </w:style>
  <w:style w:type="paragraph" w:customStyle="1" w:styleId="CM29">
    <w:name w:val="CM29"/>
    <w:basedOn w:val="Default"/>
    <w:next w:val="Default"/>
    <w:uiPriority w:val="99"/>
    <w:rsid w:val="00D811DB"/>
    <w:rPr>
      <w:rFonts w:ascii="Times New Roman" w:eastAsia="Courier New" w:hAnsi="Times New Roman"/>
      <w:color w:val="auto"/>
      <w:lang w:bidi="he-IL"/>
    </w:rPr>
  </w:style>
  <w:style w:type="character" w:customStyle="1" w:styleId="Bodytext10pt">
    <w:name w:val="Body text + 10 pt"/>
    <w:rsid w:val="00D811DB"/>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
    <w:name w:val="Body Text2"/>
    <w:rsid w:val="00D811DB"/>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Bodytext40">
    <w:name w:val="Body text (4)_"/>
    <w:link w:val="Bodytext41"/>
    <w:rsid w:val="00D811DB"/>
    <w:rPr>
      <w:rFonts w:ascii="Arial" w:eastAsia="Arial" w:hAnsi="Arial" w:cs="Arial"/>
      <w:b/>
      <w:bCs/>
      <w:i/>
      <w:iCs/>
      <w:sz w:val="14"/>
      <w:szCs w:val="14"/>
      <w:shd w:val="clear" w:color="auto" w:fill="FFFFFF"/>
    </w:rPr>
  </w:style>
  <w:style w:type="paragraph" w:customStyle="1" w:styleId="Bodytext41">
    <w:name w:val="Body text (4)"/>
    <w:basedOn w:val="Normal"/>
    <w:link w:val="Bodytext40"/>
    <w:rsid w:val="00D811DB"/>
    <w:pPr>
      <w:widowControl w:val="0"/>
      <w:shd w:val="clear" w:color="auto" w:fill="FFFFFF"/>
      <w:bidi w:val="0"/>
      <w:spacing w:after="240" w:line="0" w:lineRule="atLeast"/>
    </w:pPr>
    <w:rPr>
      <w:rFonts w:ascii="Arial" w:eastAsia="Arial" w:hAnsi="Arial" w:cs="Arial"/>
      <w:b/>
      <w:bCs/>
      <w:i/>
      <w:iCs/>
      <w:sz w:val="14"/>
      <w:szCs w:val="1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3E"/>
    <w:pPr>
      <w:bidi/>
    </w:pPr>
    <w:rPr>
      <w:rFonts w:cs="David"/>
      <w:sz w:val="24"/>
      <w:szCs w:val="24"/>
      <w:lang w:eastAsia="he-IL"/>
    </w:rPr>
  </w:style>
  <w:style w:type="paragraph" w:styleId="Heading1">
    <w:name w:val="heading 1"/>
    <w:basedOn w:val="Normal"/>
    <w:next w:val="Normal"/>
    <w:link w:val="Heading1Char"/>
    <w:qFormat/>
    <w:rsid w:val="00A9463E"/>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791B0A"/>
    <w:pPr>
      <w:keepNext/>
      <w:bidi w:val="0"/>
      <w:spacing w:before="240" w:after="60"/>
      <w:outlineLvl w:val="1"/>
    </w:pPr>
    <w:rPr>
      <w:rFonts w:ascii="Arial" w:hAnsi="Arial" w:cs="Arial"/>
      <w:b/>
      <w:bCs/>
      <w:i/>
      <w:iCs/>
      <w:sz w:val="28"/>
      <w:szCs w:val="28"/>
      <w:lang w:eastAsia="en-US" w:bidi="ar-SA"/>
    </w:rPr>
  </w:style>
  <w:style w:type="paragraph" w:styleId="Heading3">
    <w:name w:val="heading 3"/>
    <w:basedOn w:val="Normal"/>
    <w:next w:val="Normal"/>
    <w:qFormat/>
    <w:rsid w:val="00A9463E"/>
    <w:pPr>
      <w:keepNext/>
      <w:ind w:right="-993"/>
      <w:jc w:val="center"/>
      <w:outlineLvl w:val="2"/>
    </w:pPr>
    <w:rPr>
      <w:rFonts w:cs="Tahoma"/>
      <w:b/>
      <w:bCs/>
      <w:sz w:val="20"/>
      <w:szCs w:val="28"/>
      <w:lang w:eastAsia="en-US"/>
    </w:rPr>
  </w:style>
  <w:style w:type="paragraph" w:styleId="Heading4">
    <w:name w:val="heading 4"/>
    <w:basedOn w:val="Normal"/>
    <w:next w:val="Normal"/>
    <w:link w:val="Heading4Char"/>
    <w:qFormat/>
    <w:rsid w:val="00791B0A"/>
    <w:pPr>
      <w:keepNext/>
      <w:bidi w:val="0"/>
      <w:spacing w:before="240" w:after="60"/>
      <w:outlineLvl w:val="3"/>
    </w:pPr>
    <w:rPr>
      <w:rFonts w:cs="Times New Roman"/>
      <w:b/>
      <w:bCs/>
      <w:sz w:val="28"/>
      <w:szCs w:val="28"/>
      <w:lang w:eastAsia="en-US" w:bidi="ar-SA"/>
    </w:rPr>
  </w:style>
  <w:style w:type="paragraph" w:styleId="Heading5">
    <w:name w:val="heading 5"/>
    <w:basedOn w:val="Normal"/>
    <w:next w:val="Normal"/>
    <w:link w:val="Heading5Char"/>
    <w:qFormat/>
    <w:rsid w:val="00791B0A"/>
    <w:pPr>
      <w:bidi w:val="0"/>
      <w:spacing w:before="240" w:after="60"/>
      <w:outlineLvl w:val="4"/>
    </w:pPr>
    <w:rPr>
      <w:rFonts w:ascii="CG Times" w:hAnsi="CG Times" w:cs="Times New Roman"/>
      <w:b/>
      <w:bCs/>
      <w:i/>
      <w:iCs/>
      <w:sz w:val="26"/>
      <w:szCs w:val="26"/>
      <w:lang w:eastAsia="en-US" w:bidi="ar-SA"/>
    </w:rPr>
  </w:style>
  <w:style w:type="paragraph" w:styleId="Heading7">
    <w:name w:val="heading 7"/>
    <w:basedOn w:val="Normal"/>
    <w:next w:val="Normal"/>
    <w:link w:val="Heading7Char"/>
    <w:qFormat/>
    <w:rsid w:val="00791B0A"/>
    <w:pPr>
      <w:bidi w:val="0"/>
      <w:spacing w:before="240" w:after="60"/>
      <w:outlineLvl w:val="6"/>
    </w:pPr>
    <w:rPr>
      <w:rFonts w:cs="Times New Roman"/>
      <w:lang w:eastAsia="en-US" w:bidi="ar-SA"/>
    </w:rPr>
  </w:style>
  <w:style w:type="paragraph" w:styleId="Heading8">
    <w:name w:val="heading 8"/>
    <w:basedOn w:val="Normal"/>
    <w:next w:val="Normal"/>
    <w:link w:val="Heading8Char"/>
    <w:qFormat/>
    <w:rsid w:val="00791B0A"/>
    <w:pPr>
      <w:bidi w:val="0"/>
      <w:spacing w:before="240" w:after="60"/>
      <w:outlineLvl w:val="7"/>
    </w:pPr>
    <w:rPr>
      <w:rFonts w:cs="Times New Roman"/>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F2C"/>
    <w:rPr>
      <w:rFonts w:ascii="Tahoma" w:hAnsi="Tahoma" w:cs="Times New Roman"/>
      <w:sz w:val="16"/>
      <w:szCs w:val="16"/>
      <w:lang w:val="x-none"/>
    </w:rPr>
  </w:style>
  <w:style w:type="character" w:customStyle="1" w:styleId="BalloonTextChar">
    <w:name w:val="Balloon Text Char"/>
    <w:link w:val="BalloonText"/>
    <w:uiPriority w:val="99"/>
    <w:semiHidden/>
    <w:rsid w:val="00112F2C"/>
    <w:rPr>
      <w:rFonts w:ascii="Tahoma" w:hAnsi="Tahoma" w:cs="Tahoma"/>
      <w:sz w:val="16"/>
      <w:szCs w:val="16"/>
      <w:lang w:eastAsia="he-IL"/>
    </w:rPr>
  </w:style>
  <w:style w:type="paragraph" w:customStyle="1" w:styleId="Normal1">
    <w:name w:val="Normal1"/>
    <w:basedOn w:val="Normal"/>
    <w:rsid w:val="00EB1F52"/>
    <w:pPr>
      <w:jc w:val="both"/>
    </w:pPr>
    <w:rPr>
      <w:rFonts w:cs="Miriam"/>
      <w:sz w:val="26"/>
      <w:szCs w:val="26"/>
    </w:rPr>
  </w:style>
  <w:style w:type="character" w:customStyle="1" w:styleId="Heading1Char">
    <w:name w:val="Heading 1 Char"/>
    <w:link w:val="Heading1"/>
    <w:rsid w:val="00366FCC"/>
    <w:rPr>
      <w:rFonts w:cs="Courier New"/>
      <w:b/>
      <w:bCs/>
      <w:szCs w:val="36"/>
      <w:u w:val="single"/>
    </w:rPr>
  </w:style>
  <w:style w:type="paragraph" w:styleId="BodyTextIndent">
    <w:name w:val="Body Text Indent"/>
    <w:basedOn w:val="Normal"/>
    <w:link w:val="BodyTextIndentChar"/>
    <w:rsid w:val="003D0AC2"/>
    <w:pPr>
      <w:bidi w:val="0"/>
      <w:ind w:left="720"/>
    </w:pPr>
    <w:rPr>
      <w:lang w:eastAsia="en-US"/>
    </w:rPr>
  </w:style>
  <w:style w:type="character" w:customStyle="1" w:styleId="BodyTextIndentChar">
    <w:name w:val="Body Text Indent Char"/>
    <w:link w:val="BodyTextIndent"/>
    <w:rsid w:val="003D0AC2"/>
    <w:rPr>
      <w:rFonts w:cs="David"/>
      <w:sz w:val="24"/>
      <w:szCs w:val="24"/>
    </w:rPr>
  </w:style>
  <w:style w:type="paragraph" w:styleId="BodyText">
    <w:name w:val="Body Text"/>
    <w:basedOn w:val="Normal"/>
    <w:link w:val="BodyTextChar"/>
    <w:uiPriority w:val="99"/>
    <w:semiHidden/>
    <w:unhideWhenUsed/>
    <w:rsid w:val="00CF35A7"/>
    <w:pPr>
      <w:spacing w:after="120"/>
    </w:pPr>
  </w:style>
  <w:style w:type="character" w:customStyle="1" w:styleId="BodyTextChar">
    <w:name w:val="Body Text Char"/>
    <w:link w:val="BodyText"/>
    <w:uiPriority w:val="99"/>
    <w:semiHidden/>
    <w:rsid w:val="00CF35A7"/>
    <w:rPr>
      <w:rFonts w:cs="David"/>
      <w:sz w:val="24"/>
      <w:szCs w:val="24"/>
      <w:lang w:eastAsia="he-IL"/>
    </w:rPr>
  </w:style>
  <w:style w:type="paragraph" w:customStyle="1" w:styleId="Default">
    <w:name w:val="Default"/>
    <w:rsid w:val="00791B0A"/>
    <w:pPr>
      <w:autoSpaceDE w:val="0"/>
      <w:autoSpaceDN w:val="0"/>
      <w:adjustRightInd w:val="0"/>
    </w:pPr>
    <w:rPr>
      <w:rFonts w:ascii="JLPAFB+Arial,Bold" w:hAnsi="JLPAFB+Arial,Bold"/>
      <w:color w:val="000000"/>
      <w:sz w:val="24"/>
      <w:szCs w:val="24"/>
      <w:lang w:bidi="ar-SA"/>
    </w:rPr>
  </w:style>
  <w:style w:type="character" w:customStyle="1" w:styleId="Heading2Char">
    <w:name w:val="Heading 2 Char"/>
    <w:link w:val="Heading2"/>
    <w:rsid w:val="00791B0A"/>
    <w:rPr>
      <w:rFonts w:ascii="Arial" w:hAnsi="Arial" w:cs="Arial"/>
      <w:b/>
      <w:bCs/>
      <w:i/>
      <w:iCs/>
      <w:sz w:val="28"/>
      <w:szCs w:val="28"/>
      <w:lang w:bidi="ar-SA"/>
    </w:rPr>
  </w:style>
  <w:style w:type="character" w:customStyle="1" w:styleId="Heading4Char">
    <w:name w:val="Heading 4 Char"/>
    <w:link w:val="Heading4"/>
    <w:rsid w:val="00791B0A"/>
    <w:rPr>
      <w:b/>
      <w:bCs/>
      <w:sz w:val="28"/>
      <w:szCs w:val="28"/>
      <w:lang w:bidi="ar-SA"/>
    </w:rPr>
  </w:style>
  <w:style w:type="character" w:customStyle="1" w:styleId="Heading5Char">
    <w:name w:val="Heading 5 Char"/>
    <w:link w:val="Heading5"/>
    <w:rsid w:val="00791B0A"/>
    <w:rPr>
      <w:rFonts w:ascii="CG Times" w:hAnsi="CG Times"/>
      <w:b/>
      <w:bCs/>
      <w:i/>
      <w:iCs/>
      <w:sz w:val="26"/>
      <w:szCs w:val="26"/>
      <w:lang w:bidi="ar-SA"/>
    </w:rPr>
  </w:style>
  <w:style w:type="character" w:customStyle="1" w:styleId="Heading7Char">
    <w:name w:val="Heading 7 Char"/>
    <w:link w:val="Heading7"/>
    <w:rsid w:val="00791B0A"/>
    <w:rPr>
      <w:sz w:val="24"/>
      <w:szCs w:val="24"/>
      <w:lang w:bidi="ar-SA"/>
    </w:rPr>
  </w:style>
  <w:style w:type="character" w:customStyle="1" w:styleId="Heading8Char">
    <w:name w:val="Heading 8 Char"/>
    <w:link w:val="Heading8"/>
    <w:rsid w:val="00791B0A"/>
    <w:rPr>
      <w:i/>
      <w:iCs/>
      <w:sz w:val="24"/>
      <w:szCs w:val="24"/>
      <w:lang w:bidi="ar-SA"/>
    </w:rPr>
  </w:style>
  <w:style w:type="paragraph" w:customStyle="1" w:styleId="DefaultText">
    <w:name w:val="Default Text"/>
    <w:basedOn w:val="Normal"/>
    <w:rsid w:val="00791B0A"/>
    <w:pPr>
      <w:suppressAutoHyphens/>
      <w:overflowPunct w:val="0"/>
      <w:autoSpaceDE w:val="0"/>
      <w:autoSpaceDN w:val="0"/>
      <w:bidi w:val="0"/>
      <w:adjustRightInd w:val="0"/>
      <w:textAlignment w:val="baseline"/>
    </w:pPr>
    <w:rPr>
      <w:rFonts w:ascii="Arial" w:hAnsi="Arial" w:cs="Times New Roman"/>
      <w:color w:val="000000"/>
      <w:sz w:val="22"/>
      <w:szCs w:val="20"/>
      <w:lang w:eastAsia="en-US" w:bidi="ar-SA"/>
    </w:rPr>
  </w:style>
  <w:style w:type="paragraph" w:styleId="BodyTextIndent3">
    <w:name w:val="Body Text Indent 3"/>
    <w:basedOn w:val="Normal"/>
    <w:link w:val="BodyTextIndent3Char"/>
    <w:rsid w:val="00791B0A"/>
    <w:pPr>
      <w:bidi w:val="0"/>
      <w:spacing w:after="120"/>
      <w:ind w:left="283"/>
    </w:pPr>
    <w:rPr>
      <w:rFonts w:ascii="CG Times" w:hAnsi="CG Times" w:cs="Times New Roman"/>
      <w:sz w:val="16"/>
      <w:szCs w:val="16"/>
      <w:lang w:eastAsia="en-US" w:bidi="ar-SA"/>
    </w:rPr>
  </w:style>
  <w:style w:type="character" w:customStyle="1" w:styleId="BodyTextIndent3Char">
    <w:name w:val="Body Text Indent 3 Char"/>
    <w:link w:val="BodyTextIndent3"/>
    <w:rsid w:val="00791B0A"/>
    <w:rPr>
      <w:rFonts w:ascii="CG Times" w:hAnsi="CG Times"/>
      <w:sz w:val="16"/>
      <w:szCs w:val="16"/>
      <w:lang w:bidi="ar-SA"/>
    </w:rPr>
  </w:style>
  <w:style w:type="character" w:styleId="CommentReference">
    <w:name w:val="annotation reference"/>
    <w:uiPriority w:val="99"/>
    <w:semiHidden/>
    <w:unhideWhenUsed/>
    <w:rsid w:val="00791B0A"/>
    <w:rPr>
      <w:sz w:val="16"/>
      <w:szCs w:val="16"/>
    </w:rPr>
  </w:style>
  <w:style w:type="paragraph" w:styleId="CommentText">
    <w:name w:val="annotation text"/>
    <w:basedOn w:val="Normal"/>
    <w:link w:val="CommentTextChar"/>
    <w:uiPriority w:val="99"/>
    <w:semiHidden/>
    <w:unhideWhenUsed/>
    <w:rsid w:val="00791B0A"/>
    <w:pPr>
      <w:bidi w:val="0"/>
    </w:pPr>
    <w:rPr>
      <w:rFonts w:ascii="CG Times" w:hAnsi="CG Times" w:cs="Times New Roman"/>
      <w:sz w:val="20"/>
      <w:szCs w:val="20"/>
      <w:lang w:eastAsia="en-US" w:bidi="ar-SA"/>
    </w:rPr>
  </w:style>
  <w:style w:type="character" w:customStyle="1" w:styleId="CommentTextChar">
    <w:name w:val="Comment Text Char"/>
    <w:link w:val="CommentText"/>
    <w:uiPriority w:val="99"/>
    <w:semiHidden/>
    <w:rsid w:val="00791B0A"/>
    <w:rPr>
      <w:rFonts w:ascii="CG Times" w:hAnsi="CG Times"/>
      <w:lang w:bidi="ar-SA"/>
    </w:rPr>
  </w:style>
  <w:style w:type="paragraph" w:customStyle="1" w:styleId="14-">
    <w:name w:val="14-דוד"/>
    <w:rsid w:val="00DF6D32"/>
    <w:rPr>
      <w:rFonts w:hAnsi="Naskh Traditional MT" w:cs="QDavid"/>
      <w:snapToGrid w:val="0"/>
      <w:sz w:val="28"/>
      <w:szCs w:val="28"/>
      <w:lang w:eastAsia="he-IL"/>
    </w:rPr>
  </w:style>
  <w:style w:type="character" w:customStyle="1" w:styleId="Bodytext0">
    <w:name w:val="Body text_"/>
    <w:link w:val="BodyText4"/>
    <w:rsid w:val="00D811DB"/>
    <w:rPr>
      <w:rFonts w:ascii="Arial" w:eastAsia="Arial" w:hAnsi="Arial" w:cs="Arial"/>
      <w:sz w:val="14"/>
      <w:szCs w:val="14"/>
      <w:shd w:val="clear" w:color="auto" w:fill="FFFFFF"/>
    </w:rPr>
  </w:style>
  <w:style w:type="character" w:customStyle="1" w:styleId="BodytextBold">
    <w:name w:val="Body text + Bold"/>
    <w:aliases w:val="Italic3"/>
    <w:rsid w:val="00D811DB"/>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BodytextBold1">
    <w:name w:val="Body text + Bold1"/>
    <w:aliases w:val="Italic2"/>
    <w:rsid w:val="00D811DB"/>
    <w:rPr>
      <w:rFonts w:ascii="Arial" w:eastAsia="Arial" w:hAnsi="Arial" w:cs="Arial"/>
      <w:b/>
      <w:bCs/>
      <w:i/>
      <w:iCs/>
      <w:smallCaps w:val="0"/>
      <w:strike w:val="0"/>
      <w:color w:val="000000"/>
      <w:spacing w:val="0"/>
      <w:w w:val="100"/>
      <w:position w:val="0"/>
      <w:sz w:val="14"/>
      <w:szCs w:val="14"/>
      <w:u w:val="single"/>
      <w:lang w:val="en-US" w:eastAsia="en-US" w:bidi="en-US"/>
    </w:rPr>
  </w:style>
  <w:style w:type="paragraph" w:customStyle="1" w:styleId="BodyText4">
    <w:name w:val="Body Text4"/>
    <w:basedOn w:val="Normal"/>
    <w:link w:val="Bodytext0"/>
    <w:rsid w:val="00D811DB"/>
    <w:pPr>
      <w:widowControl w:val="0"/>
      <w:shd w:val="clear" w:color="auto" w:fill="FFFFFF"/>
      <w:bidi w:val="0"/>
      <w:spacing w:before="120" w:after="120" w:line="216" w:lineRule="exact"/>
      <w:ind w:hanging="300"/>
    </w:pPr>
    <w:rPr>
      <w:rFonts w:ascii="Arial" w:eastAsia="Arial" w:hAnsi="Arial" w:cs="Arial"/>
      <w:sz w:val="14"/>
      <w:szCs w:val="14"/>
      <w:lang w:eastAsia="en-US"/>
    </w:rPr>
  </w:style>
  <w:style w:type="paragraph" w:customStyle="1" w:styleId="Style1">
    <w:name w:val="Style1"/>
    <w:basedOn w:val="Normal"/>
    <w:link w:val="Style1Char"/>
    <w:qFormat/>
    <w:rsid w:val="00D811DB"/>
    <w:pPr>
      <w:widowControl w:val="0"/>
      <w:bidi w:val="0"/>
      <w:spacing w:after="164" w:line="140" w:lineRule="exact"/>
      <w:jc w:val="both"/>
    </w:pPr>
    <w:rPr>
      <w:rFonts w:ascii="Arial" w:eastAsia="Arial" w:hAnsi="Arial" w:cs="Arial"/>
      <w:b/>
      <w:bCs/>
      <w:color w:val="000000"/>
      <w:sz w:val="14"/>
      <w:szCs w:val="14"/>
      <w:lang w:eastAsia="en-US" w:bidi="en-US"/>
    </w:rPr>
  </w:style>
  <w:style w:type="character" w:customStyle="1" w:styleId="Style1Char">
    <w:name w:val="Style1 Char"/>
    <w:link w:val="Style1"/>
    <w:rsid w:val="00D811DB"/>
    <w:rPr>
      <w:rFonts w:ascii="Arial" w:eastAsia="Arial" w:hAnsi="Arial" w:cs="Arial"/>
      <w:b/>
      <w:bCs/>
      <w:color w:val="000000"/>
      <w:sz w:val="14"/>
      <w:szCs w:val="14"/>
      <w:lang w:bidi="en-US"/>
    </w:rPr>
  </w:style>
  <w:style w:type="paragraph" w:customStyle="1" w:styleId="CM29">
    <w:name w:val="CM29"/>
    <w:basedOn w:val="Default"/>
    <w:next w:val="Default"/>
    <w:uiPriority w:val="99"/>
    <w:rsid w:val="00D811DB"/>
    <w:rPr>
      <w:rFonts w:ascii="Times New Roman" w:eastAsia="Courier New" w:hAnsi="Times New Roman"/>
      <w:color w:val="auto"/>
      <w:lang w:bidi="he-IL"/>
    </w:rPr>
  </w:style>
  <w:style w:type="character" w:customStyle="1" w:styleId="Bodytext10pt">
    <w:name w:val="Body text + 10 pt"/>
    <w:rsid w:val="00D811DB"/>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
    <w:name w:val="Body Text2"/>
    <w:rsid w:val="00D811DB"/>
    <w:rPr>
      <w:rFonts w:ascii="Arial" w:eastAsia="Arial" w:hAnsi="Arial" w:cs="Arial"/>
      <w:b w:val="0"/>
      <w:bCs w:val="0"/>
      <w:i w:val="0"/>
      <w:iCs w:val="0"/>
      <w:smallCaps w:val="0"/>
      <w:strike w:val="0"/>
      <w:color w:val="000000"/>
      <w:spacing w:val="0"/>
      <w:w w:val="100"/>
      <w:position w:val="0"/>
      <w:sz w:val="14"/>
      <w:szCs w:val="14"/>
      <w:u w:val="single"/>
      <w:lang w:val="en-US" w:eastAsia="en-US" w:bidi="en-US"/>
    </w:rPr>
  </w:style>
  <w:style w:type="character" w:customStyle="1" w:styleId="Bodytext40">
    <w:name w:val="Body text (4)_"/>
    <w:link w:val="Bodytext41"/>
    <w:rsid w:val="00D811DB"/>
    <w:rPr>
      <w:rFonts w:ascii="Arial" w:eastAsia="Arial" w:hAnsi="Arial" w:cs="Arial"/>
      <w:b/>
      <w:bCs/>
      <w:i/>
      <w:iCs/>
      <w:sz w:val="14"/>
      <w:szCs w:val="14"/>
      <w:shd w:val="clear" w:color="auto" w:fill="FFFFFF"/>
    </w:rPr>
  </w:style>
  <w:style w:type="paragraph" w:customStyle="1" w:styleId="Bodytext41">
    <w:name w:val="Body text (4)"/>
    <w:basedOn w:val="Normal"/>
    <w:link w:val="Bodytext40"/>
    <w:rsid w:val="00D811DB"/>
    <w:pPr>
      <w:widowControl w:val="0"/>
      <w:shd w:val="clear" w:color="auto" w:fill="FFFFFF"/>
      <w:bidi w:val="0"/>
      <w:spacing w:after="240" w:line="0" w:lineRule="atLeast"/>
    </w:pPr>
    <w:rPr>
      <w:rFonts w:ascii="Arial" w:eastAsia="Arial" w:hAnsi="Arial" w:cs="Arial"/>
      <w:b/>
      <w:bCs/>
      <w:i/>
      <w:iCs/>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175121316</AutoNumber>
    <REQUESTNUMBER xmlns="43f5c83f-d7ad-4276-a107-8019a824ecd5">91658,95609,91678</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50200,50200,50200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REQUESTTYPE>
    <UCOMMENTS xmlns="43f5c83f-d7ad-4276-a107-8019a824ecd5">_</UCOMMENTS>
    <OWNER xmlns="43f5c83f-d7ad-4276-a107-8019a824ecd5">1000,1000,1000</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143</SAPNAME>
    <SDDocumentSource xmlns="43f5c83f-d7ad-4276-a107-8019a824ecd5" xsi:nil="true"/>
    <SDImportance xmlns="43f5c83f-d7ad-4276-a107-8019a824ecd5" xsi:nil="true"/>
    <REGISTRATIONNUMBER xmlns="43f5c83f-d7ad-4276-a107-8019a824ecd5">2690600,2690700,2690800</REGISTRATIONNUMBER>
    <SDCategories xmlns="43f5c83f-d7ad-4276-a107-8019a824ecd5" xsi:nil="true"/>
    <SDDocDate xmlns="43f5c83f-d7ad-4276-a107-8019a824ecd5">1903-03-03T06:00:01+00:00</SDDocDate>
    <DRAGOBJID xmlns="43f5c83f-d7ad-4276-a107-8019a824ecd5">2690600,2690700,2690800</DRAGOBJID>
    <mossuploaddate xmlns="43f5c83f-d7ad-4276-a107-8019a824ecd5">2013-11-07 11:17:26</mossuploaddate>
    <SDExternalEntityConnected xmlns="43f5c83f-d7ad-4276-a107-8019a824ecd5" xsi:nil="true"/>
  </documentManagement>
</p:properties>
</file>

<file path=customXml/itemProps1.xml><?xml version="1.0" encoding="utf-8"?>
<ds:datastoreItem xmlns:ds="http://schemas.openxmlformats.org/officeDocument/2006/customXml" ds:itemID="{0AF8D1AB-38F9-488F-8F91-B53B425F4AB4}"/>
</file>

<file path=customXml/itemProps2.xml><?xml version="1.0" encoding="utf-8"?>
<ds:datastoreItem xmlns:ds="http://schemas.openxmlformats.org/officeDocument/2006/customXml" ds:itemID="{49FBF623-98B0-48DB-B8D5-9E72BDA59BB3}"/>
</file>

<file path=customXml/itemProps3.xml><?xml version="1.0" encoding="utf-8"?>
<ds:datastoreItem xmlns:ds="http://schemas.openxmlformats.org/officeDocument/2006/customXml" ds:itemID="{D284F254-4F10-472C-A108-B2B16677D5D2}"/>
</file>

<file path=customXml/itemProps4.xml><?xml version="1.0" encoding="utf-8"?>
<ds:datastoreItem xmlns:ds="http://schemas.openxmlformats.org/officeDocument/2006/customXml" ds:itemID="{8979F7D6-7332-40C9-8E50-0832B0CF31EB}"/>
</file>

<file path=docProps/app.xml><?xml version="1.0" encoding="utf-8"?>
<Properties xmlns="http://schemas.openxmlformats.org/officeDocument/2006/extended-properties" xmlns:vt="http://schemas.openxmlformats.org/officeDocument/2006/docPropsVTypes">
  <Template>Normal</Template>
  <TotalTime>6</TotalTime>
  <Pages>10</Pages>
  <Words>4076</Words>
  <Characters>20381</Characters>
  <Application>Microsoft Office Word</Application>
  <DocSecurity>0</DocSecurity>
  <Lines>169</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vt:lpstr>
    </vt:vector>
  </TitlesOfParts>
  <Company>GlaxoSmithKline</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החמרה</dc:title>
  <dc:creator>hy47755</dc:creator>
  <cp:lastModifiedBy>Tamar</cp:lastModifiedBy>
  <cp:revision>3</cp:revision>
  <cp:lastPrinted>2011-07-31T13:11:00Z</cp:lastPrinted>
  <dcterms:created xsi:type="dcterms:W3CDTF">2013-10-29T11:37:00Z</dcterms:created>
  <dcterms:modified xsi:type="dcterms:W3CDTF">2013-10-29T12:05:00Z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_INDICATION">
    <vt:lpwstr>1</vt:lpwstr>
  </property>
  <property fmtid="{D5CDD505-2E9C-101B-9397-08002B2CF9AE}" pid="3" name="DOCM_CREATION_DATE">
    <vt:lpwstr>null</vt:lpwstr>
  </property>
  <property fmtid="{D5CDD505-2E9C-101B-9397-08002B2CF9AE}" pid="4" name="ContentTypeId">
    <vt:lpwstr>0x0101003087E69DB9DC9043B61CAF33AD2347EC02001CBDDCEF83C24E4BB60E8B2AD3F1B4C6</vt:lpwstr>
  </property>
</Properties>
</file>