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23" w:rsidRDefault="00606523" w:rsidP="00606523">
      <w:pPr>
        <w:rPr>
          <w:rFonts w:cs="David Transparent"/>
          <w:b/>
          <w:bCs/>
          <w:sz w:val="28"/>
          <w:szCs w:val="28"/>
          <w:rtl/>
        </w:rPr>
      </w:pPr>
      <w:r w:rsidRPr="00AE3094">
        <w:rPr>
          <w:rFonts w:ascii="Times New Roman" w:eastAsia="Times New Roman" w:hAnsi="Times New Roman" w:cs="David Transparent" w:hint="cs"/>
          <w:b/>
          <w:bCs/>
          <w:color w:val="C0C0C0"/>
          <w:sz w:val="20"/>
          <w:szCs w:val="36"/>
          <w:shd w:val="clear" w:color="auto" w:fill="000000"/>
          <w:rtl/>
        </w:rPr>
        <w:t xml:space="preserve">הודעה על </w:t>
      </w:r>
      <w:r w:rsidRPr="00AE3094">
        <w:rPr>
          <w:rFonts w:ascii="Times New Roman" w:eastAsia="Times New Roman" w:hAnsi="Times New Roman" w:cs="David Transparent"/>
          <w:b/>
          <w:bCs/>
          <w:color w:val="C0C0C0"/>
          <w:sz w:val="20"/>
          <w:szCs w:val="36"/>
          <w:shd w:val="clear" w:color="auto" w:fill="000000"/>
          <w:rtl/>
        </w:rPr>
        <w:t>החמרה  (</w:t>
      </w:r>
      <w:r w:rsidRPr="00AE3094">
        <w:rPr>
          <w:rFonts w:ascii="Times New Roman" w:eastAsia="Times New Roman" w:hAnsi="Times New Roman" w:cs="David Transparent" w:hint="cs"/>
          <w:b/>
          <w:bCs/>
          <w:color w:val="C0C0C0"/>
          <w:sz w:val="20"/>
          <w:szCs w:val="36"/>
          <w:shd w:val="clear" w:color="auto" w:fill="000000"/>
          <w:rtl/>
        </w:rPr>
        <w:t xml:space="preserve"> מידע </w:t>
      </w:r>
      <w:r w:rsidRPr="00AE3094">
        <w:rPr>
          <w:rFonts w:ascii="Times New Roman" w:eastAsia="Times New Roman" w:hAnsi="Times New Roman" w:cs="David Transparent"/>
          <w:b/>
          <w:bCs/>
          <w:color w:val="C0C0C0"/>
          <w:sz w:val="20"/>
          <w:szCs w:val="36"/>
          <w:shd w:val="clear" w:color="auto" w:fill="000000"/>
          <w:rtl/>
        </w:rPr>
        <w:t>בטיחות)  בעלון ל</w:t>
      </w:r>
      <w:r>
        <w:rPr>
          <w:rFonts w:ascii="Times New Roman" w:eastAsia="Times New Roman" w:hAnsi="Times New Roman" w:cs="David Transparent" w:hint="cs"/>
          <w:b/>
          <w:bCs/>
          <w:color w:val="C0C0C0"/>
          <w:sz w:val="20"/>
          <w:szCs w:val="36"/>
          <w:shd w:val="clear" w:color="auto" w:fill="000000"/>
          <w:rtl/>
        </w:rPr>
        <w:t>צרכן</w:t>
      </w:r>
    </w:p>
    <w:p w:rsidR="00606523" w:rsidRPr="0097515F" w:rsidRDefault="00606523" w:rsidP="00633006">
      <w:pPr>
        <w:spacing w:after="0" w:line="240" w:lineRule="auto"/>
        <w:rPr>
          <w:rFonts w:asciiTheme="minorBidi" w:hAnsiTheme="minorBidi" w:cstheme="minorBidi"/>
          <w:b/>
          <w:bCs/>
          <w:sz w:val="24"/>
          <w:szCs w:val="24"/>
          <w:rtl/>
        </w:rPr>
      </w:pPr>
      <w:r w:rsidRPr="0097515F">
        <w:rPr>
          <w:rFonts w:asciiTheme="minorBidi" w:hAnsiTheme="minorBidi" w:cstheme="minorBidi"/>
          <w:b/>
          <w:bCs/>
          <w:sz w:val="24"/>
          <w:szCs w:val="24"/>
          <w:rtl/>
        </w:rPr>
        <w:t xml:space="preserve">תאריך: </w:t>
      </w:r>
      <w:r w:rsidR="00633006">
        <w:rPr>
          <w:rFonts w:asciiTheme="minorBidi" w:hAnsiTheme="minorBidi" w:cstheme="minorBidi"/>
          <w:b/>
          <w:bCs/>
          <w:sz w:val="24"/>
          <w:szCs w:val="24"/>
        </w:rPr>
        <w:t>25</w:t>
      </w:r>
      <w:r w:rsidRPr="0097515F">
        <w:rPr>
          <w:rFonts w:asciiTheme="minorBidi" w:hAnsiTheme="minorBidi" w:cstheme="minorBidi"/>
          <w:b/>
          <w:bCs/>
          <w:sz w:val="24"/>
          <w:szCs w:val="24"/>
        </w:rPr>
        <w:t>.4.2013</w:t>
      </w:r>
    </w:p>
    <w:p w:rsidR="00633006" w:rsidRDefault="00606523" w:rsidP="00606523">
      <w:pPr>
        <w:spacing w:before="120"/>
        <w:jc w:val="both"/>
        <w:rPr>
          <w:rFonts w:asciiTheme="minorBidi" w:hAnsiTheme="minorBidi" w:cstheme="minorBidi"/>
          <w:b/>
          <w:bCs/>
          <w:sz w:val="24"/>
          <w:szCs w:val="24"/>
          <w:rtl/>
        </w:rPr>
      </w:pPr>
      <w:r w:rsidRPr="0097515F">
        <w:rPr>
          <w:rFonts w:asciiTheme="minorBidi" w:hAnsiTheme="minorBidi" w:cstheme="minorBidi"/>
          <w:b/>
          <w:bCs/>
          <w:sz w:val="24"/>
          <w:szCs w:val="24"/>
          <w:rtl/>
        </w:rPr>
        <w:t>שם תכשיר באנגלית ומספר הרישום</w:t>
      </w:r>
      <w:r>
        <w:rPr>
          <w:rFonts w:asciiTheme="minorBidi" w:hAnsiTheme="minorBidi" w:cstheme="minorBidi" w:hint="cs"/>
          <w:b/>
          <w:bCs/>
          <w:sz w:val="24"/>
          <w:szCs w:val="24"/>
          <w:rtl/>
        </w:rPr>
        <w:t>:</w:t>
      </w:r>
    </w:p>
    <w:p w:rsidR="00633006" w:rsidRDefault="00606523" w:rsidP="00606523">
      <w:pPr>
        <w:spacing w:before="120"/>
        <w:jc w:val="both"/>
        <w:rPr>
          <w:sz w:val="24"/>
          <w:szCs w:val="24"/>
        </w:rPr>
      </w:pPr>
      <w:r w:rsidRPr="0097515F">
        <w:rPr>
          <w:rFonts w:asciiTheme="minorBidi" w:hAnsiTheme="minorBidi" w:cstheme="minorBidi"/>
          <w:b/>
          <w:bCs/>
          <w:sz w:val="24"/>
          <w:szCs w:val="24"/>
          <w:rtl/>
        </w:rPr>
        <w:t xml:space="preserve"> </w:t>
      </w:r>
      <w:r w:rsidRPr="00F736A0">
        <w:rPr>
          <w:sz w:val="24"/>
          <w:szCs w:val="24"/>
          <w:lang w:val="it-IT"/>
        </w:rPr>
        <w:t>Controloc 20 mg: 1163629745</w:t>
      </w:r>
    </w:p>
    <w:p w:rsidR="00606523" w:rsidRPr="00606523" w:rsidRDefault="00606523" w:rsidP="00606523">
      <w:pPr>
        <w:spacing w:before="120"/>
        <w:jc w:val="both"/>
        <w:rPr>
          <w:sz w:val="24"/>
          <w:szCs w:val="24"/>
          <w:rtl/>
          <w:lang w:val="it-IT"/>
        </w:rPr>
      </w:pPr>
      <w:r>
        <w:rPr>
          <w:sz w:val="24"/>
          <w:szCs w:val="24"/>
        </w:rPr>
        <w:t xml:space="preserve"> </w:t>
      </w:r>
      <w:r w:rsidRPr="00F736A0">
        <w:rPr>
          <w:sz w:val="24"/>
          <w:szCs w:val="24"/>
          <w:lang w:val="it-IT"/>
        </w:rPr>
        <w:t>Controloc 40 mg: 1044028684</w:t>
      </w:r>
    </w:p>
    <w:p w:rsidR="00606523" w:rsidRPr="0097515F" w:rsidRDefault="00606523" w:rsidP="00606523">
      <w:pPr>
        <w:spacing w:line="240" w:lineRule="auto"/>
        <w:rPr>
          <w:rFonts w:asciiTheme="minorBidi" w:hAnsiTheme="minorBidi" w:cstheme="minorBidi"/>
          <w:sz w:val="24"/>
          <w:szCs w:val="24"/>
          <w:rtl/>
        </w:rPr>
      </w:pPr>
      <w:r w:rsidRPr="0097515F">
        <w:rPr>
          <w:rFonts w:asciiTheme="minorBidi" w:hAnsiTheme="minorBidi" w:cstheme="minorBidi"/>
          <w:b/>
          <w:bCs/>
          <w:sz w:val="24"/>
          <w:szCs w:val="24"/>
          <w:rtl/>
        </w:rPr>
        <w:t>שם בעל הרישום : פריגו ישראל סוכנויות בע"מ</w:t>
      </w:r>
    </w:p>
    <w:p w:rsidR="00606523" w:rsidRPr="008A137F" w:rsidRDefault="00606523" w:rsidP="00606523">
      <w:pPr>
        <w:spacing w:line="240" w:lineRule="auto"/>
        <w:rPr>
          <w:rFonts w:cs="David Transparent"/>
          <w:b/>
          <w:bCs/>
          <w:sz w:val="26"/>
          <w:szCs w:val="26"/>
          <w:rtl/>
        </w:rPr>
      </w:pPr>
    </w:p>
    <w:p w:rsidR="00606523" w:rsidRDefault="00606523" w:rsidP="00606523">
      <w:pPr>
        <w:jc w:val="center"/>
        <w:rPr>
          <w:rFonts w:cs="David Transparent"/>
          <w:color w:val="FF0000"/>
          <w:szCs w:val="28"/>
          <w:rtl/>
        </w:rPr>
      </w:pPr>
      <w:r>
        <w:rPr>
          <w:rFonts w:cs="David Transparent" w:hint="cs"/>
          <w:color w:val="FF0000"/>
          <w:szCs w:val="28"/>
          <w:rtl/>
        </w:rPr>
        <w:t>טופס זה מיועד לפרוט ה</w:t>
      </w:r>
      <w:r w:rsidRPr="00222562">
        <w:rPr>
          <w:rFonts w:cs="David Transparent" w:hint="cs"/>
          <w:color w:val="FF0000"/>
          <w:szCs w:val="28"/>
          <w:rtl/>
        </w:rPr>
        <w:t>החמרות בלבד</w:t>
      </w:r>
      <w:r>
        <w:rPr>
          <w:rFonts w:cs="David Transparent" w:hint="cs"/>
          <w:color w:val="FF0000"/>
          <w:szCs w:val="28"/>
          <w:rtl/>
        </w:rPr>
        <w:t xml:space="preserve"> !</w:t>
      </w:r>
    </w:p>
    <w:tbl>
      <w:tblPr>
        <w:bidiVisual/>
        <w:tblW w:w="90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3402"/>
        <w:gridCol w:w="3828"/>
      </w:tblGrid>
      <w:tr w:rsidR="00606523" w:rsidRPr="00A875C0" w:rsidTr="00D97451">
        <w:trPr>
          <w:cantSplit/>
        </w:trPr>
        <w:tc>
          <w:tcPr>
            <w:tcW w:w="9016" w:type="dxa"/>
            <w:gridSpan w:val="3"/>
            <w:tcBorders>
              <w:bottom w:val="single" w:sz="24" w:space="0" w:color="auto"/>
              <w:right w:val="single" w:sz="4" w:space="0" w:color="auto"/>
            </w:tcBorders>
            <w:shd w:val="pct12" w:color="auto" w:fill="FFFFFF"/>
          </w:tcPr>
          <w:p w:rsidR="00606523" w:rsidRPr="00D03A41" w:rsidRDefault="00606523" w:rsidP="00D97451">
            <w:pPr>
              <w:jc w:val="center"/>
              <w:rPr>
                <w:rFonts w:cs="David Transparent"/>
                <w:b/>
                <w:bCs/>
                <w:sz w:val="28"/>
                <w:szCs w:val="28"/>
                <w:rtl/>
              </w:rPr>
            </w:pPr>
            <w:r w:rsidRPr="00D03A41">
              <w:rPr>
                <w:rFonts w:cs="David Transparent" w:hint="cs"/>
                <w:b/>
                <w:bCs/>
                <w:sz w:val="28"/>
                <w:szCs w:val="28"/>
                <w:rtl/>
              </w:rPr>
              <w:t>ההחמרות המבוקשות</w:t>
            </w:r>
          </w:p>
        </w:tc>
      </w:tr>
      <w:tr w:rsidR="00606523" w:rsidRPr="00A875C0" w:rsidTr="00D97451">
        <w:tc>
          <w:tcPr>
            <w:tcW w:w="1786" w:type="dxa"/>
            <w:tcBorders>
              <w:top w:val="nil"/>
            </w:tcBorders>
          </w:tcPr>
          <w:p w:rsidR="00606523" w:rsidRPr="00A875C0" w:rsidRDefault="00606523" w:rsidP="00D97451">
            <w:pPr>
              <w:jc w:val="center"/>
              <w:rPr>
                <w:b/>
                <w:bCs/>
                <w:rtl/>
              </w:rPr>
            </w:pPr>
            <w:r w:rsidRPr="00A875C0">
              <w:rPr>
                <w:b/>
                <w:bCs/>
                <w:rtl/>
              </w:rPr>
              <w:t>פרק בעלון</w:t>
            </w:r>
          </w:p>
        </w:tc>
        <w:tc>
          <w:tcPr>
            <w:tcW w:w="3402" w:type="dxa"/>
            <w:tcBorders>
              <w:top w:val="nil"/>
            </w:tcBorders>
          </w:tcPr>
          <w:p w:rsidR="00606523" w:rsidRPr="00A875C0" w:rsidRDefault="00606523" w:rsidP="00D97451">
            <w:pPr>
              <w:jc w:val="center"/>
              <w:rPr>
                <w:b/>
                <w:bCs/>
                <w:rtl/>
              </w:rPr>
            </w:pPr>
            <w:r w:rsidRPr="00A875C0">
              <w:rPr>
                <w:b/>
                <w:bCs/>
                <w:rtl/>
              </w:rPr>
              <w:t>טקסט נוכחי</w:t>
            </w:r>
          </w:p>
        </w:tc>
        <w:tc>
          <w:tcPr>
            <w:tcW w:w="3828" w:type="dxa"/>
            <w:tcBorders>
              <w:top w:val="nil"/>
              <w:right w:val="single" w:sz="4" w:space="0" w:color="auto"/>
            </w:tcBorders>
          </w:tcPr>
          <w:p w:rsidR="00606523" w:rsidRPr="00A875C0" w:rsidRDefault="00606523" w:rsidP="00D97451">
            <w:pPr>
              <w:jc w:val="center"/>
              <w:rPr>
                <w:b/>
                <w:bCs/>
                <w:rtl/>
              </w:rPr>
            </w:pPr>
            <w:r w:rsidRPr="00A875C0">
              <w:rPr>
                <w:b/>
                <w:bCs/>
                <w:rtl/>
              </w:rPr>
              <w:t>טקסט חדש</w:t>
            </w:r>
          </w:p>
        </w:tc>
      </w:tr>
      <w:tr w:rsidR="00606523" w:rsidRPr="00A875C0" w:rsidTr="00D97451">
        <w:tc>
          <w:tcPr>
            <w:tcW w:w="1786" w:type="dxa"/>
          </w:tcPr>
          <w:p w:rsidR="00606523" w:rsidRPr="00606523" w:rsidRDefault="00606523" w:rsidP="00606523">
            <w:pPr>
              <w:spacing w:after="0" w:line="240" w:lineRule="auto"/>
              <w:ind w:right="0"/>
              <w:rPr>
                <w:rFonts w:ascii="Arial" w:hAnsi="Arial"/>
                <w:b/>
                <w:bCs/>
              </w:rPr>
            </w:pPr>
            <w:r w:rsidRPr="00606523">
              <w:rPr>
                <w:rFonts w:ascii="Arial" w:hAnsi="Arial"/>
                <w:b/>
                <w:bCs/>
                <w:rtl/>
              </w:rPr>
              <w:t>לפני שימוש בתרופה</w:t>
            </w:r>
          </w:p>
          <w:p w:rsidR="00606523" w:rsidRPr="00FC1646" w:rsidRDefault="00606523" w:rsidP="00606523">
            <w:pPr>
              <w:jc w:val="both"/>
              <w:rPr>
                <w:rFonts w:ascii="Times New Roman Bold" w:hAnsi="Times New Roman Bold"/>
                <w:sz w:val="24"/>
                <w:szCs w:val="24"/>
              </w:rPr>
            </w:pPr>
          </w:p>
          <w:p w:rsidR="00606523" w:rsidRPr="00A875C0" w:rsidRDefault="00606523" w:rsidP="00D97451">
            <w:pPr>
              <w:bidi w:val="0"/>
              <w:rPr>
                <w:rFonts w:ascii="Arial Narrow" w:hAnsi="Arial Narrow"/>
                <w:b/>
                <w:bCs/>
                <w:rtl/>
              </w:rPr>
            </w:pPr>
          </w:p>
        </w:tc>
        <w:tc>
          <w:tcPr>
            <w:tcW w:w="3402" w:type="dxa"/>
          </w:tcPr>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מתי אין להשתמש בתרופה?</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אין להשתמש אם ידועה רגישות לאחד ממרכיבי התרופה.</w:t>
            </w:r>
          </w:p>
          <w:p w:rsidR="00606523" w:rsidRPr="00077E0D" w:rsidRDefault="00606523" w:rsidP="00077E0D">
            <w:pPr>
              <w:tabs>
                <w:tab w:val="left" w:pos="476"/>
                <w:tab w:val="left" w:pos="3120"/>
              </w:tabs>
              <w:ind w:right="0"/>
              <w:rPr>
                <w:rFonts w:asciiTheme="minorBidi" w:hAnsiTheme="minorBidi" w:cstheme="minorBidi"/>
                <w:sz w:val="20"/>
                <w:szCs w:val="20"/>
                <w:rtl/>
              </w:rPr>
            </w:pP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אין להשתמש בתרופה מבלי להיוועץ ברופא לפני התחלת הטיפול במקרים הבאים:</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אם הינך בהריון או מניקה.</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 xml:space="preserve">אם הינך סובל/ת מליקוי חמור בתפקוד הכבד.  אם הינך סובל/ת או סבלת בעבר מליקוי </w:t>
            </w:r>
            <w:proofErr w:type="spellStart"/>
            <w:r w:rsidRPr="00077E0D">
              <w:rPr>
                <w:rFonts w:asciiTheme="minorBidi" w:hAnsiTheme="minorBidi" w:cstheme="minorBidi"/>
                <w:sz w:val="20"/>
                <w:szCs w:val="20"/>
                <w:rtl/>
              </w:rPr>
              <w:t>בתיפקוד</w:t>
            </w:r>
            <w:proofErr w:type="spellEnd"/>
            <w:r w:rsidRPr="00077E0D">
              <w:rPr>
                <w:rFonts w:asciiTheme="minorBidi" w:hAnsiTheme="minorBidi" w:cstheme="minorBidi"/>
                <w:sz w:val="20"/>
                <w:szCs w:val="20"/>
                <w:rtl/>
              </w:rPr>
              <w:t xml:space="preserve"> הכבד.</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אם ידוע לך שיש לך רמות נמוכות של מגנזיום בדם.</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 xml:space="preserve">אם הינך נוטל/ת </w:t>
            </w:r>
            <w:proofErr w:type="spellStart"/>
            <w:r w:rsidRPr="00077E0D">
              <w:rPr>
                <w:rFonts w:asciiTheme="minorBidi" w:hAnsiTheme="minorBidi" w:cstheme="minorBidi"/>
                <w:sz w:val="20"/>
                <w:szCs w:val="20"/>
                <w:rtl/>
              </w:rPr>
              <w:t>אטאזאנביר</w:t>
            </w:r>
            <w:proofErr w:type="spellEnd"/>
            <w:r w:rsidRPr="00077E0D">
              <w:rPr>
                <w:rFonts w:asciiTheme="minorBidi" w:hAnsiTheme="minorBidi" w:cstheme="minorBidi"/>
                <w:sz w:val="20"/>
                <w:szCs w:val="20"/>
                <w:rtl/>
              </w:rPr>
              <w:t xml:space="preserve"> (לטיפול באיידס).</w:t>
            </w:r>
          </w:p>
          <w:p w:rsidR="00606523" w:rsidRPr="00077E0D" w:rsidRDefault="00606523" w:rsidP="00077E0D">
            <w:pPr>
              <w:tabs>
                <w:tab w:val="left" w:pos="476"/>
                <w:tab w:val="left" w:pos="3120"/>
              </w:tabs>
              <w:ind w:right="0"/>
              <w:rPr>
                <w:rFonts w:asciiTheme="minorBidi" w:hAnsiTheme="minorBidi" w:cstheme="minorBidi"/>
                <w:sz w:val="20"/>
                <w:szCs w:val="20"/>
                <w:rtl/>
              </w:rPr>
            </w:pP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אזהרות:</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לפני תחילת הטיפול יש להיבדק אצל רופא, על-מנת לשלול גידולים ממאירים בקיבה ובוושט.</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 xml:space="preserve">בחולים הסובלים מליקוי חמור בתפקודי הכבד, יש לעקוב באופן קבוע אחר רמות אנזימי הכבד, במיוחד בחולים הנוטלים </w:t>
            </w:r>
            <w:proofErr w:type="spellStart"/>
            <w:r w:rsidRPr="00077E0D">
              <w:rPr>
                <w:rFonts w:asciiTheme="minorBidi" w:hAnsiTheme="minorBidi" w:cstheme="minorBidi"/>
                <w:sz w:val="20"/>
                <w:szCs w:val="20"/>
                <w:rtl/>
              </w:rPr>
              <w:t>קונטרולוק</w:t>
            </w:r>
            <w:proofErr w:type="spellEnd"/>
            <w:r w:rsidRPr="00077E0D">
              <w:rPr>
                <w:rFonts w:asciiTheme="minorBidi" w:hAnsiTheme="minorBidi" w:cstheme="minorBidi"/>
                <w:sz w:val="20"/>
                <w:szCs w:val="20"/>
                <w:rtl/>
              </w:rPr>
              <w:t xml:space="preserve"> 40 לטיפול ארוך טווח.  במקרה </w:t>
            </w:r>
            <w:r w:rsidRPr="00077E0D">
              <w:rPr>
                <w:rFonts w:asciiTheme="minorBidi" w:hAnsiTheme="minorBidi" w:cstheme="minorBidi"/>
                <w:sz w:val="20"/>
                <w:szCs w:val="20"/>
                <w:rtl/>
              </w:rPr>
              <w:lastRenderedPageBreak/>
              <w:t xml:space="preserve">של עליה ברמות אנזימי הכבד, יש להפסיק את נטילת התרופה ולפנות לרופא.  טיפול ארוך טווח </w:t>
            </w:r>
            <w:proofErr w:type="spellStart"/>
            <w:r w:rsidRPr="00077E0D">
              <w:rPr>
                <w:rFonts w:asciiTheme="minorBidi" w:hAnsiTheme="minorBidi" w:cstheme="minorBidi"/>
                <w:sz w:val="20"/>
                <w:szCs w:val="20"/>
                <w:rtl/>
              </w:rPr>
              <w:t>בקונטרולוק</w:t>
            </w:r>
            <w:proofErr w:type="spellEnd"/>
            <w:r w:rsidRPr="00077E0D">
              <w:rPr>
                <w:rFonts w:asciiTheme="minorBidi" w:hAnsiTheme="minorBidi" w:cstheme="minorBidi"/>
                <w:sz w:val="20"/>
                <w:szCs w:val="20"/>
                <w:rtl/>
              </w:rPr>
              <w:t xml:space="preserve"> 40 עלול להוביל לספיגה מוגבלת של ויטמין </w:t>
            </w:r>
            <w:r w:rsidRPr="00077E0D">
              <w:rPr>
                <w:rFonts w:asciiTheme="minorBidi" w:hAnsiTheme="minorBidi" w:cstheme="minorBidi"/>
                <w:sz w:val="20"/>
                <w:szCs w:val="20"/>
              </w:rPr>
              <w:t>B12</w:t>
            </w:r>
            <w:r w:rsidRPr="00077E0D">
              <w:rPr>
                <w:rFonts w:asciiTheme="minorBidi" w:hAnsiTheme="minorBidi" w:cstheme="minorBidi"/>
                <w:sz w:val="20"/>
                <w:szCs w:val="20"/>
                <w:rtl/>
              </w:rPr>
              <w:t>, כמו בנוגדי חומצה אחרים.</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 xml:space="preserve">עליך ליידע את הרופא מיד אם הינך מבחין/ה באחד מהתסמינים הבאים: ירידה משמעותית ולא מכוונת במשקל, הקאות חוזרות, קשיים בבליעה, הקאה דמית, חיוורון והרגשת חולשה (אנמיה), דם בצואה, שלשול חמור ו/או מתמשך.  יתכן שהרופא יחליט על בדיקות כדי לשלול גידול סרטני, מאחר שטיפול </w:t>
            </w:r>
            <w:proofErr w:type="spellStart"/>
            <w:r w:rsidRPr="00077E0D">
              <w:rPr>
                <w:rFonts w:asciiTheme="minorBidi" w:hAnsiTheme="minorBidi" w:cstheme="minorBidi"/>
                <w:sz w:val="20"/>
                <w:szCs w:val="20"/>
                <w:rtl/>
              </w:rPr>
              <w:t>בקונטרולוק</w:t>
            </w:r>
            <w:proofErr w:type="spellEnd"/>
            <w:r w:rsidRPr="00077E0D">
              <w:rPr>
                <w:rFonts w:asciiTheme="minorBidi" w:hAnsiTheme="minorBidi" w:cstheme="minorBidi"/>
                <w:sz w:val="20"/>
                <w:szCs w:val="20"/>
                <w:rtl/>
              </w:rPr>
              <w:t xml:space="preserve"> 40 עלול להפחית סממנים ולעכב את האבחנה.  בשימוש ארוך טווח </w:t>
            </w:r>
            <w:proofErr w:type="spellStart"/>
            <w:r w:rsidRPr="00077E0D">
              <w:rPr>
                <w:rFonts w:asciiTheme="minorBidi" w:hAnsiTheme="minorBidi" w:cstheme="minorBidi"/>
                <w:sz w:val="20"/>
                <w:szCs w:val="20"/>
                <w:rtl/>
              </w:rPr>
              <w:t>בקונטרולוק</w:t>
            </w:r>
            <w:proofErr w:type="spellEnd"/>
            <w:r w:rsidRPr="00077E0D">
              <w:rPr>
                <w:rFonts w:asciiTheme="minorBidi" w:hAnsiTheme="minorBidi" w:cstheme="minorBidi"/>
                <w:sz w:val="20"/>
                <w:szCs w:val="20"/>
                <w:rtl/>
              </w:rPr>
              <w:t xml:space="preserve"> (יותר משנה) עליך להיות במעקב סדיר של רופא.</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במידה שהינך מרגיש/ה סחרחורת או הפרעה בראיה, אין לנהוג או להפעיל מכונות מסוכנות.</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 xml:space="preserve">מספר מחקרים הראו עליה בסיכון לשברים באגן, במפרק כף היד ובעמוד </w:t>
            </w:r>
            <w:proofErr w:type="spellStart"/>
            <w:r w:rsidRPr="00077E0D">
              <w:rPr>
                <w:rFonts w:asciiTheme="minorBidi" w:hAnsiTheme="minorBidi" w:cstheme="minorBidi"/>
                <w:sz w:val="20"/>
                <w:szCs w:val="20"/>
                <w:rtl/>
              </w:rPr>
              <w:t>השידרה</w:t>
            </w:r>
            <w:proofErr w:type="spellEnd"/>
            <w:r w:rsidRPr="00077E0D">
              <w:rPr>
                <w:rFonts w:asciiTheme="minorBidi" w:hAnsiTheme="minorBidi" w:cstheme="minorBidi"/>
                <w:sz w:val="20"/>
                <w:szCs w:val="20"/>
                <w:rtl/>
              </w:rPr>
              <w:t xml:space="preserve">.  הסיכון גבוה יותר במינונים גבוהים או בשימוש ארוך טווח.  בחולים הנוטלים </w:t>
            </w:r>
            <w:proofErr w:type="spellStart"/>
            <w:r w:rsidRPr="00077E0D">
              <w:rPr>
                <w:rFonts w:asciiTheme="minorBidi" w:hAnsiTheme="minorBidi" w:cstheme="minorBidi"/>
                <w:sz w:val="20"/>
                <w:szCs w:val="20"/>
                <w:rtl/>
              </w:rPr>
              <w:t>קונטרולוק</w:t>
            </w:r>
            <w:proofErr w:type="spellEnd"/>
            <w:r w:rsidRPr="00077E0D">
              <w:rPr>
                <w:rFonts w:asciiTheme="minorBidi" w:hAnsiTheme="minorBidi" w:cstheme="minorBidi"/>
                <w:sz w:val="20"/>
                <w:szCs w:val="20"/>
                <w:rtl/>
              </w:rPr>
              <w:t xml:space="preserve"> למשך תקופה ארוכה, יתכן שהרופא יבדוק את רמת המגנזיום בדם לפני תחילת הטיפול ובמהלכו.</w:t>
            </w:r>
          </w:p>
          <w:p w:rsidR="00606523" w:rsidRPr="00077E0D" w:rsidRDefault="00606523" w:rsidP="00077E0D">
            <w:pPr>
              <w:tabs>
                <w:tab w:val="left" w:pos="476"/>
                <w:tab w:val="left" w:pos="3120"/>
              </w:tabs>
              <w:ind w:right="0"/>
              <w:rPr>
                <w:rFonts w:asciiTheme="minorBidi" w:hAnsiTheme="minorBidi" w:cstheme="minorBidi"/>
                <w:sz w:val="20"/>
                <w:szCs w:val="20"/>
                <w:rtl/>
              </w:rPr>
            </w:pPr>
            <w:r w:rsidRPr="00077E0D">
              <w:rPr>
                <w:rFonts w:asciiTheme="minorBidi" w:hAnsiTheme="minorBidi" w:cstheme="minorBidi"/>
                <w:sz w:val="20"/>
                <w:szCs w:val="20"/>
                <w:rtl/>
              </w:rPr>
              <w:t>אם הינך רגיש/ה למזון כלשהו או לתרופה כלשהי, עליך להודיע</w:t>
            </w:r>
            <w:r w:rsidR="00077E0D">
              <w:rPr>
                <w:rFonts w:asciiTheme="minorBidi" w:hAnsiTheme="minorBidi" w:cstheme="minorBidi"/>
                <w:sz w:val="20"/>
                <w:szCs w:val="20"/>
                <w:rtl/>
              </w:rPr>
              <w:t xml:space="preserve"> על-כך לרופא לפני נטילת התרופה.</w:t>
            </w:r>
          </w:p>
        </w:tc>
        <w:tc>
          <w:tcPr>
            <w:tcW w:w="3828" w:type="dxa"/>
            <w:tcBorders>
              <w:right w:val="single" w:sz="4" w:space="0" w:color="auto"/>
            </w:tcBorders>
          </w:tcPr>
          <w:p w:rsidR="00606523" w:rsidRPr="00606523" w:rsidRDefault="00606523" w:rsidP="00606523">
            <w:pPr>
              <w:spacing w:line="240" w:lineRule="auto"/>
              <w:ind w:right="0"/>
              <w:rPr>
                <w:rFonts w:ascii="Arial" w:hAnsi="Arial"/>
                <w:sz w:val="20"/>
                <w:szCs w:val="20"/>
                <w:rtl/>
              </w:rPr>
            </w:pPr>
            <w:r w:rsidRPr="00606523">
              <w:rPr>
                <w:rFonts w:ascii="Arial" w:hAnsi="Arial"/>
                <w:b/>
                <w:bCs/>
                <w:sz w:val="20"/>
                <w:szCs w:val="20"/>
                <w:rtl/>
              </w:rPr>
              <w:lastRenderedPageBreak/>
              <w:t>אין להשתמש בתרופה אם:</w:t>
            </w:r>
            <w:r w:rsidRPr="00606523">
              <w:rPr>
                <w:rFonts w:ascii="Arial" w:hAnsi="Arial"/>
                <w:b/>
                <w:bCs/>
                <w:sz w:val="20"/>
                <w:szCs w:val="20"/>
                <w:rtl/>
              </w:rPr>
              <w:tab/>
            </w:r>
          </w:p>
          <w:p w:rsidR="00606523" w:rsidRPr="00606523" w:rsidRDefault="00606523" w:rsidP="00606523">
            <w:pPr>
              <w:spacing w:line="240" w:lineRule="auto"/>
              <w:ind w:right="0"/>
              <w:rPr>
                <w:rFonts w:ascii="Arial" w:hAnsi="Arial"/>
                <w:b/>
                <w:bCs/>
                <w:sz w:val="20"/>
                <w:szCs w:val="20"/>
                <w:rtl/>
              </w:rPr>
            </w:pPr>
            <w:r w:rsidRPr="00606523">
              <w:rPr>
                <w:rFonts w:ascii="Arial" w:hAnsi="Arial"/>
                <w:sz w:val="20"/>
                <w:szCs w:val="20"/>
                <w:rtl/>
              </w:rPr>
              <w:t>(התוויות הנגד יפורטו במסגרת)</w:t>
            </w:r>
          </w:p>
          <w:p w:rsidR="00606523" w:rsidRPr="00606523" w:rsidRDefault="00606523" w:rsidP="00606523">
            <w:pPr>
              <w:numPr>
                <w:ilvl w:val="0"/>
                <w:numId w:val="14"/>
              </w:numPr>
              <w:tabs>
                <w:tab w:val="clear" w:pos="1500"/>
                <w:tab w:val="num" w:pos="-1920"/>
              </w:tabs>
              <w:spacing w:after="0" w:line="240" w:lineRule="auto"/>
              <w:ind w:left="360" w:right="0"/>
              <w:rPr>
                <w:rFonts w:ascii="Arial" w:hAnsi="Arial"/>
                <w:sz w:val="20"/>
                <w:szCs w:val="20"/>
              </w:rPr>
            </w:pPr>
            <w:r w:rsidRPr="00606523">
              <w:rPr>
                <w:rFonts w:ascii="Arial" w:hAnsi="Arial"/>
                <w:sz w:val="20"/>
                <w:szCs w:val="20"/>
                <w:rtl/>
              </w:rPr>
              <w:t>אתה רגיש (אלרגי) לחומר/ חומרים הפעיל/  הפעילים או לכל אחד מהמרכיבים הנוספים אשר מכילה התרופה (ראה סעיף 6)</w:t>
            </w:r>
          </w:p>
          <w:p w:rsidR="00606523" w:rsidRPr="00606523" w:rsidRDefault="00606523" w:rsidP="00606523">
            <w:pPr>
              <w:numPr>
                <w:ilvl w:val="0"/>
                <w:numId w:val="14"/>
              </w:numPr>
              <w:tabs>
                <w:tab w:val="clear" w:pos="1500"/>
                <w:tab w:val="num" w:pos="-780"/>
              </w:tabs>
              <w:spacing w:after="0" w:line="240" w:lineRule="auto"/>
              <w:ind w:left="360" w:right="0"/>
              <w:rPr>
                <w:rFonts w:ascii="Arial" w:hAnsi="Arial"/>
                <w:sz w:val="20"/>
                <w:szCs w:val="20"/>
                <w:highlight w:val="yellow"/>
              </w:rPr>
            </w:pPr>
            <w:r w:rsidRPr="00606523">
              <w:rPr>
                <w:rFonts w:ascii="Arial" w:hAnsi="Arial"/>
                <w:sz w:val="20"/>
                <w:szCs w:val="20"/>
                <w:highlight w:val="yellow"/>
                <w:rtl/>
              </w:rPr>
              <w:t xml:space="preserve">אם אתה אלרגי (רגיש) לתרופות אחרות המכילות מעכבי משאבת פרוטונים. </w:t>
            </w:r>
          </w:p>
          <w:p w:rsidR="00606523" w:rsidRPr="00606523" w:rsidRDefault="00606523" w:rsidP="00606523">
            <w:pPr>
              <w:spacing w:line="240" w:lineRule="auto"/>
              <w:ind w:right="0"/>
              <w:rPr>
                <w:rFonts w:ascii="Arial" w:hAnsi="Arial"/>
                <w:sz w:val="20"/>
                <w:szCs w:val="20"/>
              </w:rPr>
            </w:pPr>
            <w:r w:rsidRPr="00606523">
              <w:rPr>
                <w:rFonts w:ascii="Arial" w:hAnsi="Arial"/>
                <w:sz w:val="20"/>
                <w:szCs w:val="20"/>
                <w:rtl/>
              </w:rPr>
              <w:t xml:space="preserve">. </w:t>
            </w:r>
          </w:p>
          <w:p w:rsidR="00606523" w:rsidRPr="00606523" w:rsidRDefault="00606523" w:rsidP="0035111D">
            <w:pPr>
              <w:spacing w:line="240" w:lineRule="auto"/>
              <w:ind w:right="0"/>
              <w:rPr>
                <w:rFonts w:ascii="Arial" w:hAnsi="Arial"/>
                <w:b/>
                <w:bCs/>
                <w:sz w:val="20"/>
                <w:szCs w:val="20"/>
                <w:rtl/>
              </w:rPr>
            </w:pPr>
            <w:r w:rsidRPr="00606523">
              <w:rPr>
                <w:rFonts w:ascii="Arial" w:hAnsi="Arial"/>
                <w:b/>
                <w:bCs/>
                <w:sz w:val="20"/>
                <w:szCs w:val="20"/>
                <w:rtl/>
              </w:rPr>
              <w:t xml:space="preserve">אזהרות מיוחדות </w:t>
            </w:r>
            <w:r w:rsidRPr="00606523">
              <w:rPr>
                <w:rFonts w:ascii="Arial" w:hAnsi="Arial"/>
                <w:sz w:val="20"/>
                <w:szCs w:val="20"/>
              </w:rPr>
              <w:t xml:space="preserve"> </w:t>
            </w:r>
            <w:r w:rsidRPr="00606523">
              <w:rPr>
                <w:rFonts w:ascii="Arial" w:hAnsi="Arial"/>
                <w:b/>
                <w:bCs/>
                <w:sz w:val="20"/>
                <w:szCs w:val="20"/>
                <w:rtl/>
              </w:rPr>
              <w:t xml:space="preserve">הנוגעות לשימוש בתרופה יש לשים לב במיוחד:     </w:t>
            </w:r>
          </w:p>
          <w:p w:rsidR="00606523" w:rsidRPr="00606523" w:rsidRDefault="00606523" w:rsidP="00606523">
            <w:pPr>
              <w:numPr>
                <w:ilvl w:val="0"/>
                <w:numId w:val="16"/>
              </w:numPr>
              <w:tabs>
                <w:tab w:val="clear" w:pos="1440"/>
                <w:tab w:val="num" w:pos="0"/>
              </w:tabs>
              <w:spacing w:after="0" w:line="240" w:lineRule="auto"/>
              <w:ind w:left="360" w:right="0"/>
              <w:rPr>
                <w:rFonts w:ascii="Arial" w:hAnsi="Arial"/>
                <w:b/>
                <w:bCs/>
                <w:sz w:val="20"/>
                <w:szCs w:val="20"/>
              </w:rPr>
            </w:pPr>
            <w:r w:rsidRPr="00606523">
              <w:rPr>
                <w:rFonts w:ascii="Arial" w:hAnsi="Arial"/>
                <w:sz w:val="20"/>
                <w:szCs w:val="20"/>
                <w:rtl/>
              </w:rPr>
              <w:t>אם יש לך בעיות כבד</w:t>
            </w:r>
            <w:r w:rsidRPr="00606523">
              <w:rPr>
                <w:rFonts w:ascii="Arial" w:hAnsi="Arial" w:hint="cs"/>
                <w:sz w:val="20"/>
                <w:szCs w:val="20"/>
                <w:rtl/>
              </w:rPr>
              <w:t xml:space="preserve"> חמורות</w:t>
            </w:r>
            <w:r w:rsidRPr="00606523">
              <w:rPr>
                <w:rFonts w:ascii="Arial" w:hAnsi="Arial"/>
                <w:sz w:val="20"/>
                <w:szCs w:val="20"/>
                <w:rtl/>
              </w:rPr>
              <w:t xml:space="preserve">.  ספר לרופא </w:t>
            </w:r>
            <w:r w:rsidRPr="00606523">
              <w:rPr>
                <w:rFonts w:ascii="Arial" w:hAnsi="Arial"/>
                <w:sz w:val="20"/>
                <w:szCs w:val="20"/>
                <w:highlight w:val="yellow"/>
                <w:rtl/>
              </w:rPr>
              <w:t>אם היו לך אי-פעם בעיות בכבד</w:t>
            </w:r>
            <w:r w:rsidRPr="00606523">
              <w:rPr>
                <w:rFonts w:ascii="Arial" w:hAnsi="Arial"/>
                <w:sz w:val="20"/>
                <w:szCs w:val="20"/>
                <w:rtl/>
              </w:rPr>
              <w:t xml:space="preserve">. הרופא יבצע בדיקת אנזימי כבד בתדירות גבוהה יותר, במיוחד אם אתה מטופל </w:t>
            </w:r>
            <w:proofErr w:type="spellStart"/>
            <w:r w:rsidRPr="00606523">
              <w:rPr>
                <w:rFonts w:ascii="Arial" w:hAnsi="Arial"/>
                <w:sz w:val="20"/>
                <w:szCs w:val="20"/>
                <w:rtl/>
              </w:rPr>
              <w:t>בפנטופרזול</w:t>
            </w:r>
            <w:proofErr w:type="spellEnd"/>
            <w:r w:rsidRPr="00606523">
              <w:rPr>
                <w:rFonts w:ascii="Arial" w:hAnsi="Arial"/>
                <w:sz w:val="20"/>
                <w:szCs w:val="20"/>
                <w:rtl/>
              </w:rPr>
              <w:t xml:space="preserve"> לזמן ממושך. בכל מקרה של עלייה באנזימי הכבד יש להפסיק את הטיפול. </w:t>
            </w:r>
          </w:p>
          <w:p w:rsidR="00606523" w:rsidRPr="00606523" w:rsidRDefault="00606523" w:rsidP="00606523">
            <w:pPr>
              <w:numPr>
                <w:ilvl w:val="0"/>
                <w:numId w:val="16"/>
              </w:numPr>
              <w:tabs>
                <w:tab w:val="clear" w:pos="1440"/>
                <w:tab w:val="num" w:pos="360"/>
              </w:tabs>
              <w:spacing w:after="0" w:line="240" w:lineRule="auto"/>
              <w:ind w:left="360" w:right="0"/>
              <w:rPr>
                <w:rFonts w:ascii="Arial" w:hAnsi="Arial"/>
                <w:b/>
                <w:bCs/>
                <w:sz w:val="20"/>
                <w:szCs w:val="20"/>
              </w:rPr>
            </w:pPr>
            <w:r w:rsidRPr="00606523">
              <w:rPr>
                <w:rFonts w:ascii="Arial" w:hAnsi="Arial"/>
                <w:sz w:val="20"/>
                <w:szCs w:val="20"/>
                <w:rtl/>
              </w:rPr>
              <w:t>אם אתה צריך ליטול תרופות הנקראות נוגדי דלקת לא סטרואידים (</w:t>
            </w:r>
            <w:r w:rsidRPr="00606523">
              <w:rPr>
                <w:rFonts w:ascii="Arial" w:hAnsi="Arial"/>
                <w:sz w:val="20"/>
                <w:szCs w:val="20"/>
              </w:rPr>
              <w:t>NSAID</w:t>
            </w:r>
            <w:r w:rsidRPr="00606523">
              <w:rPr>
                <w:rFonts w:ascii="Arial" w:hAnsi="Arial"/>
                <w:sz w:val="20"/>
                <w:szCs w:val="20"/>
                <w:rtl/>
              </w:rPr>
              <w:t xml:space="preserve">) באופן ממושך ונוטל </w:t>
            </w:r>
            <w:proofErr w:type="spellStart"/>
            <w:r w:rsidRPr="00606523">
              <w:rPr>
                <w:rFonts w:ascii="Arial" w:hAnsi="Arial"/>
                <w:sz w:val="20"/>
                <w:szCs w:val="20"/>
                <w:rtl/>
              </w:rPr>
              <w:t>פנטופרזול</w:t>
            </w:r>
            <w:proofErr w:type="spellEnd"/>
            <w:r w:rsidRPr="00606523">
              <w:rPr>
                <w:rFonts w:ascii="Arial" w:hAnsi="Arial" w:hint="cs"/>
                <w:sz w:val="20"/>
                <w:szCs w:val="20"/>
                <w:rtl/>
              </w:rPr>
              <w:t>.</w:t>
            </w:r>
            <w:r w:rsidRPr="00606523">
              <w:rPr>
                <w:rFonts w:ascii="Arial" w:hAnsi="Arial"/>
                <w:sz w:val="20"/>
                <w:szCs w:val="20"/>
                <w:rtl/>
              </w:rPr>
              <w:t xml:space="preserve"> כיוון שיש לך סיכון </w:t>
            </w:r>
            <w:r w:rsidRPr="00606523">
              <w:rPr>
                <w:rFonts w:ascii="Arial" w:hAnsi="Arial" w:hint="cs"/>
                <w:sz w:val="20"/>
                <w:szCs w:val="20"/>
                <w:rtl/>
              </w:rPr>
              <w:t>מוגבר</w:t>
            </w:r>
            <w:r w:rsidRPr="00606523">
              <w:rPr>
                <w:rFonts w:ascii="Arial" w:hAnsi="Arial"/>
                <w:sz w:val="20"/>
                <w:szCs w:val="20"/>
                <w:rtl/>
              </w:rPr>
              <w:t xml:space="preserve"> לפתח סיבוכים בקיבה ובמעי. כל סיכון מוגבר יוערך בהתאם לגורמי הסיכון האישיים שלך כגון: גילך (גיל 65 ומעלה), היסטוריה רפואית של כיבים בקיבה או בתריסריון או דימום בקיבה או במעי. </w:t>
            </w:r>
          </w:p>
          <w:p w:rsidR="00606523" w:rsidRPr="00606523" w:rsidRDefault="00606523" w:rsidP="00606523">
            <w:pPr>
              <w:numPr>
                <w:ilvl w:val="0"/>
                <w:numId w:val="16"/>
              </w:numPr>
              <w:tabs>
                <w:tab w:val="clear" w:pos="1440"/>
                <w:tab w:val="num" w:pos="-2160"/>
              </w:tabs>
              <w:spacing w:after="0" w:line="240" w:lineRule="auto"/>
              <w:ind w:left="360" w:right="0"/>
              <w:rPr>
                <w:rFonts w:ascii="Arial" w:hAnsi="Arial"/>
                <w:sz w:val="20"/>
                <w:szCs w:val="20"/>
              </w:rPr>
            </w:pPr>
            <w:r w:rsidRPr="00606523">
              <w:rPr>
                <w:rFonts w:ascii="Arial" w:hAnsi="Arial"/>
                <w:sz w:val="20"/>
                <w:szCs w:val="20"/>
                <w:highlight w:val="yellow"/>
                <w:rtl/>
              </w:rPr>
              <w:t>אם המאגרים</w:t>
            </w:r>
            <w:r w:rsidRPr="00606523">
              <w:rPr>
                <w:rFonts w:ascii="Arial" w:hAnsi="Arial" w:hint="cs"/>
                <w:sz w:val="20"/>
                <w:szCs w:val="20"/>
                <w:highlight w:val="yellow"/>
                <w:rtl/>
              </w:rPr>
              <w:t xml:space="preserve"> </w:t>
            </w:r>
            <w:r w:rsidRPr="00606523">
              <w:rPr>
                <w:rFonts w:ascii="Arial" w:hAnsi="Arial"/>
                <w:sz w:val="20"/>
                <w:szCs w:val="20"/>
                <w:rtl/>
              </w:rPr>
              <w:t xml:space="preserve">של ויטמין </w:t>
            </w:r>
            <w:r w:rsidRPr="00606523">
              <w:rPr>
                <w:rFonts w:ascii="Arial" w:hAnsi="Arial"/>
                <w:sz w:val="20"/>
                <w:szCs w:val="20"/>
              </w:rPr>
              <w:t>B12</w:t>
            </w:r>
            <w:r w:rsidRPr="00606523">
              <w:rPr>
                <w:rFonts w:ascii="Arial" w:hAnsi="Arial"/>
                <w:sz w:val="20"/>
                <w:szCs w:val="20"/>
                <w:highlight w:val="yellow"/>
                <w:rtl/>
              </w:rPr>
              <w:t xml:space="preserve"> שבגופך ירודים או </w:t>
            </w:r>
            <w:r w:rsidRPr="00606523">
              <w:rPr>
                <w:rFonts w:ascii="Arial" w:hAnsi="Arial" w:hint="cs"/>
                <w:sz w:val="20"/>
                <w:szCs w:val="20"/>
                <w:highlight w:val="yellow"/>
                <w:rtl/>
              </w:rPr>
              <w:t>ש</w:t>
            </w:r>
            <w:r w:rsidRPr="00606523">
              <w:rPr>
                <w:rFonts w:ascii="Arial" w:hAnsi="Arial"/>
                <w:sz w:val="20"/>
                <w:szCs w:val="20"/>
                <w:highlight w:val="yellow"/>
                <w:rtl/>
              </w:rPr>
              <w:t>יש   סיכון</w:t>
            </w:r>
            <w:r w:rsidRPr="00606523">
              <w:rPr>
                <w:rFonts w:ascii="Arial" w:hAnsi="Arial" w:hint="cs"/>
                <w:sz w:val="20"/>
                <w:szCs w:val="20"/>
                <w:rtl/>
              </w:rPr>
              <w:t xml:space="preserve"> שתסבול</w:t>
            </w:r>
            <w:r w:rsidRPr="00606523">
              <w:rPr>
                <w:rFonts w:ascii="Arial" w:hAnsi="Arial"/>
                <w:sz w:val="20"/>
                <w:szCs w:val="20"/>
                <w:rtl/>
              </w:rPr>
              <w:t xml:space="preserve"> </w:t>
            </w:r>
            <w:r w:rsidRPr="00606523">
              <w:rPr>
                <w:rFonts w:ascii="Arial" w:hAnsi="Arial" w:hint="cs"/>
                <w:sz w:val="20"/>
                <w:szCs w:val="20"/>
                <w:rtl/>
              </w:rPr>
              <w:t>מ</w:t>
            </w:r>
            <w:r w:rsidRPr="00606523">
              <w:rPr>
                <w:rFonts w:ascii="Arial" w:hAnsi="Arial"/>
                <w:sz w:val="20"/>
                <w:szCs w:val="20"/>
                <w:rtl/>
              </w:rPr>
              <w:t xml:space="preserve">כמות ירודה של ויטמין </w:t>
            </w:r>
            <w:r w:rsidRPr="00606523">
              <w:rPr>
                <w:rFonts w:ascii="Arial" w:hAnsi="Arial"/>
                <w:sz w:val="20"/>
                <w:szCs w:val="20"/>
              </w:rPr>
              <w:t>B12</w:t>
            </w:r>
            <w:r w:rsidRPr="00606523">
              <w:rPr>
                <w:rFonts w:ascii="Arial" w:hAnsi="Arial"/>
                <w:sz w:val="20"/>
                <w:szCs w:val="20"/>
                <w:rtl/>
              </w:rPr>
              <w:t xml:space="preserve"> ואתה מטופל </w:t>
            </w:r>
            <w:proofErr w:type="spellStart"/>
            <w:r w:rsidRPr="00606523">
              <w:rPr>
                <w:rFonts w:ascii="Arial" w:hAnsi="Arial"/>
                <w:sz w:val="20"/>
                <w:szCs w:val="20"/>
                <w:rtl/>
              </w:rPr>
              <w:t>בקונטרולוק</w:t>
            </w:r>
            <w:proofErr w:type="spellEnd"/>
            <w:r w:rsidRPr="00606523">
              <w:rPr>
                <w:rFonts w:ascii="Arial" w:hAnsi="Arial"/>
                <w:sz w:val="20"/>
                <w:szCs w:val="20"/>
                <w:rtl/>
              </w:rPr>
              <w:t xml:space="preserve"> לזמן ממושך. </w:t>
            </w:r>
            <w:proofErr w:type="spellStart"/>
            <w:r w:rsidRPr="00606523">
              <w:rPr>
                <w:rFonts w:ascii="Arial" w:hAnsi="Arial"/>
                <w:sz w:val="20"/>
                <w:szCs w:val="20"/>
                <w:rtl/>
              </w:rPr>
              <w:t>פנטופרזול</w:t>
            </w:r>
            <w:proofErr w:type="spellEnd"/>
            <w:r w:rsidRPr="00606523">
              <w:rPr>
                <w:rFonts w:ascii="Arial" w:hAnsi="Arial" w:hint="cs"/>
                <w:sz w:val="20"/>
                <w:szCs w:val="20"/>
                <w:rtl/>
              </w:rPr>
              <w:t xml:space="preserve"> עלול לגרום לירידה בספיגת ויטמין זה.</w:t>
            </w:r>
          </w:p>
          <w:p w:rsidR="00606523" w:rsidRPr="00606523" w:rsidRDefault="00606523" w:rsidP="00606523">
            <w:pPr>
              <w:numPr>
                <w:ilvl w:val="0"/>
                <w:numId w:val="16"/>
              </w:numPr>
              <w:tabs>
                <w:tab w:val="clear" w:pos="1440"/>
                <w:tab w:val="num" w:pos="-2160"/>
              </w:tabs>
              <w:spacing w:after="0" w:line="240" w:lineRule="auto"/>
              <w:ind w:left="360" w:right="0"/>
              <w:rPr>
                <w:rFonts w:ascii="Arial" w:hAnsi="Arial"/>
                <w:b/>
                <w:bCs/>
                <w:sz w:val="20"/>
                <w:szCs w:val="20"/>
              </w:rPr>
            </w:pPr>
            <w:r w:rsidRPr="00606523">
              <w:rPr>
                <w:rFonts w:ascii="Arial" w:hAnsi="Arial"/>
                <w:sz w:val="20"/>
                <w:szCs w:val="20"/>
                <w:rtl/>
              </w:rPr>
              <w:t xml:space="preserve">אם אתה נוטל תרופה המכילה </w:t>
            </w:r>
            <w:proofErr w:type="spellStart"/>
            <w:r w:rsidRPr="00606523">
              <w:rPr>
                <w:rFonts w:ascii="Arial" w:hAnsi="Arial"/>
                <w:sz w:val="20"/>
                <w:szCs w:val="20"/>
                <w:rtl/>
              </w:rPr>
              <w:t>אטזאנביר</w:t>
            </w:r>
            <w:proofErr w:type="spellEnd"/>
            <w:r w:rsidRPr="00606523">
              <w:rPr>
                <w:rFonts w:ascii="Arial" w:hAnsi="Arial"/>
                <w:sz w:val="20"/>
                <w:szCs w:val="20"/>
                <w:rtl/>
              </w:rPr>
              <w:t xml:space="preserve"> (לטיפול בזיהום </w:t>
            </w:r>
            <w:r w:rsidRPr="00606523">
              <w:rPr>
                <w:rFonts w:ascii="Arial" w:hAnsi="Arial"/>
                <w:sz w:val="20"/>
                <w:szCs w:val="20"/>
              </w:rPr>
              <w:t>HIV</w:t>
            </w:r>
            <w:r w:rsidRPr="00606523">
              <w:rPr>
                <w:rFonts w:ascii="Arial" w:hAnsi="Arial"/>
                <w:sz w:val="20"/>
                <w:szCs w:val="20"/>
                <w:rtl/>
              </w:rPr>
              <w:t xml:space="preserve">) ובו זמנית מטופל </w:t>
            </w:r>
            <w:proofErr w:type="spellStart"/>
            <w:r w:rsidRPr="00606523">
              <w:rPr>
                <w:rFonts w:ascii="Arial" w:hAnsi="Arial"/>
                <w:sz w:val="20"/>
                <w:szCs w:val="20"/>
                <w:rtl/>
              </w:rPr>
              <w:t>בפנטופרזול</w:t>
            </w:r>
            <w:proofErr w:type="spellEnd"/>
            <w:r w:rsidRPr="00606523">
              <w:rPr>
                <w:rFonts w:ascii="Arial" w:hAnsi="Arial"/>
                <w:sz w:val="20"/>
                <w:szCs w:val="20"/>
                <w:rtl/>
              </w:rPr>
              <w:t xml:space="preserve">, פנה לרופא לקבלת ייעוץ רפואי. </w:t>
            </w:r>
          </w:p>
          <w:p w:rsidR="00606523" w:rsidRPr="00606523" w:rsidRDefault="00606523" w:rsidP="00606523">
            <w:pPr>
              <w:spacing w:line="240" w:lineRule="auto"/>
              <w:ind w:right="0"/>
              <w:rPr>
                <w:rFonts w:ascii="Arial" w:hAnsi="Arial"/>
                <w:sz w:val="20"/>
                <w:szCs w:val="20"/>
                <w:rtl/>
              </w:rPr>
            </w:pPr>
          </w:p>
          <w:p w:rsidR="00606523" w:rsidRPr="00606523" w:rsidRDefault="00606523" w:rsidP="00606523">
            <w:pPr>
              <w:bidi w:val="0"/>
              <w:spacing w:before="240"/>
              <w:ind w:right="0"/>
              <w:rPr>
                <w:rFonts w:ascii="Times New Roman" w:hAnsi="Times New Roman" w:cs="Times New Roman"/>
                <w:i/>
                <w:iCs/>
                <w:color w:val="00B050"/>
                <w:sz w:val="20"/>
                <w:szCs w:val="20"/>
                <w:rtl/>
              </w:rPr>
            </w:pPr>
          </w:p>
        </w:tc>
      </w:tr>
      <w:tr w:rsidR="00606523" w:rsidRPr="00A875C0" w:rsidTr="00D97451">
        <w:tc>
          <w:tcPr>
            <w:tcW w:w="1786" w:type="dxa"/>
          </w:tcPr>
          <w:p w:rsidR="00606523" w:rsidRPr="0097515F" w:rsidRDefault="00606523" w:rsidP="00606523">
            <w:pPr>
              <w:ind w:right="0"/>
              <w:rPr>
                <w:rFonts w:ascii="Arial Narrow" w:hAnsi="Arial Narrow"/>
                <w:b/>
                <w:bCs/>
                <w:rtl/>
              </w:rPr>
            </w:pPr>
            <w:r>
              <w:rPr>
                <w:rFonts w:ascii="Arial Narrow" w:hAnsi="Arial Narrow" w:hint="cs"/>
                <w:b/>
                <w:bCs/>
                <w:rtl/>
              </w:rPr>
              <w:lastRenderedPageBreak/>
              <w:t>תופעות לוואי</w:t>
            </w:r>
          </w:p>
        </w:tc>
        <w:tc>
          <w:tcPr>
            <w:tcW w:w="3402" w:type="dxa"/>
          </w:tcPr>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במידה שמופיעות תופעות הלוואי הבאות, הפסק/י בטיפול ופנה/י לרופא מיד:</w:t>
            </w:r>
          </w:p>
          <w:p w:rsidR="00606523" w:rsidRPr="00B6471B" w:rsidRDefault="00606523" w:rsidP="00B6471B">
            <w:pPr>
              <w:tabs>
                <w:tab w:val="left" w:pos="476"/>
              </w:tabs>
              <w:ind w:right="33"/>
              <w:rPr>
                <w:rFonts w:asciiTheme="minorBidi" w:hAnsiTheme="minorBidi" w:cstheme="minorBidi"/>
                <w:sz w:val="20"/>
                <w:szCs w:val="20"/>
                <w:highlight w:val="cyan"/>
                <w:rtl/>
              </w:rPr>
            </w:pPr>
            <w:r w:rsidRPr="00B6471B">
              <w:rPr>
                <w:rFonts w:asciiTheme="minorBidi" w:hAnsiTheme="minorBidi" w:cstheme="minorBidi"/>
                <w:sz w:val="20"/>
                <w:szCs w:val="20"/>
                <w:rtl/>
              </w:rPr>
              <w:t>תופעות אלרגיות חמורות (שכיחות נדירה): התנפחות הלשון ו/או הגרון, קושי בבליעה, סרפדת, קשיים בנשימה, נפיחות (בצקת) בפנים (</w:t>
            </w:r>
            <w:proofErr w:type="spellStart"/>
            <w:r w:rsidRPr="00B6471B">
              <w:rPr>
                <w:rFonts w:asciiTheme="minorBidi" w:hAnsiTheme="minorBidi" w:cstheme="minorBidi"/>
                <w:sz w:val="20"/>
                <w:szCs w:val="20"/>
                <w:rtl/>
              </w:rPr>
              <w:t>אנגיואדמה</w:t>
            </w:r>
            <w:proofErr w:type="spellEnd"/>
            <w:r w:rsidRPr="00B6471B">
              <w:rPr>
                <w:rFonts w:asciiTheme="minorBidi" w:hAnsiTheme="minorBidi" w:cstheme="minorBidi"/>
                <w:sz w:val="20"/>
                <w:szCs w:val="20"/>
                <w:rtl/>
              </w:rPr>
              <w:t>), סחרחורת חמורה מלווה בדפיקות לב מואצות והזעה מרובה.</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 xml:space="preserve">תופעות עוריות חמורות (שכיחות לא ידועה): היווצרות שלפוחיות בעור והידרדרות מהירה של מצבך הכללי, תגובות עוריות (סינדרום </w:t>
            </w:r>
            <w:proofErr w:type="spellStart"/>
            <w:r w:rsidRPr="00B6471B">
              <w:rPr>
                <w:rFonts w:asciiTheme="minorBidi" w:hAnsiTheme="minorBidi" w:cstheme="minorBidi"/>
                <w:sz w:val="20"/>
                <w:szCs w:val="20"/>
                <w:rtl/>
              </w:rPr>
              <w:t>סטיבנס</w:t>
            </w:r>
            <w:proofErr w:type="spellEnd"/>
            <w:r w:rsidRPr="00B6471B">
              <w:rPr>
                <w:rFonts w:asciiTheme="minorBidi" w:hAnsiTheme="minorBidi" w:cstheme="minorBidi"/>
                <w:sz w:val="20"/>
                <w:szCs w:val="20"/>
                <w:rtl/>
              </w:rPr>
              <w:t xml:space="preserve">-ג'ונסון, סינדרום </w:t>
            </w:r>
            <w:proofErr w:type="spellStart"/>
            <w:r w:rsidRPr="00B6471B">
              <w:rPr>
                <w:rFonts w:asciiTheme="minorBidi" w:hAnsiTheme="minorBidi" w:cstheme="minorBidi"/>
                <w:sz w:val="20"/>
                <w:szCs w:val="20"/>
                <w:rtl/>
              </w:rPr>
              <w:t>לייל</w:t>
            </w:r>
            <w:proofErr w:type="spellEnd"/>
            <w:r w:rsidRPr="00B6471B">
              <w:rPr>
                <w:rFonts w:asciiTheme="minorBidi" w:hAnsiTheme="minorBidi" w:cstheme="minorBidi"/>
                <w:sz w:val="20"/>
                <w:szCs w:val="20"/>
                <w:rtl/>
              </w:rPr>
              <w:t xml:space="preserve">, </w:t>
            </w:r>
            <w:proofErr w:type="spellStart"/>
            <w:r w:rsidRPr="00B6471B">
              <w:rPr>
                <w:rFonts w:asciiTheme="minorBidi" w:hAnsiTheme="minorBidi" w:cstheme="minorBidi"/>
                <w:sz w:val="20"/>
                <w:szCs w:val="20"/>
                <w:rtl/>
              </w:rPr>
              <w:t>אריתמה</w:t>
            </w:r>
            <w:proofErr w:type="spellEnd"/>
            <w:r w:rsidRPr="00B6471B">
              <w:rPr>
                <w:rFonts w:asciiTheme="minorBidi" w:hAnsiTheme="minorBidi" w:cstheme="minorBidi"/>
                <w:sz w:val="20"/>
                <w:szCs w:val="20"/>
                <w:rtl/>
              </w:rPr>
              <w:t xml:space="preserve"> </w:t>
            </w:r>
            <w:proofErr w:type="spellStart"/>
            <w:r w:rsidRPr="00B6471B">
              <w:rPr>
                <w:rFonts w:asciiTheme="minorBidi" w:hAnsiTheme="minorBidi" w:cstheme="minorBidi"/>
                <w:sz w:val="20"/>
                <w:szCs w:val="20"/>
                <w:rtl/>
              </w:rPr>
              <w:t>מולטיפורמה</w:t>
            </w:r>
            <w:proofErr w:type="spellEnd"/>
            <w:r w:rsidRPr="00B6471B">
              <w:rPr>
                <w:rFonts w:asciiTheme="minorBidi" w:hAnsiTheme="minorBidi" w:cstheme="minorBidi"/>
                <w:sz w:val="20"/>
                <w:szCs w:val="20"/>
                <w:rtl/>
              </w:rPr>
              <w:t>) ברקמות ריריות (עיניים, אף, פה/שפתיים) או באיברי המין, רגישות לאור.</w:t>
            </w:r>
          </w:p>
          <w:p w:rsidR="00606523" w:rsidRPr="00B6471B" w:rsidRDefault="00606523" w:rsidP="00B6471B">
            <w:pPr>
              <w:tabs>
                <w:tab w:val="left" w:pos="476"/>
              </w:tabs>
              <w:ind w:right="33"/>
              <w:rPr>
                <w:rFonts w:asciiTheme="minorBidi" w:hAnsiTheme="minorBidi" w:cstheme="minorBidi"/>
                <w:sz w:val="20"/>
                <w:szCs w:val="20"/>
                <w:highlight w:val="cyan"/>
                <w:rtl/>
              </w:rPr>
            </w:pPr>
            <w:r w:rsidRPr="00B6471B">
              <w:rPr>
                <w:rFonts w:asciiTheme="minorBidi" w:hAnsiTheme="minorBidi" w:cstheme="minorBidi"/>
                <w:sz w:val="20"/>
                <w:szCs w:val="20"/>
                <w:rtl/>
              </w:rPr>
              <w:t xml:space="preserve">תופעות חמורות אחרות (שכיחות לא </w:t>
            </w:r>
            <w:r w:rsidRPr="00B6471B">
              <w:rPr>
                <w:rFonts w:asciiTheme="minorBidi" w:hAnsiTheme="minorBidi" w:cstheme="minorBidi"/>
                <w:sz w:val="20"/>
                <w:szCs w:val="20"/>
                <w:rtl/>
              </w:rPr>
              <w:lastRenderedPageBreak/>
              <w:t>ידועה): הצהבה של העור או של ה"לבן" שבעיניים (נזק חמור לתאי הכבד, צהבת), חום, פריחה, דלקת בכליות המלווה לעיתים בכאב בזמן מתן שתן או בכאב גב תחתון.</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לא שכיח: כאב ראש, סחרחורת, שלשול, בחילות, הקאות, תחושת נפיחות בבטן וגזים, עצירות, יובש בפה, כאב בטן ואי נוחות, פריחה וגרד בעור, חולשה, עייפות וחולי, בעיות שינה.</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 xml:space="preserve">נדיר: הפרעות בראיה/ראיה מטושטשת, סרפדת, כאבי מפרקים, כאבי שרירים, שינויים במשקל, עליה בחום הגוף, התנפחות של הגפיים, תגובות אלרגיות, דיכאון, </w:t>
            </w:r>
            <w:proofErr w:type="spellStart"/>
            <w:r w:rsidRPr="00B6471B">
              <w:rPr>
                <w:rFonts w:asciiTheme="minorBidi" w:hAnsiTheme="minorBidi" w:cstheme="minorBidi"/>
                <w:sz w:val="20"/>
                <w:szCs w:val="20"/>
                <w:rtl/>
              </w:rPr>
              <w:t>גינקומסטיה</w:t>
            </w:r>
            <w:proofErr w:type="spellEnd"/>
            <w:r w:rsidRPr="00B6471B">
              <w:rPr>
                <w:rFonts w:asciiTheme="minorBidi" w:hAnsiTheme="minorBidi" w:cstheme="minorBidi"/>
                <w:sz w:val="20"/>
                <w:szCs w:val="20"/>
                <w:rtl/>
              </w:rPr>
              <w:t xml:space="preserve"> (שדיים מוגדלים בגברים).</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נדיר מאוד: חוסר התמצאות (דיסאוריינטציה).</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שכיחות לא ידועה: הזיות, בלבול (במיוחד בחולים בעלי היסטוריה לתסמינים אלו), ירידה ברמת הנתרן (סודיום) בדם.</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תופעות לוואי המאובחנות באמצעות בדיקות דם:</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לא שכיח: עליה ברמות אנזימי הכבד.</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נדיר: עליה בערכי הבילירובין, עליה ברמות השומנים בדם.</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נדיר מאוד: ירידה במספר טסיות הדם (</w:t>
            </w:r>
            <w:proofErr w:type="spellStart"/>
            <w:r w:rsidRPr="00B6471B">
              <w:rPr>
                <w:rFonts w:asciiTheme="minorBidi" w:hAnsiTheme="minorBidi" w:cstheme="minorBidi"/>
                <w:sz w:val="20"/>
                <w:szCs w:val="20"/>
                <w:rtl/>
              </w:rPr>
              <w:t>טרומבוציטופניה</w:t>
            </w:r>
            <w:proofErr w:type="spellEnd"/>
            <w:r w:rsidRPr="00B6471B">
              <w:rPr>
                <w:rFonts w:asciiTheme="minorBidi" w:hAnsiTheme="minorBidi" w:cstheme="minorBidi"/>
                <w:sz w:val="20"/>
                <w:szCs w:val="20"/>
                <w:rtl/>
              </w:rPr>
              <w:t>) שעלולה לגרום ביתר קלות לדימום או לחבלה, ירידה במספר תאי הדם הלבנים (</w:t>
            </w:r>
            <w:proofErr w:type="spellStart"/>
            <w:r w:rsidRPr="00B6471B">
              <w:rPr>
                <w:rFonts w:asciiTheme="minorBidi" w:hAnsiTheme="minorBidi" w:cstheme="minorBidi"/>
                <w:sz w:val="20"/>
                <w:szCs w:val="20"/>
                <w:rtl/>
              </w:rPr>
              <w:t>לויקופניה</w:t>
            </w:r>
            <w:proofErr w:type="spellEnd"/>
            <w:r w:rsidRPr="00B6471B">
              <w:rPr>
                <w:rFonts w:asciiTheme="minorBidi" w:hAnsiTheme="minorBidi" w:cstheme="minorBidi"/>
                <w:sz w:val="20"/>
                <w:szCs w:val="20"/>
                <w:rtl/>
              </w:rPr>
              <w:t>) שעלולה להגביר תכיפות זיהומים, רמות נמוכות של מגנזיום בדם.</w:t>
            </w:r>
          </w:p>
          <w:p w:rsidR="00606523" w:rsidRPr="00B6471B" w:rsidRDefault="00606523" w:rsidP="00B6471B">
            <w:pPr>
              <w:tabs>
                <w:tab w:val="left" w:pos="476"/>
              </w:tabs>
              <w:ind w:right="33"/>
              <w:rPr>
                <w:rFonts w:asciiTheme="minorBidi" w:hAnsiTheme="minorBidi" w:cstheme="minorBidi"/>
                <w:sz w:val="20"/>
                <w:szCs w:val="20"/>
                <w:rtl/>
              </w:rPr>
            </w:pPr>
            <w:r w:rsidRPr="00B6471B">
              <w:rPr>
                <w:rFonts w:asciiTheme="minorBidi" w:hAnsiTheme="minorBidi" w:cstheme="minorBidi"/>
                <w:sz w:val="20"/>
                <w:szCs w:val="20"/>
                <w:rtl/>
              </w:rPr>
              <w:t xml:space="preserve">בכל מקרה שבו הינך מרגיש/ה תופעות לוואי שלא </w:t>
            </w:r>
            <w:proofErr w:type="spellStart"/>
            <w:r w:rsidRPr="00B6471B">
              <w:rPr>
                <w:rFonts w:asciiTheme="minorBidi" w:hAnsiTheme="minorBidi" w:cstheme="minorBidi"/>
                <w:sz w:val="20"/>
                <w:szCs w:val="20"/>
                <w:rtl/>
              </w:rPr>
              <w:t>צויינו</w:t>
            </w:r>
            <w:proofErr w:type="spellEnd"/>
            <w:r w:rsidRPr="00B6471B">
              <w:rPr>
                <w:rFonts w:asciiTheme="minorBidi" w:hAnsiTheme="minorBidi" w:cstheme="minorBidi"/>
                <w:sz w:val="20"/>
                <w:szCs w:val="20"/>
                <w:rtl/>
              </w:rPr>
              <w:t xml:space="preserve"> בעלון זה, או אם חל שינוי בהרגשתך הכללית עליך להתייעץ עם הרופא מיד.</w:t>
            </w:r>
          </w:p>
          <w:p w:rsidR="00606523" w:rsidRPr="00290639" w:rsidRDefault="00606523" w:rsidP="00B6471B">
            <w:pPr>
              <w:bidi w:val="0"/>
              <w:spacing w:line="0" w:lineRule="atLeast"/>
              <w:rPr>
                <w:rFonts w:ascii="Times New Roman" w:hAnsi="Times New Roman" w:cs="Times New Roman"/>
                <w:sz w:val="20"/>
                <w:szCs w:val="20"/>
                <w:rtl/>
              </w:rPr>
            </w:pPr>
          </w:p>
        </w:tc>
        <w:tc>
          <w:tcPr>
            <w:tcW w:w="3828" w:type="dxa"/>
            <w:tcBorders>
              <w:right w:val="single" w:sz="4" w:space="0" w:color="auto"/>
            </w:tcBorders>
          </w:tcPr>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lastRenderedPageBreak/>
              <w:t xml:space="preserve">כמו בכל תרופה, השימוש </w:t>
            </w:r>
            <w:proofErr w:type="spellStart"/>
            <w:r w:rsidRPr="00606523">
              <w:rPr>
                <w:rFonts w:ascii="Arial" w:hAnsi="Arial"/>
                <w:sz w:val="20"/>
                <w:szCs w:val="20"/>
                <w:rtl/>
              </w:rPr>
              <w:t>ב</w:t>
            </w:r>
            <w:r w:rsidRPr="00606523">
              <w:rPr>
                <w:rFonts w:ascii="Arial" w:hAnsi="Arial" w:hint="cs"/>
                <w:sz w:val="20"/>
                <w:szCs w:val="20"/>
                <w:rtl/>
              </w:rPr>
              <w:t>פנטופרזול</w:t>
            </w:r>
            <w:proofErr w:type="spellEnd"/>
            <w:r w:rsidRPr="00606523">
              <w:rPr>
                <w:rFonts w:ascii="Arial" w:hAnsi="Arial" w:hint="cs"/>
                <w:sz w:val="20"/>
                <w:szCs w:val="20"/>
                <w:rtl/>
              </w:rPr>
              <w:t xml:space="preserve"> </w:t>
            </w:r>
            <w:r w:rsidRPr="00606523">
              <w:rPr>
                <w:rFonts w:ascii="Arial" w:hAnsi="Arial"/>
                <w:sz w:val="20"/>
                <w:szCs w:val="20"/>
                <w:rtl/>
              </w:rPr>
              <w:t>עלול לגרום לתופעות לוואי בחלק מהמשתמשים. אל תיבהל למקרא רשימת תופעות הלוואי. ייתכן ולא תסבול מאף אחת מהן.</w:t>
            </w:r>
          </w:p>
          <w:p w:rsidR="00606523" w:rsidRPr="00606523" w:rsidRDefault="00606523" w:rsidP="00606523">
            <w:pPr>
              <w:spacing w:line="240" w:lineRule="auto"/>
              <w:ind w:right="0"/>
              <w:rPr>
                <w:rFonts w:ascii="Arial" w:hAnsi="Arial"/>
                <w:b/>
                <w:bCs/>
                <w:sz w:val="20"/>
                <w:szCs w:val="20"/>
                <w:rtl/>
              </w:rPr>
            </w:pPr>
            <w:r w:rsidRPr="00606523">
              <w:rPr>
                <w:rFonts w:ascii="Arial" w:hAnsi="Arial"/>
                <w:b/>
                <w:bCs/>
                <w:sz w:val="20"/>
                <w:szCs w:val="20"/>
                <w:rtl/>
              </w:rPr>
              <w:t>יש להפסיק את השימוש ולפנות מיד לרופא או לפנות לחדר מיון הקרוב אם מופיעות התופעות הבאות:</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 xml:space="preserve">מופיעות לעיתים נדירות: </w:t>
            </w:r>
          </w:p>
          <w:p w:rsidR="00606523" w:rsidRPr="00606523" w:rsidRDefault="00606523" w:rsidP="00606523">
            <w:pPr>
              <w:spacing w:line="240" w:lineRule="auto"/>
              <w:ind w:right="0"/>
              <w:rPr>
                <w:rFonts w:ascii="Arial" w:hAnsi="Arial"/>
                <w:sz w:val="20"/>
                <w:szCs w:val="20"/>
              </w:rPr>
            </w:pPr>
            <w:r w:rsidRPr="00606523">
              <w:rPr>
                <w:rFonts w:ascii="Arial" w:hAnsi="Arial"/>
                <w:b/>
                <w:bCs/>
                <w:sz w:val="20"/>
                <w:szCs w:val="20"/>
                <w:rtl/>
              </w:rPr>
              <w:t>תופעות אלרגיה חמורות:</w:t>
            </w:r>
            <w:r w:rsidRPr="00606523">
              <w:rPr>
                <w:rFonts w:ascii="Arial" w:hAnsi="Arial"/>
                <w:sz w:val="20"/>
                <w:szCs w:val="20"/>
                <w:rtl/>
              </w:rPr>
              <w:t xml:space="preserve"> התנפחות הלשון ו/או הגרון, קושי בבליעה, סרפדת, קשיי נשימה, נפיחות אלרגית בפנים(בצקת אלרגית תורשתית/ נפיחויות תת-עוריות), סחרחורת חמורה עם קצב לב מהיר </w:t>
            </w:r>
            <w:r w:rsidRPr="00606523">
              <w:rPr>
                <w:rFonts w:ascii="Arial" w:hAnsi="Arial" w:hint="cs"/>
                <w:sz w:val="20"/>
                <w:szCs w:val="20"/>
                <w:rtl/>
              </w:rPr>
              <w:t>והזעה מרובה</w:t>
            </w:r>
            <w:r w:rsidRPr="00606523">
              <w:rPr>
                <w:rFonts w:ascii="Arial" w:hAnsi="Arial"/>
                <w:sz w:val="20"/>
                <w:szCs w:val="20"/>
                <w:rtl/>
              </w:rPr>
              <w:t xml:space="preserve">. </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מופיעות בסבירות שאינה ידועה:</w:t>
            </w:r>
          </w:p>
          <w:p w:rsidR="00606523" w:rsidRPr="00606523" w:rsidRDefault="00606523" w:rsidP="00606523">
            <w:pPr>
              <w:spacing w:line="240" w:lineRule="auto"/>
              <w:ind w:right="0"/>
              <w:rPr>
                <w:rFonts w:ascii="Arial" w:hAnsi="Arial"/>
                <w:sz w:val="20"/>
                <w:szCs w:val="20"/>
              </w:rPr>
            </w:pPr>
            <w:r w:rsidRPr="00606523">
              <w:rPr>
                <w:rFonts w:ascii="Arial" w:hAnsi="Arial"/>
                <w:b/>
                <w:bCs/>
                <w:sz w:val="20"/>
                <w:szCs w:val="20"/>
                <w:rtl/>
              </w:rPr>
              <w:t>תופעות עור חמורות:</w:t>
            </w:r>
            <w:r w:rsidRPr="00606523">
              <w:rPr>
                <w:rFonts w:ascii="Arial" w:hAnsi="Arial"/>
                <w:sz w:val="20"/>
                <w:szCs w:val="20"/>
                <w:rtl/>
              </w:rPr>
              <w:t xml:space="preserve"> שלפוחיות בעור</w:t>
            </w:r>
            <w:r w:rsidRPr="00606523">
              <w:rPr>
                <w:rFonts w:ascii="Arial" w:hAnsi="Arial" w:hint="cs"/>
                <w:sz w:val="20"/>
                <w:szCs w:val="20"/>
                <w:rtl/>
              </w:rPr>
              <w:t xml:space="preserve"> ו</w:t>
            </w:r>
            <w:r w:rsidRPr="00606523">
              <w:rPr>
                <w:rFonts w:ascii="Arial" w:hAnsi="Arial"/>
                <w:sz w:val="20"/>
                <w:szCs w:val="20"/>
                <w:rtl/>
              </w:rPr>
              <w:t xml:space="preserve">הידרדרות מהירה במצבך הכללי, כרסום (כולל דימום קל) של העיניים, האף, הפה/השפתיים או </w:t>
            </w:r>
            <w:r w:rsidRPr="00606523">
              <w:rPr>
                <w:rFonts w:ascii="Arial" w:hAnsi="Arial"/>
                <w:sz w:val="20"/>
                <w:szCs w:val="20"/>
                <w:rtl/>
              </w:rPr>
              <w:lastRenderedPageBreak/>
              <w:t xml:space="preserve">איברי מין(תסמונת </w:t>
            </w:r>
            <w:proofErr w:type="spellStart"/>
            <w:r w:rsidRPr="00606523">
              <w:rPr>
                <w:rFonts w:ascii="Arial" w:hAnsi="Arial"/>
                <w:sz w:val="20"/>
                <w:szCs w:val="20"/>
                <w:rtl/>
              </w:rPr>
              <w:t>סטיבנס</w:t>
            </w:r>
            <w:proofErr w:type="spellEnd"/>
            <w:r w:rsidRPr="00606523">
              <w:rPr>
                <w:rFonts w:ascii="Arial" w:hAnsi="Arial"/>
                <w:sz w:val="20"/>
                <w:szCs w:val="20"/>
                <w:rtl/>
              </w:rPr>
              <w:t xml:space="preserve">-ג'ונסון, תסמונת </w:t>
            </w:r>
            <w:proofErr w:type="spellStart"/>
            <w:r w:rsidRPr="00606523">
              <w:rPr>
                <w:rFonts w:ascii="Arial" w:hAnsi="Arial"/>
                <w:sz w:val="20"/>
                <w:szCs w:val="20"/>
                <w:rtl/>
              </w:rPr>
              <w:t>לייל</w:t>
            </w:r>
            <w:proofErr w:type="spellEnd"/>
            <w:r w:rsidRPr="00606523">
              <w:rPr>
                <w:rFonts w:ascii="Arial" w:hAnsi="Arial"/>
                <w:sz w:val="20"/>
                <w:szCs w:val="20"/>
                <w:rtl/>
              </w:rPr>
              <w:t xml:space="preserve">, </w:t>
            </w:r>
            <w:proofErr w:type="spellStart"/>
            <w:r w:rsidRPr="00606523">
              <w:rPr>
                <w:rFonts w:ascii="Arial" w:hAnsi="Arial"/>
                <w:sz w:val="20"/>
                <w:szCs w:val="20"/>
                <w:rtl/>
              </w:rPr>
              <w:t>אריתמה</w:t>
            </w:r>
            <w:proofErr w:type="spellEnd"/>
            <w:r w:rsidRPr="00606523">
              <w:rPr>
                <w:rFonts w:ascii="Arial" w:hAnsi="Arial"/>
                <w:sz w:val="20"/>
                <w:szCs w:val="20"/>
                <w:rtl/>
              </w:rPr>
              <w:t xml:space="preserve"> </w:t>
            </w:r>
            <w:proofErr w:type="spellStart"/>
            <w:r w:rsidRPr="00606523">
              <w:rPr>
                <w:rFonts w:ascii="Arial" w:hAnsi="Arial"/>
                <w:sz w:val="20"/>
                <w:szCs w:val="20"/>
                <w:rtl/>
              </w:rPr>
              <w:t>מולטיפורמה</w:t>
            </w:r>
            <w:proofErr w:type="spellEnd"/>
            <w:r w:rsidRPr="00606523">
              <w:rPr>
                <w:rFonts w:ascii="Arial" w:hAnsi="Arial"/>
                <w:sz w:val="20"/>
                <w:szCs w:val="20"/>
                <w:rtl/>
              </w:rPr>
              <w:t>), ורגישות לאור.</w:t>
            </w:r>
          </w:p>
          <w:p w:rsidR="00606523" w:rsidRPr="00606523" w:rsidRDefault="00606523" w:rsidP="00606523">
            <w:pPr>
              <w:spacing w:line="240" w:lineRule="auto"/>
              <w:ind w:right="0"/>
              <w:rPr>
                <w:rFonts w:ascii="Arial" w:hAnsi="Arial"/>
                <w:sz w:val="20"/>
                <w:szCs w:val="20"/>
              </w:rPr>
            </w:pPr>
            <w:r w:rsidRPr="00606523">
              <w:rPr>
                <w:rFonts w:ascii="Arial" w:hAnsi="Arial"/>
                <w:b/>
                <w:bCs/>
                <w:sz w:val="20"/>
                <w:szCs w:val="20"/>
                <w:rtl/>
              </w:rPr>
              <w:t>מצבים חמורים נוספים</w:t>
            </w:r>
            <w:r w:rsidRPr="00606523">
              <w:rPr>
                <w:rFonts w:ascii="Arial" w:hAnsi="Arial"/>
                <w:sz w:val="20"/>
                <w:szCs w:val="20"/>
                <w:rtl/>
              </w:rPr>
              <w:t xml:space="preserve">: הצהבה של העור או הלבן שבעיניים (נזק חמור לתאי הכבד, צהבת) או חום, פריחה וכליות מוגדלות לעיתים עם כאבים במתן שתן וכאבים בגב התחתון (דלקת חמורה של הכליות). </w:t>
            </w:r>
          </w:p>
          <w:p w:rsidR="00606523" w:rsidRPr="00606523" w:rsidRDefault="00606523" w:rsidP="00606523">
            <w:pPr>
              <w:spacing w:line="240" w:lineRule="auto"/>
              <w:ind w:right="0"/>
              <w:rPr>
                <w:rFonts w:ascii="Arial" w:hAnsi="Arial"/>
                <w:b/>
                <w:bCs/>
                <w:sz w:val="20"/>
                <w:szCs w:val="20"/>
                <w:rtl/>
              </w:rPr>
            </w:pPr>
            <w:r w:rsidRPr="00606523">
              <w:rPr>
                <w:rFonts w:ascii="Arial" w:hAnsi="Arial"/>
                <w:b/>
                <w:bCs/>
                <w:sz w:val="20"/>
                <w:szCs w:val="20"/>
                <w:rtl/>
              </w:rPr>
              <w:t xml:space="preserve">תופעות לוואי נוספות:  </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מופיעות לעיתים רחוקות:</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 xml:space="preserve">כאבי ראש, סחרחורות, </w:t>
            </w:r>
            <w:r w:rsidRPr="00606523">
              <w:rPr>
                <w:rFonts w:ascii="Arial" w:hAnsi="Arial" w:hint="cs"/>
                <w:sz w:val="20"/>
                <w:szCs w:val="20"/>
                <w:rtl/>
              </w:rPr>
              <w:t>שלשול</w:t>
            </w:r>
            <w:r w:rsidRPr="00606523">
              <w:rPr>
                <w:rFonts w:ascii="Arial" w:hAnsi="Arial"/>
                <w:sz w:val="20"/>
                <w:szCs w:val="20"/>
                <w:rtl/>
              </w:rPr>
              <w:t>, תחושת חולי, הקאות, נפיחות או התנפחות, עצירות, יובש בפה, כאבים או תח</w:t>
            </w:r>
            <w:r w:rsidRPr="00606523">
              <w:rPr>
                <w:rFonts w:ascii="Arial" w:hAnsi="Arial" w:hint="cs"/>
                <w:sz w:val="20"/>
                <w:szCs w:val="20"/>
                <w:rtl/>
              </w:rPr>
              <w:t>ו</w:t>
            </w:r>
            <w:r w:rsidRPr="00606523">
              <w:rPr>
                <w:rFonts w:ascii="Arial" w:hAnsi="Arial"/>
                <w:sz w:val="20"/>
                <w:szCs w:val="20"/>
                <w:rtl/>
              </w:rPr>
              <w:t xml:space="preserve">שת אי נוחות בבטן, פריחה בעור, </w:t>
            </w:r>
            <w:r w:rsidRPr="00606523">
              <w:rPr>
                <w:rFonts w:ascii="Arial" w:hAnsi="Arial"/>
                <w:sz w:val="20"/>
                <w:szCs w:val="20"/>
                <w:highlight w:val="yellow"/>
                <w:rtl/>
              </w:rPr>
              <w:t>אדמדמת,</w:t>
            </w:r>
            <w:r w:rsidRPr="00606523">
              <w:rPr>
                <w:rFonts w:ascii="Arial" w:hAnsi="Arial"/>
                <w:sz w:val="20"/>
                <w:szCs w:val="20"/>
                <w:rtl/>
              </w:rPr>
              <w:t xml:space="preserve"> גירוד, חולשה, תשישות או תחושה כללית לא טובה, הפרעות שינה. </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נטילת מעכבי משאבת פרוטונים ,</w:t>
            </w:r>
            <w:r w:rsidRPr="00606523">
              <w:rPr>
                <w:rFonts w:ascii="Arial" w:hAnsi="Arial" w:hint="cs"/>
                <w:sz w:val="20"/>
                <w:szCs w:val="20"/>
                <w:rtl/>
              </w:rPr>
              <w:t xml:space="preserve"> כמו </w:t>
            </w:r>
            <w:proofErr w:type="spellStart"/>
            <w:r w:rsidRPr="00606523">
              <w:rPr>
                <w:rFonts w:ascii="Arial" w:hAnsi="Arial" w:hint="cs"/>
                <w:sz w:val="20"/>
                <w:szCs w:val="20"/>
                <w:rtl/>
              </w:rPr>
              <w:t>קונטרולוק</w:t>
            </w:r>
            <w:proofErr w:type="spellEnd"/>
            <w:r w:rsidRPr="00606523">
              <w:rPr>
                <w:rFonts w:ascii="Arial" w:hAnsi="Arial" w:hint="cs"/>
                <w:sz w:val="20"/>
                <w:szCs w:val="20"/>
                <w:rtl/>
              </w:rPr>
              <w:t>,</w:t>
            </w:r>
            <w:r w:rsidRPr="00606523">
              <w:rPr>
                <w:rFonts w:ascii="Arial" w:hAnsi="Arial"/>
                <w:sz w:val="20"/>
                <w:szCs w:val="20"/>
                <w:rtl/>
              </w:rPr>
              <w:t xml:space="preserve"> במיוחד לתקופה העולה על שנה אחת, עלולה ל</w:t>
            </w:r>
            <w:r w:rsidRPr="00606523">
              <w:rPr>
                <w:rFonts w:ascii="Arial" w:hAnsi="Arial" w:hint="cs"/>
                <w:sz w:val="20"/>
                <w:szCs w:val="20"/>
                <w:rtl/>
              </w:rPr>
              <w:t>ה</w:t>
            </w:r>
            <w:r w:rsidRPr="00606523">
              <w:rPr>
                <w:rFonts w:ascii="Arial" w:hAnsi="Arial"/>
                <w:sz w:val="20"/>
                <w:szCs w:val="20"/>
                <w:rtl/>
              </w:rPr>
              <w:t xml:space="preserve">עלות במעט את הסיכון שלך לשבר בירך, </w:t>
            </w:r>
            <w:r w:rsidRPr="00606523">
              <w:rPr>
                <w:rFonts w:ascii="Arial" w:hAnsi="Arial" w:hint="cs"/>
                <w:sz w:val="20"/>
                <w:szCs w:val="20"/>
                <w:rtl/>
              </w:rPr>
              <w:t>מ</w:t>
            </w:r>
            <w:r w:rsidRPr="00606523">
              <w:rPr>
                <w:rFonts w:ascii="Arial" w:hAnsi="Arial"/>
                <w:sz w:val="20"/>
                <w:szCs w:val="20"/>
                <w:rtl/>
              </w:rPr>
              <w:t xml:space="preserve">פרק כף היד או בעמוד השדרה. </w:t>
            </w:r>
            <w:r w:rsidRPr="00606523">
              <w:rPr>
                <w:rFonts w:ascii="Arial" w:hAnsi="Arial"/>
                <w:sz w:val="20"/>
                <w:szCs w:val="20"/>
                <w:highlight w:val="yellow"/>
                <w:rtl/>
              </w:rPr>
              <w:t xml:space="preserve">עליך לספר לרופא אם יש לך אוסטאופורוסיס או אם אתה נוטל </w:t>
            </w:r>
            <w:proofErr w:type="spellStart"/>
            <w:r w:rsidRPr="00606523">
              <w:rPr>
                <w:rFonts w:ascii="Arial" w:hAnsi="Arial"/>
                <w:sz w:val="20"/>
                <w:szCs w:val="20"/>
                <w:highlight w:val="yellow"/>
                <w:rtl/>
              </w:rPr>
              <w:t>קורטיקוסטרואידים</w:t>
            </w:r>
            <w:proofErr w:type="spellEnd"/>
            <w:r w:rsidRPr="00606523">
              <w:rPr>
                <w:rFonts w:ascii="Arial" w:hAnsi="Arial"/>
                <w:sz w:val="20"/>
                <w:szCs w:val="20"/>
                <w:highlight w:val="yellow"/>
                <w:rtl/>
              </w:rPr>
              <w:t xml:space="preserve"> (העלולים להגדיל את הסיכון לאוסטאופורוסיס).</w:t>
            </w:r>
            <w:r w:rsidRPr="00606523">
              <w:rPr>
                <w:rFonts w:ascii="Arial" w:hAnsi="Arial"/>
                <w:sz w:val="20"/>
                <w:szCs w:val="20"/>
                <w:rtl/>
              </w:rPr>
              <w:t xml:space="preserve"> </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מופיעות לעיתים נדירות :</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highlight w:val="yellow"/>
                <w:rtl/>
              </w:rPr>
              <w:t>עיוות או איבוד מלא של חוש הטעם</w:t>
            </w:r>
            <w:r w:rsidRPr="00606523">
              <w:rPr>
                <w:rFonts w:ascii="Arial" w:hAnsi="Arial"/>
                <w:sz w:val="20"/>
                <w:szCs w:val="20"/>
                <w:rtl/>
              </w:rPr>
              <w:t xml:space="preserve">; הפרעות בראייה כגון טשטוש ראייה, סרפדת, כאבים במפרקים, כאבי שרירים, שינויים במשקל, עלייה בחום הגוף; </w:t>
            </w:r>
            <w:r w:rsidRPr="00606523">
              <w:rPr>
                <w:rFonts w:ascii="Arial" w:hAnsi="Arial"/>
                <w:sz w:val="20"/>
                <w:szCs w:val="20"/>
                <w:highlight w:val="yellow"/>
                <w:rtl/>
              </w:rPr>
              <w:t>חום גבוה</w:t>
            </w:r>
            <w:r w:rsidRPr="00606523">
              <w:rPr>
                <w:rFonts w:ascii="Arial" w:hAnsi="Arial"/>
                <w:sz w:val="20"/>
                <w:szCs w:val="20"/>
                <w:rtl/>
              </w:rPr>
              <w:t>, נפיחות של הגפיים (בצקת היקפית); תגובות אלרגיות; דיכאון; הגדלת השדיים אצל גברים.</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מופיעות לעיתים נדירות מאוד:</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חוסר התמצאות.</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 xml:space="preserve">מופיעות בשכיחות שאינה ידועה: </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הזיות, בלבול (במיוחד במטופלים עם היסטוריה של תופעות אלו); ירידה ברמת הנתרן בדם.</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 xml:space="preserve">אם אתה מטופל </w:t>
            </w:r>
            <w:proofErr w:type="spellStart"/>
            <w:r w:rsidRPr="00606523">
              <w:rPr>
                <w:rFonts w:ascii="Arial" w:hAnsi="Arial"/>
                <w:sz w:val="20"/>
                <w:szCs w:val="20"/>
                <w:rtl/>
              </w:rPr>
              <w:t>בקונטרולוק</w:t>
            </w:r>
            <w:proofErr w:type="spellEnd"/>
            <w:r w:rsidRPr="00606523">
              <w:rPr>
                <w:rFonts w:ascii="Arial" w:hAnsi="Arial"/>
                <w:sz w:val="20"/>
                <w:szCs w:val="20"/>
                <w:rtl/>
              </w:rPr>
              <w:t xml:space="preserve"> במשך יותר משלושה חודשים תתכן ירידה ברמות המגנזיום בדמך. רמות נמוכות של מגנזיום עלולות להתבטא בתשישות, התכווצויות שרירים בלתי רצוניות, חוסר התמצאות, עוויתות, סחרחורות, עלייה בקצב לב. </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אם אתה חווה אחת מתופעות הללו, יש לפנות לרופא בהקדם. רמות נמוכות של מגנזיום עלולות גם לגרום לירידה ברמות אשלגן או סידן בדם. הרופא שלך עשוי להפנות אותך לבדיקות דם סדירות כדי לעקוב אחר הרמות של מגנזיום.</w:t>
            </w:r>
          </w:p>
          <w:p w:rsidR="0035111D" w:rsidRDefault="0035111D" w:rsidP="00606523">
            <w:pPr>
              <w:spacing w:line="240" w:lineRule="auto"/>
              <w:ind w:right="0"/>
              <w:rPr>
                <w:rFonts w:ascii="Arial" w:hAnsi="Arial"/>
                <w:b/>
                <w:bCs/>
                <w:sz w:val="20"/>
                <w:szCs w:val="20"/>
                <w:rtl/>
              </w:rPr>
            </w:pPr>
          </w:p>
          <w:p w:rsidR="0035111D" w:rsidRDefault="0035111D" w:rsidP="00606523">
            <w:pPr>
              <w:spacing w:line="240" w:lineRule="auto"/>
              <w:ind w:right="0"/>
              <w:rPr>
                <w:rFonts w:ascii="Arial" w:hAnsi="Arial"/>
                <w:b/>
                <w:bCs/>
                <w:sz w:val="20"/>
                <w:szCs w:val="20"/>
                <w:rtl/>
              </w:rPr>
            </w:pPr>
          </w:p>
          <w:p w:rsidR="0035111D" w:rsidRDefault="0035111D" w:rsidP="00606523">
            <w:pPr>
              <w:spacing w:line="240" w:lineRule="auto"/>
              <w:ind w:right="0"/>
              <w:rPr>
                <w:rFonts w:ascii="Arial" w:hAnsi="Arial"/>
                <w:b/>
                <w:bCs/>
                <w:sz w:val="20"/>
                <w:szCs w:val="20"/>
                <w:rtl/>
              </w:rPr>
            </w:pPr>
          </w:p>
          <w:p w:rsidR="00606523" w:rsidRPr="00606523" w:rsidRDefault="00606523" w:rsidP="00606523">
            <w:pPr>
              <w:spacing w:line="240" w:lineRule="auto"/>
              <w:ind w:right="0"/>
              <w:rPr>
                <w:rFonts w:ascii="Arial" w:hAnsi="Arial"/>
                <w:b/>
                <w:bCs/>
                <w:sz w:val="20"/>
                <w:szCs w:val="20"/>
                <w:rtl/>
              </w:rPr>
            </w:pPr>
            <w:r w:rsidRPr="00606523">
              <w:rPr>
                <w:rFonts w:ascii="Arial" w:hAnsi="Arial"/>
                <w:b/>
                <w:bCs/>
                <w:sz w:val="20"/>
                <w:szCs w:val="20"/>
                <w:rtl/>
              </w:rPr>
              <w:t xml:space="preserve">תופעות לוואי </w:t>
            </w:r>
            <w:r w:rsidRPr="00606523">
              <w:rPr>
                <w:rFonts w:ascii="Arial" w:hAnsi="Arial" w:hint="cs"/>
                <w:b/>
                <w:bCs/>
                <w:sz w:val="20"/>
                <w:szCs w:val="20"/>
                <w:rtl/>
              </w:rPr>
              <w:t>המאובחנות</w:t>
            </w:r>
            <w:r w:rsidRPr="00606523">
              <w:rPr>
                <w:rFonts w:ascii="Arial" w:hAnsi="Arial"/>
                <w:b/>
                <w:bCs/>
                <w:sz w:val="20"/>
                <w:szCs w:val="20"/>
                <w:rtl/>
              </w:rPr>
              <w:t xml:space="preserve"> ב</w:t>
            </w:r>
            <w:r w:rsidRPr="00606523">
              <w:rPr>
                <w:rFonts w:ascii="Arial" w:hAnsi="Arial" w:hint="cs"/>
                <w:b/>
                <w:bCs/>
                <w:sz w:val="20"/>
                <w:szCs w:val="20"/>
                <w:rtl/>
              </w:rPr>
              <w:t xml:space="preserve">אמצעות </w:t>
            </w:r>
            <w:r w:rsidRPr="00606523">
              <w:rPr>
                <w:rFonts w:ascii="Arial" w:hAnsi="Arial"/>
                <w:b/>
                <w:bCs/>
                <w:sz w:val="20"/>
                <w:szCs w:val="20"/>
                <w:rtl/>
              </w:rPr>
              <w:t>בדיקות דם:</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 xml:space="preserve">מופיעות לעיתים רחוקות: </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עלייה באנזימי כבד.</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i/>
                <w:iCs/>
                <w:sz w:val="20"/>
                <w:szCs w:val="20"/>
                <w:u w:val="single"/>
                <w:rtl/>
              </w:rPr>
              <w:t xml:space="preserve">מופיעות לעיתים נדירות: </w:t>
            </w:r>
          </w:p>
          <w:p w:rsidR="00606523" w:rsidRPr="00606523" w:rsidRDefault="00606523" w:rsidP="00606523">
            <w:pPr>
              <w:spacing w:line="240" w:lineRule="auto"/>
              <w:ind w:right="0"/>
              <w:rPr>
                <w:rFonts w:ascii="Arial" w:hAnsi="Arial"/>
                <w:i/>
                <w:iCs/>
                <w:sz w:val="20"/>
                <w:szCs w:val="20"/>
                <w:u w:val="single"/>
                <w:rtl/>
              </w:rPr>
            </w:pPr>
            <w:r w:rsidRPr="00606523">
              <w:rPr>
                <w:rFonts w:ascii="Arial" w:hAnsi="Arial"/>
                <w:sz w:val="20"/>
                <w:szCs w:val="20"/>
                <w:rtl/>
              </w:rPr>
              <w:t xml:space="preserve">עלייה בבילירובין; רמות שומן </w:t>
            </w:r>
            <w:r w:rsidRPr="00606523">
              <w:rPr>
                <w:rFonts w:ascii="Arial" w:hAnsi="Arial" w:hint="cs"/>
                <w:sz w:val="20"/>
                <w:szCs w:val="20"/>
                <w:rtl/>
              </w:rPr>
              <w:t>גבוהות</w:t>
            </w:r>
            <w:r w:rsidRPr="00606523">
              <w:rPr>
                <w:rFonts w:ascii="Arial" w:hAnsi="Arial"/>
                <w:sz w:val="20"/>
                <w:szCs w:val="20"/>
                <w:rtl/>
              </w:rPr>
              <w:t xml:space="preserve"> בדם; </w:t>
            </w:r>
            <w:r w:rsidRPr="00606523">
              <w:rPr>
                <w:rFonts w:ascii="Arial" w:hAnsi="Arial"/>
                <w:sz w:val="20"/>
                <w:szCs w:val="20"/>
                <w:highlight w:val="yellow"/>
                <w:rtl/>
              </w:rPr>
              <w:t xml:space="preserve">ירידה חדה בתאי הדם </w:t>
            </w:r>
            <w:r w:rsidRPr="00606523">
              <w:rPr>
                <w:rFonts w:ascii="Arial" w:hAnsi="Arial" w:hint="cs"/>
                <w:sz w:val="20"/>
                <w:szCs w:val="20"/>
                <w:highlight w:val="yellow"/>
                <w:rtl/>
              </w:rPr>
              <w:t>ה</w:t>
            </w:r>
            <w:r w:rsidRPr="00606523">
              <w:rPr>
                <w:rFonts w:ascii="Arial" w:hAnsi="Arial"/>
                <w:sz w:val="20"/>
                <w:szCs w:val="20"/>
                <w:highlight w:val="yellow"/>
                <w:rtl/>
              </w:rPr>
              <w:t>לבנים</w:t>
            </w:r>
            <w:r w:rsidRPr="00606523">
              <w:rPr>
                <w:rFonts w:ascii="Arial" w:hAnsi="Arial" w:hint="cs"/>
                <w:sz w:val="20"/>
                <w:szCs w:val="20"/>
                <w:highlight w:val="yellow"/>
                <w:rtl/>
              </w:rPr>
              <w:t xml:space="preserve"> מסוג</w:t>
            </w:r>
            <w:r w:rsidRPr="00606523">
              <w:rPr>
                <w:rFonts w:ascii="Arial" w:hAnsi="Arial"/>
                <w:sz w:val="20"/>
                <w:szCs w:val="20"/>
                <w:highlight w:val="yellow"/>
                <w:rtl/>
              </w:rPr>
              <w:t xml:space="preserve"> </w:t>
            </w:r>
            <w:proofErr w:type="spellStart"/>
            <w:r w:rsidRPr="00606523">
              <w:rPr>
                <w:rFonts w:ascii="Arial" w:hAnsi="Arial" w:hint="cs"/>
                <w:sz w:val="20"/>
                <w:szCs w:val="20"/>
                <w:highlight w:val="yellow"/>
                <w:rtl/>
              </w:rPr>
              <w:t>גרנולוציטים</w:t>
            </w:r>
            <w:proofErr w:type="spellEnd"/>
            <w:r w:rsidRPr="00606523">
              <w:rPr>
                <w:rFonts w:ascii="Arial" w:hAnsi="Arial"/>
                <w:sz w:val="20"/>
                <w:szCs w:val="20"/>
                <w:highlight w:val="yellow"/>
                <w:rtl/>
              </w:rPr>
              <w:t xml:space="preserve">, </w:t>
            </w:r>
            <w:r w:rsidRPr="00606523">
              <w:rPr>
                <w:rFonts w:ascii="Arial" w:hAnsi="Arial" w:hint="cs"/>
                <w:sz w:val="20"/>
                <w:szCs w:val="20"/>
                <w:highlight w:val="yellow"/>
                <w:rtl/>
              </w:rPr>
              <w:t>(</w:t>
            </w:r>
            <w:r w:rsidRPr="00606523">
              <w:rPr>
                <w:rFonts w:ascii="Arial" w:hAnsi="Arial"/>
                <w:sz w:val="20"/>
                <w:szCs w:val="20"/>
                <w:highlight w:val="yellow"/>
                <w:rtl/>
              </w:rPr>
              <w:t>קשור לחום גבוה</w:t>
            </w:r>
            <w:r w:rsidRPr="00606523">
              <w:rPr>
                <w:rFonts w:ascii="Arial" w:hAnsi="Arial" w:hint="cs"/>
                <w:sz w:val="20"/>
                <w:szCs w:val="20"/>
                <w:highlight w:val="yellow"/>
                <w:rtl/>
              </w:rPr>
              <w:t>)</w:t>
            </w:r>
            <w:r w:rsidRPr="00606523">
              <w:rPr>
                <w:rFonts w:ascii="Arial" w:hAnsi="Arial"/>
                <w:sz w:val="20"/>
                <w:szCs w:val="20"/>
                <w:highlight w:val="yellow"/>
                <w:rtl/>
              </w:rPr>
              <w:t>.</w:t>
            </w:r>
          </w:p>
          <w:p w:rsidR="00606523" w:rsidRPr="00606523" w:rsidRDefault="00606523" w:rsidP="00606523">
            <w:pPr>
              <w:tabs>
                <w:tab w:val="center" w:pos="4535"/>
              </w:tabs>
              <w:spacing w:line="240" w:lineRule="auto"/>
              <w:ind w:right="0"/>
              <w:rPr>
                <w:rFonts w:ascii="Arial" w:hAnsi="Arial"/>
                <w:i/>
                <w:iCs/>
                <w:sz w:val="20"/>
                <w:szCs w:val="20"/>
                <w:u w:val="single"/>
                <w:rtl/>
              </w:rPr>
            </w:pPr>
            <w:r w:rsidRPr="00606523">
              <w:rPr>
                <w:rFonts w:ascii="Arial" w:hAnsi="Arial"/>
                <w:i/>
                <w:iCs/>
                <w:sz w:val="20"/>
                <w:szCs w:val="20"/>
                <w:u w:val="single"/>
                <w:rtl/>
              </w:rPr>
              <w:t xml:space="preserve">מופיעות לעיתים נדירות מאוד: </w:t>
            </w:r>
          </w:p>
          <w:p w:rsidR="00606523" w:rsidRPr="00606523" w:rsidRDefault="00606523" w:rsidP="00606523">
            <w:pPr>
              <w:spacing w:line="240" w:lineRule="auto"/>
              <w:ind w:right="0"/>
              <w:rPr>
                <w:rFonts w:ascii="Arial" w:hAnsi="Arial"/>
                <w:sz w:val="20"/>
                <w:szCs w:val="20"/>
                <w:rtl/>
              </w:rPr>
            </w:pPr>
            <w:r w:rsidRPr="00606523">
              <w:rPr>
                <w:rFonts w:ascii="Arial" w:hAnsi="Arial"/>
                <w:sz w:val="20"/>
                <w:szCs w:val="20"/>
                <w:rtl/>
              </w:rPr>
              <w:t>ירידה במספר טסיות דם, העלולה לגרום לך לדימום או חבורות יותר מהרגיל; ירידה במספר תאי דם הלבנים, העלול להוביל לזיהומים תכופים יותר ; ירידה חריגה בו זמנית במספר תאי דם האדומים</w:t>
            </w:r>
            <w:r w:rsidRPr="00606523">
              <w:rPr>
                <w:rFonts w:ascii="Arial" w:hAnsi="Arial" w:hint="cs"/>
                <w:sz w:val="20"/>
                <w:szCs w:val="20"/>
                <w:rtl/>
              </w:rPr>
              <w:t>,</w:t>
            </w:r>
            <w:r w:rsidRPr="00606523">
              <w:rPr>
                <w:rFonts w:ascii="Arial" w:hAnsi="Arial"/>
                <w:sz w:val="20"/>
                <w:szCs w:val="20"/>
                <w:rtl/>
              </w:rPr>
              <w:t xml:space="preserve"> הלבנים ובטסיות הדם.</w:t>
            </w:r>
          </w:p>
          <w:p w:rsidR="00606523" w:rsidRPr="00B6471B" w:rsidRDefault="00606523" w:rsidP="00B6471B">
            <w:pPr>
              <w:spacing w:line="240" w:lineRule="auto"/>
              <w:ind w:right="0"/>
              <w:rPr>
                <w:rFonts w:ascii="Arial" w:hAnsi="Arial"/>
                <w:sz w:val="20"/>
                <w:szCs w:val="20"/>
              </w:rPr>
            </w:pPr>
            <w:r w:rsidRPr="00606523">
              <w:rPr>
                <w:rFonts w:ascii="Arial" w:hAnsi="Arial"/>
                <w:sz w:val="20"/>
                <w:szCs w:val="20"/>
                <w:rtl/>
              </w:rPr>
              <w:t>אם אחת מתופעות הלוואי מחמירה, או כאשר אתה סובל מתופעת לוואי שלא הוזכרה בעלון, עליך להתייעץ עם הרופא.</w:t>
            </w:r>
          </w:p>
        </w:tc>
      </w:tr>
    </w:tbl>
    <w:p w:rsidR="00606523" w:rsidRDefault="00606523" w:rsidP="00606523">
      <w:pPr>
        <w:ind w:left="-143" w:right="-142"/>
        <w:rPr>
          <w:b/>
          <w:bCs/>
          <w:rtl/>
        </w:rPr>
      </w:pPr>
    </w:p>
    <w:p w:rsidR="00B6471B" w:rsidRDefault="00606523" w:rsidP="00B6471B">
      <w:pPr>
        <w:spacing w:after="0" w:line="240" w:lineRule="auto"/>
        <w:ind w:left="-143" w:right="-142"/>
        <w:rPr>
          <w:rFonts w:cs="David"/>
          <w:sz w:val="24"/>
          <w:szCs w:val="24"/>
          <w:rtl/>
        </w:rPr>
      </w:pPr>
      <w:r w:rsidRPr="00047A67">
        <w:rPr>
          <w:rFonts w:cs="David" w:hint="cs"/>
          <w:sz w:val="24"/>
          <w:szCs w:val="24"/>
          <w:rtl/>
        </w:rPr>
        <w:t xml:space="preserve">מצ"ב </w:t>
      </w:r>
      <w:r w:rsidR="00633006">
        <w:rPr>
          <w:rFonts w:cs="David"/>
          <w:sz w:val="24"/>
          <w:szCs w:val="24"/>
          <w:rtl/>
        </w:rPr>
        <w:t>העלון</w:t>
      </w:r>
      <w:r w:rsidR="00633006">
        <w:rPr>
          <w:rFonts w:cs="David" w:hint="cs"/>
          <w:sz w:val="24"/>
          <w:szCs w:val="24"/>
          <w:rtl/>
        </w:rPr>
        <w:t xml:space="preserve"> קוד 25.4.2013 </w:t>
      </w:r>
      <w:r w:rsidRPr="00047A67">
        <w:rPr>
          <w:rFonts w:cs="David"/>
          <w:sz w:val="24"/>
          <w:szCs w:val="24"/>
          <w:rtl/>
        </w:rPr>
        <w:t>שבו מסומנ</w:t>
      </w:r>
      <w:r w:rsidRPr="00047A67">
        <w:rPr>
          <w:rFonts w:cs="David" w:hint="cs"/>
          <w:sz w:val="24"/>
          <w:szCs w:val="24"/>
          <w:rtl/>
        </w:rPr>
        <w:t>ות</w:t>
      </w:r>
      <w:r w:rsidRPr="00047A67">
        <w:rPr>
          <w:rFonts w:cs="David"/>
          <w:sz w:val="24"/>
          <w:szCs w:val="24"/>
          <w:rtl/>
        </w:rPr>
        <w:t xml:space="preserve"> </w:t>
      </w:r>
      <w:r w:rsidRPr="00047A67">
        <w:rPr>
          <w:rFonts w:cs="David" w:hint="cs"/>
          <w:sz w:val="24"/>
          <w:szCs w:val="24"/>
          <w:rtl/>
        </w:rPr>
        <w:t xml:space="preserve">ההחמרות </w:t>
      </w:r>
      <w:r w:rsidRPr="00047A67">
        <w:rPr>
          <w:rFonts w:cs="David"/>
          <w:sz w:val="24"/>
          <w:szCs w:val="24"/>
          <w:rtl/>
        </w:rPr>
        <w:t>המבוקש</w:t>
      </w:r>
      <w:r w:rsidRPr="00047A67">
        <w:rPr>
          <w:rFonts w:cs="David" w:hint="cs"/>
          <w:sz w:val="24"/>
          <w:szCs w:val="24"/>
          <w:rtl/>
        </w:rPr>
        <w:t xml:space="preserve">ות  </w:t>
      </w:r>
      <w:r w:rsidRPr="00047A67">
        <w:rPr>
          <w:rFonts w:cs="David" w:hint="cs"/>
          <w:sz w:val="24"/>
          <w:szCs w:val="24"/>
          <w:highlight w:val="yellow"/>
          <w:rtl/>
        </w:rPr>
        <w:t>על רקע צהוב</w:t>
      </w:r>
      <w:r w:rsidRPr="00047A67">
        <w:rPr>
          <w:rFonts w:cs="David" w:hint="cs"/>
          <w:sz w:val="24"/>
          <w:szCs w:val="24"/>
          <w:rtl/>
        </w:rPr>
        <w:t>.</w:t>
      </w:r>
      <w:r w:rsidR="00B6471B">
        <w:rPr>
          <w:rFonts w:cs="David"/>
          <w:sz w:val="24"/>
          <w:szCs w:val="24"/>
        </w:rPr>
        <w:t xml:space="preserve"> </w:t>
      </w:r>
      <w:r w:rsidR="00B6471B">
        <w:rPr>
          <w:rFonts w:cs="David" w:hint="cs"/>
          <w:sz w:val="24"/>
          <w:szCs w:val="24"/>
          <w:rtl/>
        </w:rPr>
        <w:t xml:space="preserve"> העלון נוסח ונערך מחדש לחלוטין. </w:t>
      </w:r>
    </w:p>
    <w:p w:rsidR="00606523" w:rsidRPr="00047A67" w:rsidRDefault="00606523" w:rsidP="00633006">
      <w:pPr>
        <w:spacing w:after="0" w:line="240" w:lineRule="auto"/>
        <w:ind w:left="-143" w:right="-142"/>
        <w:rPr>
          <w:rFonts w:cs="David"/>
          <w:sz w:val="24"/>
          <w:szCs w:val="24"/>
        </w:rPr>
      </w:pPr>
      <w:r w:rsidRPr="00047A67">
        <w:rPr>
          <w:rFonts w:cs="David" w:hint="cs"/>
          <w:sz w:val="24"/>
          <w:szCs w:val="24"/>
          <w:rtl/>
        </w:rPr>
        <w:t xml:space="preserve">הועבר בדואר אלקטרוני בתאריך </w:t>
      </w:r>
      <w:r w:rsidR="00633006">
        <w:rPr>
          <w:rFonts w:cs="David" w:hint="cs"/>
          <w:sz w:val="24"/>
          <w:szCs w:val="24"/>
          <w:rtl/>
        </w:rPr>
        <w:t>5</w:t>
      </w:r>
      <w:r>
        <w:rPr>
          <w:rFonts w:cs="David" w:hint="cs"/>
          <w:sz w:val="24"/>
          <w:szCs w:val="24"/>
          <w:rtl/>
        </w:rPr>
        <w:t>.4.2013</w:t>
      </w:r>
      <w:r w:rsidR="00633006">
        <w:rPr>
          <w:rFonts w:ascii="Times New Roman" w:hAnsi="Times New Roman" w:cs="Times New Roman"/>
          <w:sz w:val="24"/>
          <w:szCs w:val="24"/>
        </w:rPr>
        <w:t>.</w:t>
      </w:r>
      <w:r w:rsidRPr="00290639">
        <w:rPr>
          <w:rFonts w:ascii="Times New Roman" w:hAnsi="Times New Roman" w:cs="Times New Roman"/>
          <w:sz w:val="24"/>
          <w:szCs w:val="24"/>
        </w:rPr>
        <w:t>2</w:t>
      </w:r>
    </w:p>
    <w:p w:rsidR="00606523" w:rsidRPr="00047A67" w:rsidRDefault="00606523" w:rsidP="00606523">
      <w:pPr>
        <w:spacing w:after="0" w:line="240" w:lineRule="auto"/>
        <w:ind w:left="-143" w:right="-142"/>
        <w:rPr>
          <w:rFonts w:cs="David"/>
          <w:sz w:val="24"/>
          <w:szCs w:val="24"/>
          <w:rtl/>
        </w:rPr>
      </w:pPr>
    </w:p>
    <w:p w:rsidR="00606523" w:rsidRPr="00047A67" w:rsidRDefault="00DB40B0" w:rsidP="00606523">
      <w:pPr>
        <w:spacing w:after="0" w:line="240" w:lineRule="auto"/>
        <w:ind w:right="-142"/>
        <w:rPr>
          <w:rFonts w:cs="David"/>
          <w:sz w:val="24"/>
          <w:szCs w:val="24"/>
        </w:rPr>
      </w:pPr>
      <w:sdt>
        <w:sdtPr>
          <w:rPr>
            <w:rFonts w:cs="David" w:hint="cs"/>
            <w:sz w:val="24"/>
            <w:szCs w:val="24"/>
            <w:rtl/>
          </w:rPr>
          <w:id w:val="-1518612583"/>
        </w:sdtPr>
        <w:sdtContent>
          <w:r w:rsidR="00606523">
            <w:rPr>
              <w:rFonts w:ascii="MS Gothic" w:eastAsia="MS Gothic" w:hAnsi="MS Gothic" w:cs="MS Gothic" w:hint="eastAsia"/>
              <w:sz w:val="24"/>
              <w:szCs w:val="24"/>
              <w:rtl/>
            </w:rPr>
            <w:t>☒</w:t>
          </w:r>
        </w:sdtContent>
      </w:sdt>
      <w:r w:rsidR="00606523" w:rsidRPr="00047A67">
        <w:rPr>
          <w:rFonts w:cs="David" w:hint="cs"/>
          <w:sz w:val="24"/>
          <w:szCs w:val="24"/>
          <w:rtl/>
        </w:rPr>
        <w:t>כל השינויים עולים בקנה אחד עם תנאי הרישום.</w:t>
      </w:r>
    </w:p>
    <w:p w:rsidR="00606523" w:rsidRPr="00047A67" w:rsidRDefault="00DB40B0" w:rsidP="00633006">
      <w:pPr>
        <w:spacing w:after="0" w:line="240" w:lineRule="auto"/>
        <w:ind w:right="-142"/>
        <w:rPr>
          <w:rFonts w:cs="David"/>
          <w:sz w:val="24"/>
          <w:szCs w:val="24"/>
        </w:rPr>
      </w:pPr>
      <w:sdt>
        <w:sdtPr>
          <w:rPr>
            <w:rFonts w:cs="David" w:hint="cs"/>
            <w:sz w:val="24"/>
            <w:szCs w:val="24"/>
            <w:rtl/>
          </w:rPr>
          <w:id w:val="-1946990204"/>
        </w:sdtPr>
        <w:sdtContent>
          <w:r w:rsidR="00606523">
            <w:rPr>
              <w:rFonts w:ascii="MS Gothic" w:eastAsia="MS Gothic" w:hAnsi="MS Gothic" w:cs="MS Gothic" w:hint="eastAsia"/>
              <w:sz w:val="24"/>
              <w:szCs w:val="24"/>
              <w:rtl/>
            </w:rPr>
            <w:t>☒</w:t>
          </w:r>
        </w:sdtContent>
      </w:sdt>
      <w:r w:rsidR="00606523" w:rsidRPr="00047A67">
        <w:rPr>
          <w:rFonts w:cs="David" w:hint="cs"/>
          <w:sz w:val="24"/>
          <w:szCs w:val="24"/>
          <w:rtl/>
        </w:rPr>
        <w:t xml:space="preserve">קיים עלון </w:t>
      </w:r>
      <w:r w:rsidR="00633006">
        <w:rPr>
          <w:rFonts w:cs="David" w:hint="cs"/>
          <w:sz w:val="24"/>
          <w:szCs w:val="24"/>
          <w:rtl/>
        </w:rPr>
        <w:t>לרופא</w:t>
      </w:r>
      <w:r w:rsidR="00606523" w:rsidRPr="00047A67">
        <w:rPr>
          <w:rFonts w:cs="David" w:hint="cs"/>
          <w:sz w:val="24"/>
          <w:szCs w:val="24"/>
          <w:rtl/>
        </w:rPr>
        <w:t xml:space="preserve"> והוא מעודכן בהתאם.</w:t>
      </w:r>
      <w:r w:rsidR="00633006">
        <w:rPr>
          <w:rFonts w:cs="David" w:hint="cs"/>
          <w:sz w:val="24"/>
          <w:szCs w:val="24"/>
          <w:rtl/>
        </w:rPr>
        <w:t xml:space="preserve"> מוגש במקביל להצעת עלון זו.</w:t>
      </w:r>
    </w:p>
    <w:p w:rsidR="00606523" w:rsidRPr="00047A67" w:rsidRDefault="00DB40B0" w:rsidP="00606523">
      <w:pPr>
        <w:spacing w:after="0" w:line="240" w:lineRule="auto"/>
        <w:ind w:right="0"/>
        <w:rPr>
          <w:rFonts w:cs="David"/>
          <w:sz w:val="24"/>
          <w:szCs w:val="24"/>
          <w:rtl/>
        </w:rPr>
      </w:pPr>
      <w:sdt>
        <w:sdtPr>
          <w:rPr>
            <w:rFonts w:cs="David" w:hint="cs"/>
            <w:sz w:val="24"/>
            <w:szCs w:val="24"/>
            <w:rtl/>
          </w:rPr>
          <w:id w:val="-1511991043"/>
        </w:sdtPr>
        <w:sdtContent>
          <w:r w:rsidR="00606523">
            <w:rPr>
              <w:rFonts w:ascii="MS Gothic" w:eastAsia="MS Gothic" w:hAnsi="MS Gothic" w:cs="MS Gothic" w:hint="eastAsia"/>
              <w:sz w:val="24"/>
              <w:szCs w:val="24"/>
              <w:rtl/>
            </w:rPr>
            <w:t>☒</w:t>
          </w:r>
        </w:sdtContent>
      </w:sdt>
      <w:r w:rsidR="00606523">
        <w:rPr>
          <w:rFonts w:cs="David" w:hint="cs"/>
          <w:sz w:val="24"/>
          <w:szCs w:val="24"/>
          <w:rtl/>
        </w:rPr>
        <w:t>אסמכתא לבקשה</w:t>
      </w:r>
      <w:r w:rsidR="00606523">
        <w:rPr>
          <w:rFonts w:cs="David"/>
          <w:sz w:val="24"/>
          <w:szCs w:val="24"/>
        </w:rPr>
        <w:t xml:space="preserve"> </w:t>
      </w:r>
      <w:r w:rsidR="00606523">
        <w:rPr>
          <w:rFonts w:cs="David" w:hint="cs"/>
          <w:sz w:val="24"/>
          <w:szCs w:val="24"/>
          <w:rtl/>
        </w:rPr>
        <w:t xml:space="preserve">: </w:t>
      </w:r>
      <w:r w:rsidR="00606523" w:rsidRPr="00606523">
        <w:rPr>
          <w:rFonts w:hint="cs"/>
          <w:i/>
          <w:sz w:val="24"/>
          <w:szCs w:val="24"/>
          <w:rtl/>
        </w:rPr>
        <w:t>עלון לצרכן</w:t>
      </w:r>
      <w:r w:rsidR="00606523" w:rsidRPr="00146BD8">
        <w:rPr>
          <w:i/>
          <w:sz w:val="24"/>
          <w:szCs w:val="24"/>
        </w:rPr>
        <w:t xml:space="preserve"> </w:t>
      </w:r>
      <w:r w:rsidR="00606523" w:rsidRPr="00146BD8">
        <w:rPr>
          <w:rFonts w:hint="cs"/>
          <w:i/>
          <w:sz w:val="24"/>
          <w:szCs w:val="24"/>
          <w:rtl/>
          <w:lang w:val="fr-FR"/>
        </w:rPr>
        <w:t xml:space="preserve"> </w:t>
      </w:r>
      <w:r w:rsidR="00606523">
        <w:rPr>
          <w:rFonts w:hint="cs"/>
          <w:i/>
          <w:sz w:val="24"/>
          <w:szCs w:val="24"/>
          <w:rtl/>
          <w:lang w:val="fr-FR"/>
        </w:rPr>
        <w:t>של</w:t>
      </w:r>
      <w:r w:rsidR="00606523">
        <w:rPr>
          <w:rFonts w:hint="cs"/>
          <w:iCs/>
          <w:sz w:val="24"/>
          <w:szCs w:val="24"/>
          <w:rtl/>
        </w:rPr>
        <w:t xml:space="preserve"> </w:t>
      </w:r>
      <w:r w:rsidR="00606523">
        <w:rPr>
          <w:iCs/>
          <w:sz w:val="24"/>
          <w:szCs w:val="24"/>
        </w:rPr>
        <w:t xml:space="preserve"> </w:t>
      </w:r>
      <w:proofErr w:type="spellStart"/>
      <w:r w:rsidR="00606523">
        <w:rPr>
          <w:iCs/>
          <w:sz w:val="24"/>
          <w:szCs w:val="24"/>
        </w:rPr>
        <w:t>Panto</w:t>
      </w:r>
      <w:proofErr w:type="spellEnd"/>
      <w:r w:rsidR="00606523">
        <w:rPr>
          <w:iCs/>
          <w:sz w:val="24"/>
          <w:szCs w:val="24"/>
        </w:rPr>
        <w:t xml:space="preserve"> 20 mg, </w:t>
      </w:r>
      <w:proofErr w:type="spellStart"/>
      <w:r w:rsidR="00606523">
        <w:rPr>
          <w:iCs/>
          <w:sz w:val="24"/>
          <w:szCs w:val="24"/>
        </w:rPr>
        <w:t>Panto</w:t>
      </w:r>
      <w:proofErr w:type="spellEnd"/>
      <w:r w:rsidR="00606523">
        <w:rPr>
          <w:iCs/>
          <w:sz w:val="24"/>
          <w:szCs w:val="24"/>
        </w:rPr>
        <w:t xml:space="preserve"> 40 mg </w:t>
      </w:r>
      <w:r w:rsidR="00606523" w:rsidRPr="00146BD8">
        <w:rPr>
          <w:rFonts w:hint="cs"/>
          <w:i/>
          <w:sz w:val="24"/>
          <w:szCs w:val="24"/>
          <w:rtl/>
          <w:lang w:val="fr-FR"/>
        </w:rPr>
        <w:t xml:space="preserve">שאושר בכל מדינות </w:t>
      </w:r>
      <w:r w:rsidR="00606523" w:rsidRPr="00146BD8">
        <w:rPr>
          <w:iCs/>
          <w:sz w:val="24"/>
          <w:szCs w:val="24"/>
          <w:lang w:val="fr-FR"/>
        </w:rPr>
        <w:t>EU</w:t>
      </w:r>
      <w:r w:rsidR="00606523" w:rsidRPr="00146BD8">
        <w:rPr>
          <w:rFonts w:hint="cs"/>
          <w:i/>
          <w:sz w:val="24"/>
          <w:szCs w:val="24"/>
          <w:rtl/>
          <w:lang w:val="fr-FR"/>
        </w:rPr>
        <w:t xml:space="preserve"> ובנורווגיה.</w:t>
      </w:r>
      <w:r w:rsidR="00606523">
        <w:rPr>
          <w:rFonts w:hint="cs"/>
          <w:i/>
          <w:sz w:val="24"/>
          <w:szCs w:val="24"/>
          <w:rtl/>
          <w:lang w:val="fr-FR"/>
        </w:rPr>
        <w:t xml:space="preserve"> </w:t>
      </w:r>
      <w:r w:rsidR="00606523">
        <w:rPr>
          <w:rFonts w:ascii="Arial" w:hAnsi="Arial" w:hint="cs"/>
          <w:sz w:val="20"/>
          <w:rtl/>
        </w:rPr>
        <w:t xml:space="preserve"> </w:t>
      </w:r>
      <w:r w:rsidR="00606523" w:rsidRPr="00047A67">
        <w:rPr>
          <w:rFonts w:cs="David" w:hint="cs"/>
          <w:sz w:val="24"/>
          <w:szCs w:val="24"/>
          <w:rtl/>
        </w:rPr>
        <w:t>אסמכתא מצ"ב</w:t>
      </w:r>
    </w:p>
    <w:p w:rsidR="00606523" w:rsidRDefault="00DB40B0" w:rsidP="00606523">
      <w:pPr>
        <w:spacing w:after="0" w:line="240" w:lineRule="auto"/>
        <w:ind w:right="-142"/>
        <w:rPr>
          <w:rFonts w:cs="David"/>
          <w:sz w:val="24"/>
          <w:szCs w:val="24"/>
          <w:rtl/>
        </w:rPr>
      </w:pPr>
      <w:sdt>
        <w:sdtPr>
          <w:rPr>
            <w:rFonts w:cs="David" w:hint="cs"/>
            <w:sz w:val="24"/>
            <w:szCs w:val="24"/>
            <w:rtl/>
          </w:rPr>
          <w:id w:val="-1107044420"/>
        </w:sdtPr>
        <w:sdtContent>
          <w:r w:rsidR="00606523">
            <w:rPr>
              <w:rFonts w:ascii="MS Gothic" w:eastAsia="MS Gothic" w:hAnsi="MS Gothic" w:cs="MS Gothic" w:hint="eastAsia"/>
              <w:sz w:val="24"/>
              <w:szCs w:val="24"/>
              <w:rtl/>
            </w:rPr>
            <w:t>☒</w:t>
          </w:r>
        </w:sdtContent>
      </w:sdt>
      <w:r w:rsidR="00606523" w:rsidRPr="00047A67">
        <w:rPr>
          <w:rFonts w:cs="David" w:hint="cs"/>
          <w:sz w:val="24"/>
          <w:szCs w:val="24"/>
          <w:rtl/>
        </w:rPr>
        <w:t>השינוי הנ</w:t>
      </w:r>
      <w:r w:rsidR="00606523">
        <w:rPr>
          <w:rFonts w:cs="David" w:hint="cs"/>
          <w:sz w:val="24"/>
          <w:szCs w:val="24"/>
          <w:rtl/>
        </w:rPr>
        <w:t>"ל אושר על ידי רשויות הבריאות באירופה ובנורווגיה.</w:t>
      </w:r>
    </w:p>
    <w:p w:rsidR="00606523" w:rsidRPr="00047A67" w:rsidRDefault="00606523" w:rsidP="00606523">
      <w:pPr>
        <w:spacing w:after="0" w:line="240" w:lineRule="auto"/>
        <w:ind w:right="-142"/>
        <w:rPr>
          <w:rFonts w:cs="David"/>
          <w:sz w:val="24"/>
          <w:szCs w:val="24"/>
          <w:rtl/>
        </w:rPr>
      </w:pPr>
      <w:r w:rsidRPr="00047A67">
        <w:rPr>
          <w:rFonts w:cs="David" w:hint="cs"/>
          <w:sz w:val="24"/>
          <w:szCs w:val="24"/>
          <w:rtl/>
        </w:rPr>
        <w:t xml:space="preserve"> </w:t>
      </w:r>
      <w:sdt>
        <w:sdtPr>
          <w:rPr>
            <w:rFonts w:cs="David" w:hint="cs"/>
            <w:sz w:val="24"/>
            <w:szCs w:val="24"/>
            <w:rtl/>
          </w:rPr>
          <w:id w:val="-1438744550"/>
        </w:sdtPr>
        <w:sdtContent>
          <w:r>
            <w:rPr>
              <w:rFonts w:ascii="MS Gothic" w:eastAsia="MS Gothic" w:hAnsi="MS Gothic" w:cs="MS Gothic" w:hint="eastAsia"/>
              <w:sz w:val="24"/>
              <w:szCs w:val="24"/>
              <w:rtl/>
            </w:rPr>
            <w:t>☒</w:t>
          </w:r>
        </w:sdtContent>
      </w:sdt>
      <w:r w:rsidRPr="00047A67">
        <w:rPr>
          <w:rFonts w:cs="David" w:hint="cs"/>
          <w:sz w:val="24"/>
          <w:szCs w:val="24"/>
          <w:rtl/>
        </w:rPr>
        <w:t xml:space="preserve">אני, הרוקח הממונה של חברת </w:t>
      </w:r>
      <w:r>
        <w:rPr>
          <w:rFonts w:cs="David" w:hint="cs"/>
          <w:sz w:val="24"/>
          <w:szCs w:val="24"/>
          <w:rtl/>
        </w:rPr>
        <w:t xml:space="preserve">פריגו סוכנויות בע"מ </w:t>
      </w:r>
      <w:r w:rsidRPr="00047A67">
        <w:rPr>
          <w:rFonts w:cs="David" w:hint="cs"/>
          <w:sz w:val="24"/>
          <w:szCs w:val="24"/>
          <w:rtl/>
        </w:rPr>
        <w:t>מצהיר בזה כי אין שינויים נוספים בעלון.</w:t>
      </w:r>
    </w:p>
    <w:p w:rsidR="00606523" w:rsidRPr="00047A67" w:rsidRDefault="00DB40B0" w:rsidP="00606523">
      <w:pPr>
        <w:spacing w:after="0" w:line="240" w:lineRule="auto"/>
        <w:ind w:right="-142"/>
        <w:rPr>
          <w:rFonts w:cs="David"/>
          <w:sz w:val="24"/>
          <w:szCs w:val="24"/>
          <w:rtl/>
        </w:rPr>
      </w:pPr>
      <w:sdt>
        <w:sdtPr>
          <w:rPr>
            <w:rFonts w:cs="David" w:hint="cs"/>
            <w:sz w:val="24"/>
            <w:szCs w:val="24"/>
            <w:rtl/>
          </w:rPr>
          <w:id w:val="-1181045886"/>
        </w:sdtPr>
        <w:sdtContent>
          <w:r w:rsidR="00606523">
            <w:rPr>
              <w:rFonts w:ascii="MS Gothic" w:eastAsia="MS Gothic" w:hAnsi="MS Gothic" w:cs="MS Gothic" w:hint="eastAsia"/>
              <w:sz w:val="24"/>
              <w:szCs w:val="24"/>
              <w:rtl/>
            </w:rPr>
            <w:t>☒</w:t>
          </w:r>
        </w:sdtContent>
      </w:sdt>
      <w:r w:rsidR="00606523" w:rsidRPr="00047A67">
        <w:rPr>
          <w:rFonts w:cs="David" w:hint="cs"/>
          <w:sz w:val="24"/>
          <w:szCs w:val="24"/>
          <w:rtl/>
        </w:rPr>
        <w:t>אני מצהיר כי השינויים אינם יוצרים סתירה פנימית במידע בעלון.</w:t>
      </w:r>
    </w:p>
    <w:p w:rsidR="00606523" w:rsidRPr="00047A67" w:rsidRDefault="00606523" w:rsidP="00606523">
      <w:pPr>
        <w:spacing w:after="0" w:line="240" w:lineRule="auto"/>
        <w:ind w:right="-142"/>
        <w:rPr>
          <w:rFonts w:cs="David"/>
          <w:sz w:val="24"/>
          <w:szCs w:val="24"/>
          <w:rtl/>
        </w:rPr>
      </w:pPr>
    </w:p>
    <w:p w:rsidR="00606523" w:rsidRPr="00047A67" w:rsidRDefault="00606523" w:rsidP="00633006">
      <w:pPr>
        <w:spacing w:after="0" w:line="240" w:lineRule="auto"/>
        <w:ind w:right="-142"/>
        <w:rPr>
          <w:rFonts w:cs="David"/>
          <w:sz w:val="24"/>
          <w:szCs w:val="24"/>
          <w:rtl/>
        </w:rPr>
      </w:pPr>
      <w:r w:rsidRPr="00047A67">
        <w:rPr>
          <w:rFonts w:cs="David" w:hint="cs"/>
          <w:sz w:val="24"/>
          <w:szCs w:val="24"/>
          <w:rtl/>
        </w:rPr>
        <w:t>חתימת הרוקח הממונה (שם וחתימה)______</w:t>
      </w:r>
      <w:r w:rsidR="00633006">
        <w:rPr>
          <w:rFonts w:cs="David" w:hint="cs"/>
          <w:sz w:val="24"/>
          <w:szCs w:val="24"/>
          <w:rtl/>
        </w:rPr>
        <w:t>דלית פוקס</w:t>
      </w:r>
      <w:r w:rsidRPr="00047A67">
        <w:rPr>
          <w:rFonts w:cs="David" w:hint="cs"/>
          <w:sz w:val="24"/>
          <w:szCs w:val="24"/>
          <w:rtl/>
        </w:rPr>
        <w:t>_____________</w:t>
      </w:r>
    </w:p>
    <w:p w:rsidR="00606523" w:rsidRDefault="00606523"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B6471B" w:rsidRDefault="00B6471B" w:rsidP="00606523">
      <w:pPr>
        <w:spacing w:after="0" w:line="240" w:lineRule="auto"/>
        <w:ind w:left="-143" w:right="-142"/>
        <w:rPr>
          <w:rtl/>
        </w:rPr>
      </w:pPr>
    </w:p>
    <w:p w:rsidR="00175E41" w:rsidRPr="00606523" w:rsidRDefault="00175E41" w:rsidP="00175E41">
      <w:pPr>
        <w:ind w:left="-143" w:right="-142"/>
        <w:rPr>
          <w:b/>
          <w:bCs/>
          <w:rtl/>
        </w:rPr>
      </w:pPr>
    </w:p>
    <w:p w:rsidR="00181C64" w:rsidRDefault="00181C64" w:rsidP="00181C64">
      <w:pPr>
        <w:rPr>
          <w:rFonts w:cs="David Transparent"/>
          <w:b/>
          <w:bCs/>
          <w:sz w:val="28"/>
          <w:szCs w:val="28"/>
          <w:rtl/>
        </w:rPr>
      </w:pPr>
      <w:r w:rsidRPr="00AE3094">
        <w:rPr>
          <w:rFonts w:ascii="Times New Roman" w:eastAsia="Times New Roman" w:hAnsi="Times New Roman" w:cs="David Transparent" w:hint="cs"/>
          <w:b/>
          <w:bCs/>
          <w:color w:val="C0C0C0"/>
          <w:sz w:val="20"/>
          <w:szCs w:val="36"/>
          <w:shd w:val="clear" w:color="auto" w:fill="000000"/>
          <w:rtl/>
        </w:rPr>
        <w:lastRenderedPageBreak/>
        <w:t xml:space="preserve">הודעה על </w:t>
      </w:r>
      <w:r w:rsidRPr="00AE3094">
        <w:rPr>
          <w:rFonts w:ascii="Times New Roman" w:eastAsia="Times New Roman" w:hAnsi="Times New Roman" w:cs="David Transparent"/>
          <w:b/>
          <w:bCs/>
          <w:color w:val="C0C0C0"/>
          <w:sz w:val="20"/>
          <w:szCs w:val="36"/>
          <w:shd w:val="clear" w:color="auto" w:fill="000000"/>
          <w:rtl/>
        </w:rPr>
        <w:t>החמרה  (</w:t>
      </w:r>
      <w:r w:rsidRPr="00AE3094">
        <w:rPr>
          <w:rFonts w:ascii="Times New Roman" w:eastAsia="Times New Roman" w:hAnsi="Times New Roman" w:cs="David Transparent" w:hint="cs"/>
          <w:b/>
          <w:bCs/>
          <w:color w:val="C0C0C0"/>
          <w:sz w:val="20"/>
          <w:szCs w:val="36"/>
          <w:shd w:val="clear" w:color="auto" w:fill="000000"/>
          <w:rtl/>
        </w:rPr>
        <w:t xml:space="preserve"> מידע </w:t>
      </w:r>
      <w:r w:rsidRPr="00AE3094">
        <w:rPr>
          <w:rFonts w:ascii="Times New Roman" w:eastAsia="Times New Roman" w:hAnsi="Times New Roman" w:cs="David Transparent"/>
          <w:b/>
          <w:bCs/>
          <w:color w:val="C0C0C0"/>
          <w:sz w:val="20"/>
          <w:szCs w:val="36"/>
          <w:shd w:val="clear" w:color="auto" w:fill="000000"/>
          <w:rtl/>
        </w:rPr>
        <w:t>בטיחות)  בעלון ל</w:t>
      </w:r>
      <w:r w:rsidRPr="00AE3094">
        <w:rPr>
          <w:rFonts w:ascii="Times New Roman" w:eastAsia="Times New Roman" w:hAnsi="Times New Roman" w:cs="David Transparent" w:hint="cs"/>
          <w:b/>
          <w:bCs/>
          <w:color w:val="C0C0C0"/>
          <w:sz w:val="20"/>
          <w:szCs w:val="36"/>
          <w:shd w:val="clear" w:color="auto" w:fill="000000"/>
          <w:rtl/>
        </w:rPr>
        <w:t>רופא</w:t>
      </w:r>
    </w:p>
    <w:p w:rsidR="00181C64" w:rsidRPr="0097515F" w:rsidRDefault="00181C64" w:rsidP="00633006">
      <w:pPr>
        <w:spacing w:after="0" w:line="240" w:lineRule="auto"/>
        <w:rPr>
          <w:rFonts w:asciiTheme="minorBidi" w:hAnsiTheme="minorBidi" w:cstheme="minorBidi"/>
          <w:b/>
          <w:bCs/>
          <w:sz w:val="24"/>
          <w:szCs w:val="24"/>
          <w:rtl/>
        </w:rPr>
      </w:pPr>
      <w:r w:rsidRPr="0097515F">
        <w:rPr>
          <w:rFonts w:asciiTheme="minorBidi" w:hAnsiTheme="minorBidi" w:cstheme="minorBidi"/>
          <w:b/>
          <w:bCs/>
          <w:sz w:val="24"/>
          <w:szCs w:val="24"/>
          <w:rtl/>
        </w:rPr>
        <w:t xml:space="preserve">תאריך: </w:t>
      </w:r>
      <w:r w:rsidR="00633006">
        <w:rPr>
          <w:rFonts w:asciiTheme="minorBidi" w:hAnsiTheme="minorBidi" w:cstheme="minorBidi"/>
          <w:b/>
          <w:bCs/>
          <w:sz w:val="24"/>
          <w:szCs w:val="24"/>
        </w:rPr>
        <w:t>25</w:t>
      </w:r>
      <w:r w:rsidR="00792D39" w:rsidRPr="0097515F">
        <w:rPr>
          <w:rFonts w:asciiTheme="minorBidi" w:hAnsiTheme="minorBidi" w:cstheme="minorBidi"/>
          <w:b/>
          <w:bCs/>
          <w:sz w:val="24"/>
          <w:szCs w:val="24"/>
        </w:rPr>
        <w:t>.4.2013</w:t>
      </w:r>
    </w:p>
    <w:p w:rsidR="00633006" w:rsidRDefault="00181C64" w:rsidP="00606523">
      <w:pPr>
        <w:spacing w:before="120"/>
        <w:jc w:val="both"/>
        <w:rPr>
          <w:rFonts w:asciiTheme="minorBidi" w:hAnsiTheme="minorBidi" w:cstheme="minorBidi"/>
          <w:b/>
          <w:bCs/>
          <w:sz w:val="24"/>
          <w:szCs w:val="24"/>
          <w:rtl/>
        </w:rPr>
      </w:pPr>
      <w:r w:rsidRPr="0097515F">
        <w:rPr>
          <w:rFonts w:asciiTheme="minorBidi" w:hAnsiTheme="minorBidi" w:cstheme="minorBidi"/>
          <w:b/>
          <w:bCs/>
          <w:sz w:val="24"/>
          <w:szCs w:val="24"/>
          <w:rtl/>
        </w:rPr>
        <w:t>שם תכשיר באנגלית ומספר הרישום</w:t>
      </w:r>
      <w:r w:rsidR="00606523">
        <w:rPr>
          <w:rFonts w:asciiTheme="minorBidi" w:hAnsiTheme="minorBidi" w:cstheme="minorBidi" w:hint="cs"/>
          <w:b/>
          <w:bCs/>
          <w:sz w:val="24"/>
          <w:szCs w:val="24"/>
          <w:rtl/>
        </w:rPr>
        <w:t>:</w:t>
      </w:r>
      <w:r w:rsidRPr="0097515F">
        <w:rPr>
          <w:rFonts w:asciiTheme="minorBidi" w:hAnsiTheme="minorBidi" w:cstheme="minorBidi"/>
          <w:b/>
          <w:bCs/>
          <w:sz w:val="24"/>
          <w:szCs w:val="24"/>
          <w:rtl/>
        </w:rPr>
        <w:t xml:space="preserve"> </w:t>
      </w:r>
    </w:p>
    <w:p w:rsidR="00633006" w:rsidRDefault="00606523" w:rsidP="00606523">
      <w:pPr>
        <w:spacing w:before="120"/>
        <w:jc w:val="both"/>
        <w:rPr>
          <w:sz w:val="24"/>
          <w:szCs w:val="24"/>
        </w:rPr>
      </w:pPr>
      <w:r w:rsidRPr="00F736A0">
        <w:rPr>
          <w:sz w:val="24"/>
          <w:szCs w:val="24"/>
          <w:lang w:val="it-IT"/>
        </w:rPr>
        <w:t>Controloc 20 mg: 1163629745</w:t>
      </w:r>
      <w:r>
        <w:rPr>
          <w:sz w:val="24"/>
          <w:szCs w:val="24"/>
        </w:rPr>
        <w:t xml:space="preserve"> </w:t>
      </w:r>
    </w:p>
    <w:p w:rsidR="0097515F" w:rsidRPr="00606523" w:rsidRDefault="00606523" w:rsidP="00606523">
      <w:pPr>
        <w:spacing w:before="120"/>
        <w:jc w:val="both"/>
        <w:rPr>
          <w:sz w:val="24"/>
          <w:szCs w:val="24"/>
          <w:rtl/>
          <w:lang w:val="it-IT"/>
        </w:rPr>
      </w:pPr>
      <w:r w:rsidRPr="00F736A0">
        <w:rPr>
          <w:sz w:val="24"/>
          <w:szCs w:val="24"/>
          <w:lang w:val="it-IT"/>
        </w:rPr>
        <w:t>Controloc 40 mg: 1044028684</w:t>
      </w:r>
    </w:p>
    <w:p w:rsidR="00181C64" w:rsidRPr="00633006" w:rsidRDefault="00181C64" w:rsidP="00633006">
      <w:pPr>
        <w:spacing w:line="240" w:lineRule="auto"/>
        <w:rPr>
          <w:rFonts w:asciiTheme="minorBidi" w:hAnsiTheme="minorBidi" w:cstheme="minorBidi"/>
          <w:sz w:val="24"/>
          <w:szCs w:val="24"/>
          <w:rtl/>
        </w:rPr>
      </w:pPr>
      <w:r w:rsidRPr="0097515F">
        <w:rPr>
          <w:rFonts w:asciiTheme="minorBidi" w:hAnsiTheme="minorBidi" w:cstheme="minorBidi"/>
          <w:b/>
          <w:bCs/>
          <w:sz w:val="24"/>
          <w:szCs w:val="24"/>
          <w:rtl/>
        </w:rPr>
        <w:t>שם בעל הרישום : פריגו ישראל סוכנויות בע"מ</w:t>
      </w:r>
    </w:p>
    <w:p w:rsidR="00181C64" w:rsidRDefault="00181C64" w:rsidP="00181C64">
      <w:pPr>
        <w:jc w:val="center"/>
        <w:rPr>
          <w:rFonts w:cs="David Transparent"/>
          <w:color w:val="FF0000"/>
          <w:szCs w:val="28"/>
          <w:rtl/>
        </w:rPr>
      </w:pPr>
      <w:r>
        <w:rPr>
          <w:rFonts w:cs="David Transparent" w:hint="cs"/>
          <w:color w:val="FF0000"/>
          <w:szCs w:val="28"/>
          <w:rtl/>
        </w:rPr>
        <w:t>טופס זה מיועד לפרוט ה</w:t>
      </w:r>
      <w:r w:rsidRPr="00222562">
        <w:rPr>
          <w:rFonts w:cs="David Transparent" w:hint="cs"/>
          <w:color w:val="FF0000"/>
          <w:szCs w:val="28"/>
          <w:rtl/>
        </w:rPr>
        <w:t>החמרות בלבד</w:t>
      </w:r>
      <w:r>
        <w:rPr>
          <w:rFonts w:cs="David Transparent" w:hint="cs"/>
          <w:color w:val="FF0000"/>
          <w:szCs w:val="28"/>
          <w:rtl/>
        </w:rPr>
        <w:t xml:space="preserve"> !</w:t>
      </w:r>
    </w:p>
    <w:tbl>
      <w:tblPr>
        <w:bidiVisual/>
        <w:tblW w:w="90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3402"/>
        <w:gridCol w:w="3828"/>
      </w:tblGrid>
      <w:tr w:rsidR="00181C64" w:rsidRPr="00A875C0" w:rsidTr="0097515F">
        <w:trPr>
          <w:cantSplit/>
        </w:trPr>
        <w:tc>
          <w:tcPr>
            <w:tcW w:w="9016" w:type="dxa"/>
            <w:gridSpan w:val="3"/>
            <w:tcBorders>
              <w:bottom w:val="single" w:sz="24" w:space="0" w:color="auto"/>
              <w:right w:val="single" w:sz="4" w:space="0" w:color="auto"/>
            </w:tcBorders>
            <w:shd w:val="pct12" w:color="auto" w:fill="FFFFFF"/>
          </w:tcPr>
          <w:p w:rsidR="00181C64" w:rsidRPr="00D03A41" w:rsidRDefault="00181C64" w:rsidP="00A53CB7">
            <w:pPr>
              <w:jc w:val="center"/>
              <w:rPr>
                <w:rFonts w:cs="David Transparent"/>
                <w:b/>
                <w:bCs/>
                <w:sz w:val="28"/>
                <w:szCs w:val="28"/>
                <w:rtl/>
              </w:rPr>
            </w:pPr>
            <w:r w:rsidRPr="00D03A41">
              <w:rPr>
                <w:rFonts w:cs="David Transparent" w:hint="cs"/>
                <w:b/>
                <w:bCs/>
                <w:sz w:val="28"/>
                <w:szCs w:val="28"/>
                <w:rtl/>
              </w:rPr>
              <w:t>ההחמרות המבוקשות</w:t>
            </w:r>
          </w:p>
        </w:tc>
      </w:tr>
      <w:tr w:rsidR="00181C64" w:rsidRPr="00A875C0" w:rsidTr="0097515F">
        <w:tc>
          <w:tcPr>
            <w:tcW w:w="1786" w:type="dxa"/>
            <w:tcBorders>
              <w:top w:val="nil"/>
            </w:tcBorders>
          </w:tcPr>
          <w:p w:rsidR="00181C64" w:rsidRPr="00A875C0" w:rsidRDefault="00181C64" w:rsidP="00A53CB7">
            <w:pPr>
              <w:jc w:val="center"/>
              <w:rPr>
                <w:b/>
                <w:bCs/>
                <w:rtl/>
              </w:rPr>
            </w:pPr>
            <w:r w:rsidRPr="00A875C0">
              <w:rPr>
                <w:b/>
                <w:bCs/>
                <w:rtl/>
              </w:rPr>
              <w:t>פרק בעלון</w:t>
            </w:r>
          </w:p>
        </w:tc>
        <w:tc>
          <w:tcPr>
            <w:tcW w:w="3402" w:type="dxa"/>
            <w:tcBorders>
              <w:top w:val="nil"/>
            </w:tcBorders>
          </w:tcPr>
          <w:p w:rsidR="00181C64" w:rsidRPr="00A875C0" w:rsidRDefault="00181C64" w:rsidP="00A53CB7">
            <w:pPr>
              <w:jc w:val="center"/>
              <w:rPr>
                <w:b/>
                <w:bCs/>
                <w:rtl/>
              </w:rPr>
            </w:pPr>
            <w:r w:rsidRPr="00A875C0">
              <w:rPr>
                <w:b/>
                <w:bCs/>
                <w:rtl/>
              </w:rPr>
              <w:t>טקסט נוכחי</w:t>
            </w:r>
          </w:p>
        </w:tc>
        <w:tc>
          <w:tcPr>
            <w:tcW w:w="3828" w:type="dxa"/>
            <w:tcBorders>
              <w:top w:val="nil"/>
              <w:right w:val="single" w:sz="4" w:space="0" w:color="auto"/>
            </w:tcBorders>
          </w:tcPr>
          <w:p w:rsidR="00181C64" w:rsidRPr="00A875C0" w:rsidRDefault="00181C64" w:rsidP="00A53CB7">
            <w:pPr>
              <w:jc w:val="center"/>
              <w:rPr>
                <w:b/>
                <w:bCs/>
                <w:rtl/>
              </w:rPr>
            </w:pPr>
            <w:r w:rsidRPr="00A875C0">
              <w:rPr>
                <w:b/>
                <w:bCs/>
                <w:rtl/>
              </w:rPr>
              <w:t>טקסט חדש</w:t>
            </w:r>
          </w:p>
        </w:tc>
      </w:tr>
      <w:tr w:rsidR="00792D39" w:rsidRPr="00A875C0" w:rsidTr="0097515F">
        <w:tc>
          <w:tcPr>
            <w:tcW w:w="1786" w:type="dxa"/>
          </w:tcPr>
          <w:p w:rsidR="0097515F" w:rsidRPr="00B42DA6" w:rsidRDefault="0097515F" w:rsidP="00FD532B">
            <w:pPr>
              <w:bidi w:val="0"/>
              <w:ind w:right="0"/>
              <w:rPr>
                <w:rFonts w:ascii="Times New Roman" w:hAnsi="Times New Roman"/>
                <w:b/>
                <w:bCs/>
                <w:sz w:val="24"/>
                <w:szCs w:val="24"/>
              </w:rPr>
            </w:pPr>
            <w:r w:rsidRPr="00B42DA6">
              <w:rPr>
                <w:rFonts w:ascii="Times New Roman" w:hAnsi="Times New Roman"/>
                <w:b/>
                <w:bCs/>
                <w:sz w:val="24"/>
                <w:szCs w:val="24"/>
              </w:rPr>
              <w:t xml:space="preserve">4.4 Special warnings and special precautions for use </w:t>
            </w:r>
          </w:p>
          <w:p w:rsidR="00792D39" w:rsidRPr="0097515F" w:rsidRDefault="00792D39" w:rsidP="00FD532B">
            <w:pPr>
              <w:bidi w:val="0"/>
              <w:rPr>
                <w:rFonts w:ascii="Arial Narrow" w:hAnsi="Arial Narrow"/>
                <w:b/>
                <w:bCs/>
                <w:rtl/>
              </w:rPr>
            </w:pPr>
          </w:p>
        </w:tc>
        <w:tc>
          <w:tcPr>
            <w:tcW w:w="3402" w:type="dxa"/>
          </w:tcPr>
          <w:p w:rsidR="00FC1552" w:rsidRPr="00461EC4" w:rsidRDefault="00FC1552" w:rsidP="00FC1552">
            <w:pPr>
              <w:pStyle w:val="CM47"/>
              <w:spacing w:line="278" w:lineRule="atLeast"/>
              <w:rPr>
                <w:rFonts w:asciiTheme="minorBidi" w:hAnsiTheme="minorBidi" w:cstheme="minorBidi"/>
                <w:i/>
                <w:iCs/>
                <w:color w:val="000000"/>
                <w:sz w:val="18"/>
                <w:szCs w:val="18"/>
              </w:rPr>
            </w:pPr>
            <w:proofErr w:type="spellStart"/>
            <w:r w:rsidRPr="00461EC4">
              <w:rPr>
                <w:rFonts w:asciiTheme="minorBidi" w:hAnsiTheme="minorBidi" w:cstheme="minorBidi"/>
                <w:i/>
                <w:iCs/>
                <w:color w:val="000000"/>
                <w:sz w:val="18"/>
                <w:szCs w:val="18"/>
              </w:rPr>
              <w:t>Hypomagnesemia</w:t>
            </w:r>
            <w:proofErr w:type="spellEnd"/>
            <w:r w:rsidRPr="00461EC4">
              <w:rPr>
                <w:rFonts w:asciiTheme="minorBidi" w:hAnsiTheme="minorBidi" w:cstheme="minorBidi"/>
                <w:i/>
                <w:iCs/>
                <w:color w:val="000000"/>
                <w:sz w:val="18"/>
                <w:szCs w:val="18"/>
              </w:rPr>
              <w:t xml:space="preserve"> </w:t>
            </w:r>
          </w:p>
          <w:p w:rsidR="00FC1552" w:rsidRPr="00461EC4" w:rsidRDefault="00FC1552" w:rsidP="00FC1552">
            <w:pPr>
              <w:pStyle w:val="CM27"/>
              <w:rPr>
                <w:rFonts w:asciiTheme="minorBidi" w:hAnsiTheme="minorBidi" w:cstheme="minorBidi"/>
                <w:color w:val="000000"/>
                <w:sz w:val="18"/>
                <w:szCs w:val="18"/>
              </w:rPr>
            </w:pPr>
            <w:proofErr w:type="spellStart"/>
            <w:r w:rsidRPr="00461EC4">
              <w:rPr>
                <w:rFonts w:asciiTheme="minorBidi" w:hAnsiTheme="minorBidi" w:cstheme="minorBidi"/>
                <w:sz w:val="18"/>
                <w:szCs w:val="18"/>
              </w:rPr>
              <w:t>Hypomagnesemia</w:t>
            </w:r>
            <w:proofErr w:type="spellEnd"/>
            <w:r w:rsidRPr="00461EC4">
              <w:rPr>
                <w:rFonts w:asciiTheme="minorBidi" w:hAnsiTheme="minorBidi" w:cstheme="minorBidi"/>
                <w:sz w:val="18"/>
                <w:szCs w:val="18"/>
              </w:rPr>
              <w:t xml:space="preserve">, symptomatic and asymptomatic, has been reported rarely in patients treated with PPIs for at least three months, in most cases after a year of therapy. Serious adverse events include </w:t>
            </w:r>
            <w:proofErr w:type="spellStart"/>
            <w:r w:rsidRPr="00461EC4">
              <w:rPr>
                <w:rFonts w:asciiTheme="minorBidi" w:hAnsiTheme="minorBidi" w:cstheme="minorBidi"/>
                <w:sz w:val="18"/>
                <w:szCs w:val="18"/>
              </w:rPr>
              <w:t>tetany</w:t>
            </w:r>
            <w:proofErr w:type="spellEnd"/>
            <w:r w:rsidRPr="00461EC4">
              <w:rPr>
                <w:rFonts w:asciiTheme="minorBidi" w:hAnsiTheme="minorBidi" w:cstheme="minorBidi"/>
                <w:sz w:val="18"/>
                <w:szCs w:val="18"/>
              </w:rPr>
              <w:t xml:space="preserve">, arrhythmias, and seizures. In most patients, treatment of </w:t>
            </w:r>
            <w:proofErr w:type="spellStart"/>
            <w:r w:rsidRPr="00461EC4">
              <w:rPr>
                <w:rFonts w:asciiTheme="minorBidi" w:hAnsiTheme="minorBidi" w:cstheme="minorBidi"/>
                <w:sz w:val="18"/>
                <w:szCs w:val="18"/>
              </w:rPr>
              <w:t>hypomagnesemia</w:t>
            </w:r>
            <w:proofErr w:type="spellEnd"/>
            <w:r w:rsidRPr="00461EC4">
              <w:rPr>
                <w:rFonts w:asciiTheme="minorBidi" w:hAnsiTheme="minorBidi" w:cstheme="minorBidi"/>
                <w:sz w:val="18"/>
                <w:szCs w:val="18"/>
              </w:rPr>
              <w:t xml:space="preserve"> required magnesium replacement and discontinuation of the PPI. </w:t>
            </w:r>
          </w:p>
          <w:p w:rsidR="007B2310" w:rsidRPr="00461EC4" w:rsidRDefault="00FC1552" w:rsidP="00FC1552">
            <w:pPr>
              <w:bidi w:val="0"/>
              <w:spacing w:line="0" w:lineRule="atLeast"/>
              <w:ind w:left="33"/>
              <w:rPr>
                <w:rFonts w:asciiTheme="minorBidi" w:hAnsiTheme="minorBidi" w:cstheme="minorBidi"/>
                <w:color w:val="000000"/>
                <w:sz w:val="18"/>
                <w:szCs w:val="18"/>
              </w:rPr>
            </w:pPr>
            <w:r w:rsidRPr="00461EC4">
              <w:rPr>
                <w:rFonts w:asciiTheme="minorBidi" w:hAnsiTheme="minorBidi" w:cstheme="minorBidi"/>
                <w:sz w:val="18"/>
                <w:szCs w:val="18"/>
              </w:rPr>
              <w:t xml:space="preserve">For patients expected to be on prolonged treatment or who take PPIs with medications such as digoxin or drugs that may cause </w:t>
            </w:r>
            <w:proofErr w:type="spellStart"/>
            <w:r w:rsidRPr="00461EC4">
              <w:rPr>
                <w:rFonts w:asciiTheme="minorBidi" w:hAnsiTheme="minorBidi" w:cstheme="minorBidi"/>
                <w:sz w:val="18"/>
                <w:szCs w:val="18"/>
              </w:rPr>
              <w:t>hypomagnesemia</w:t>
            </w:r>
            <w:proofErr w:type="spellEnd"/>
            <w:r w:rsidRPr="00461EC4">
              <w:rPr>
                <w:rFonts w:asciiTheme="minorBidi" w:hAnsiTheme="minorBidi" w:cstheme="minorBidi"/>
                <w:sz w:val="18"/>
                <w:szCs w:val="18"/>
              </w:rPr>
              <w:t xml:space="preserve"> (e.g., diuretics), health care professionals </w:t>
            </w:r>
            <w:r w:rsidRPr="00461EC4">
              <w:rPr>
                <w:rFonts w:asciiTheme="minorBidi" w:hAnsiTheme="minorBidi" w:cstheme="minorBidi"/>
                <w:color w:val="000000"/>
                <w:sz w:val="18"/>
                <w:szCs w:val="18"/>
              </w:rPr>
              <w:t>may consider monitoring magnesium levels prior to initiation of PPI treatment and periodically</w:t>
            </w:r>
          </w:p>
          <w:p w:rsidR="00FC1552" w:rsidRDefault="00FC1552" w:rsidP="00FC1552">
            <w:pPr>
              <w:bidi w:val="0"/>
              <w:spacing w:line="0" w:lineRule="atLeast"/>
              <w:ind w:left="33"/>
              <w:rPr>
                <w:rFonts w:asciiTheme="minorBidi" w:hAnsiTheme="minorBidi" w:cstheme="minorBidi"/>
                <w:color w:val="000000"/>
                <w:sz w:val="20"/>
                <w:szCs w:val="20"/>
              </w:rPr>
            </w:pPr>
          </w:p>
          <w:p w:rsidR="00FC1552" w:rsidRDefault="00FC1552" w:rsidP="00FC1552">
            <w:pPr>
              <w:bidi w:val="0"/>
              <w:spacing w:line="0" w:lineRule="atLeast"/>
              <w:ind w:left="33"/>
              <w:rPr>
                <w:rFonts w:asciiTheme="minorBidi" w:hAnsiTheme="minorBidi" w:cstheme="minorBidi"/>
                <w:color w:val="000000"/>
                <w:sz w:val="20"/>
                <w:szCs w:val="20"/>
              </w:rPr>
            </w:pPr>
          </w:p>
          <w:p w:rsidR="00461EC4" w:rsidRDefault="00461EC4" w:rsidP="00FC1552">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461EC4" w:rsidRDefault="00461EC4" w:rsidP="00461EC4">
            <w:pPr>
              <w:bidi w:val="0"/>
              <w:spacing w:line="0" w:lineRule="atLeast"/>
              <w:ind w:left="360" w:hanging="360"/>
              <w:rPr>
                <w:rFonts w:ascii="Arial" w:hAnsi="Arial"/>
                <w:i/>
                <w:iCs/>
                <w:sz w:val="20"/>
                <w:szCs w:val="20"/>
              </w:rPr>
            </w:pPr>
          </w:p>
          <w:p w:rsidR="00FC1552" w:rsidRPr="00FC1552" w:rsidRDefault="00FC1552" w:rsidP="00461EC4">
            <w:pPr>
              <w:bidi w:val="0"/>
              <w:spacing w:line="0" w:lineRule="atLeast"/>
              <w:ind w:left="360" w:hanging="360"/>
              <w:rPr>
                <w:rFonts w:ascii="Arial" w:hAnsi="Arial"/>
                <w:i/>
                <w:iCs/>
                <w:sz w:val="20"/>
                <w:szCs w:val="20"/>
              </w:rPr>
            </w:pPr>
            <w:r w:rsidRPr="00FC1552">
              <w:rPr>
                <w:rFonts w:ascii="Arial" w:hAnsi="Arial"/>
                <w:i/>
                <w:iCs/>
                <w:sz w:val="20"/>
                <w:szCs w:val="20"/>
              </w:rPr>
              <w:lastRenderedPageBreak/>
              <w:t>Bone fracture</w:t>
            </w:r>
          </w:p>
          <w:p w:rsidR="00FC1552" w:rsidRPr="00FC1552" w:rsidRDefault="00FC1552" w:rsidP="00FC1552">
            <w:pPr>
              <w:bidi w:val="0"/>
              <w:spacing w:line="0" w:lineRule="atLeast"/>
              <w:rPr>
                <w:rFonts w:ascii="Arial" w:hAnsi="Arial"/>
                <w:sz w:val="20"/>
                <w:szCs w:val="20"/>
              </w:rPr>
            </w:pPr>
            <w:r w:rsidRPr="00461EC4">
              <w:rPr>
                <w:rFonts w:ascii="Arial" w:hAnsi="Arial"/>
                <w:sz w:val="18"/>
                <w:szCs w:val="18"/>
              </w:rPr>
              <w:t>Several published observational studies suggest that proton pump inhibitor (PPI) therapy may be associated with an increased risk for osteoporosis-related fractures of the hip, wrist, or spine. The risk of fracture was increased in patients who received high-dose, defined as</w:t>
            </w:r>
            <w:r w:rsidRPr="00461EC4">
              <w:rPr>
                <w:rFonts w:ascii="Arial" w:hAnsi="Arial"/>
                <w:i/>
                <w:iCs/>
                <w:sz w:val="18"/>
                <w:szCs w:val="18"/>
              </w:rPr>
              <w:t xml:space="preserve"> </w:t>
            </w:r>
            <w:r w:rsidRPr="00461EC4">
              <w:rPr>
                <w:rFonts w:ascii="Arial" w:hAnsi="Arial"/>
                <w:sz w:val="18"/>
                <w:szCs w:val="18"/>
              </w:rPr>
              <w:t>multiple daily doses, and long-term PPI therapy (a year or longer). Patients should use the lowest dose and shortest duration of PPI therapy appropriate to the condition being treated. Patients at risk for osteoporosis-related fractures should be managed according to established guidelines</w:t>
            </w:r>
            <w:r w:rsidRPr="00FC1552">
              <w:rPr>
                <w:rFonts w:ascii="Arial" w:hAnsi="Arial"/>
                <w:sz w:val="20"/>
                <w:szCs w:val="20"/>
              </w:rPr>
              <w:t>.</w:t>
            </w:r>
          </w:p>
          <w:p w:rsidR="00FC1552" w:rsidRPr="00290639" w:rsidRDefault="00FC1552" w:rsidP="00FC1552">
            <w:pPr>
              <w:bidi w:val="0"/>
              <w:spacing w:line="0" w:lineRule="atLeast"/>
              <w:ind w:left="33"/>
              <w:rPr>
                <w:rFonts w:ascii="Times New Roman" w:hAnsi="Times New Roman" w:cs="Times New Roman"/>
                <w:sz w:val="20"/>
                <w:szCs w:val="20"/>
                <w:rtl/>
              </w:rPr>
            </w:pPr>
          </w:p>
        </w:tc>
        <w:tc>
          <w:tcPr>
            <w:tcW w:w="3828" w:type="dxa"/>
            <w:tcBorders>
              <w:right w:val="single" w:sz="4" w:space="0" w:color="auto"/>
            </w:tcBorders>
          </w:tcPr>
          <w:p w:rsidR="00B6471B" w:rsidRPr="00616ED3" w:rsidRDefault="00B6471B" w:rsidP="00616ED3">
            <w:pPr>
              <w:pStyle w:val="Default"/>
              <w:widowControl w:val="0"/>
              <w:rPr>
                <w:rFonts w:asciiTheme="minorBidi" w:hAnsiTheme="minorBidi" w:cstheme="minorBidi"/>
                <w:i/>
                <w:iCs/>
                <w:color w:val="auto"/>
                <w:sz w:val="20"/>
                <w:szCs w:val="20"/>
              </w:rPr>
            </w:pPr>
            <w:r w:rsidRPr="00616ED3">
              <w:rPr>
                <w:rFonts w:asciiTheme="minorBidi" w:hAnsiTheme="minorBidi" w:cstheme="minorBidi"/>
                <w:i/>
                <w:iCs/>
                <w:color w:val="auto"/>
                <w:sz w:val="20"/>
                <w:szCs w:val="20"/>
              </w:rPr>
              <w:lastRenderedPageBreak/>
              <w:t xml:space="preserve">Hypomagnesaemia </w:t>
            </w:r>
          </w:p>
          <w:p w:rsidR="00B6471B" w:rsidRPr="00616ED3" w:rsidRDefault="00B6471B" w:rsidP="00616ED3">
            <w:pPr>
              <w:pStyle w:val="Default"/>
              <w:rPr>
                <w:rFonts w:asciiTheme="minorBidi" w:hAnsiTheme="minorBidi" w:cstheme="minorBidi"/>
                <w:color w:val="00B050"/>
                <w:sz w:val="20"/>
                <w:szCs w:val="20"/>
                <w:highlight w:val="yellow"/>
              </w:rPr>
            </w:pPr>
            <w:r w:rsidRPr="00616ED3">
              <w:rPr>
                <w:rFonts w:asciiTheme="minorBidi" w:hAnsiTheme="minorBidi" w:cstheme="minorBidi"/>
                <w:color w:val="00B050"/>
                <w:sz w:val="20"/>
                <w:szCs w:val="20"/>
                <w:highlight w:val="yellow"/>
              </w:rPr>
              <w:t xml:space="preserve">Severe hypomagnesaemia has been reported in patients treated with PPIs like pantoprazole for at least three months, and in most cases for a year. Serious manifestations of hypomagnesaemia such as fatigue, </w:t>
            </w:r>
            <w:proofErr w:type="spellStart"/>
            <w:r w:rsidRPr="00616ED3">
              <w:rPr>
                <w:rFonts w:asciiTheme="minorBidi" w:hAnsiTheme="minorBidi" w:cstheme="minorBidi"/>
                <w:color w:val="00B050"/>
                <w:sz w:val="20"/>
                <w:szCs w:val="20"/>
                <w:highlight w:val="yellow"/>
              </w:rPr>
              <w:t>tetany</w:t>
            </w:r>
            <w:proofErr w:type="spellEnd"/>
            <w:r w:rsidRPr="00616ED3">
              <w:rPr>
                <w:rFonts w:asciiTheme="minorBidi" w:hAnsiTheme="minorBidi" w:cstheme="minorBidi"/>
                <w:color w:val="00B050"/>
                <w:sz w:val="20"/>
                <w:szCs w:val="20"/>
                <w:highlight w:val="yellow"/>
              </w:rPr>
              <w:t xml:space="preserve">, delirium, convulsions, dizziness and ventricular arrhythmia can occur but they may begin insidiously and be overlooked. In most affected patients, hypomagnesaemia improved after magnesium replacement and discontinuation of the PPI. </w:t>
            </w:r>
          </w:p>
          <w:p w:rsidR="00B6471B" w:rsidRPr="00616ED3" w:rsidRDefault="00B6471B" w:rsidP="00616ED3">
            <w:pPr>
              <w:pStyle w:val="CM27"/>
              <w:rPr>
                <w:rFonts w:asciiTheme="minorBidi" w:hAnsiTheme="minorBidi" w:cstheme="minorBidi"/>
                <w:strike/>
                <w:color w:val="00B050"/>
                <w:sz w:val="20"/>
                <w:szCs w:val="20"/>
              </w:rPr>
            </w:pPr>
            <w:proofErr w:type="spellStart"/>
            <w:r w:rsidRPr="00616ED3">
              <w:rPr>
                <w:rFonts w:asciiTheme="minorBidi" w:hAnsiTheme="minorBidi" w:cstheme="minorBidi"/>
                <w:strike/>
                <w:color w:val="00B050"/>
                <w:sz w:val="20"/>
                <w:szCs w:val="20"/>
              </w:rPr>
              <w:t>Hypomagnesemia</w:t>
            </w:r>
            <w:proofErr w:type="spellEnd"/>
            <w:r w:rsidRPr="00616ED3">
              <w:rPr>
                <w:rFonts w:asciiTheme="minorBidi" w:hAnsiTheme="minorBidi" w:cstheme="minorBidi"/>
                <w:strike/>
                <w:color w:val="00B050"/>
                <w:sz w:val="20"/>
                <w:szCs w:val="20"/>
              </w:rPr>
              <w:t xml:space="preserve">, symptomatic and asymptomatic, has been reported rarely in patients treated with PPIs for at least three months, in most cases after a year of therapy. Serious adverse events include </w:t>
            </w:r>
            <w:proofErr w:type="spellStart"/>
            <w:r w:rsidRPr="00616ED3">
              <w:rPr>
                <w:rFonts w:asciiTheme="minorBidi" w:hAnsiTheme="minorBidi" w:cstheme="minorBidi"/>
                <w:strike/>
                <w:color w:val="00B050"/>
                <w:sz w:val="20"/>
                <w:szCs w:val="20"/>
              </w:rPr>
              <w:t>tetany</w:t>
            </w:r>
            <w:proofErr w:type="spellEnd"/>
            <w:r w:rsidRPr="00616ED3">
              <w:rPr>
                <w:rFonts w:asciiTheme="minorBidi" w:hAnsiTheme="minorBidi" w:cstheme="minorBidi"/>
                <w:strike/>
                <w:color w:val="00B050"/>
                <w:sz w:val="20"/>
                <w:szCs w:val="20"/>
              </w:rPr>
              <w:t xml:space="preserve">, arrhythmias, and seizures. In most patients, treatment of </w:t>
            </w:r>
            <w:proofErr w:type="spellStart"/>
            <w:r w:rsidRPr="00616ED3">
              <w:rPr>
                <w:rFonts w:asciiTheme="minorBidi" w:hAnsiTheme="minorBidi" w:cstheme="minorBidi"/>
                <w:strike/>
                <w:color w:val="00B050"/>
                <w:sz w:val="20"/>
                <w:szCs w:val="20"/>
              </w:rPr>
              <w:t>hypomagnesemia</w:t>
            </w:r>
            <w:proofErr w:type="spellEnd"/>
            <w:r w:rsidRPr="00616ED3">
              <w:rPr>
                <w:rFonts w:asciiTheme="minorBidi" w:hAnsiTheme="minorBidi" w:cstheme="minorBidi"/>
                <w:strike/>
                <w:color w:val="00B050"/>
                <w:sz w:val="20"/>
                <w:szCs w:val="20"/>
              </w:rPr>
              <w:t xml:space="preserve"> required magnesium replacement and discontinuation of the PPI. </w:t>
            </w:r>
          </w:p>
          <w:p w:rsidR="00B6471B" w:rsidRPr="00616ED3" w:rsidRDefault="00B6471B" w:rsidP="00616ED3">
            <w:pPr>
              <w:pStyle w:val="CM27"/>
              <w:spacing w:before="120"/>
              <w:rPr>
                <w:rFonts w:asciiTheme="minorBidi" w:hAnsiTheme="minorBidi" w:cstheme="minorBidi"/>
                <w:strike/>
                <w:color w:val="000000"/>
                <w:sz w:val="20"/>
                <w:szCs w:val="20"/>
              </w:rPr>
            </w:pPr>
            <w:r w:rsidRPr="00616ED3">
              <w:rPr>
                <w:rFonts w:asciiTheme="minorBidi" w:hAnsiTheme="minorBidi" w:cstheme="minorBidi"/>
                <w:sz w:val="20"/>
                <w:szCs w:val="20"/>
              </w:rPr>
              <w:t xml:space="preserve">For patients expected to be on prolonged treatment or who take PPIs with medications such as digoxin or drugs that may cause </w:t>
            </w:r>
            <w:proofErr w:type="spellStart"/>
            <w:r w:rsidRPr="00616ED3">
              <w:rPr>
                <w:rFonts w:asciiTheme="minorBidi" w:hAnsiTheme="minorBidi" w:cstheme="minorBidi"/>
                <w:sz w:val="20"/>
                <w:szCs w:val="20"/>
              </w:rPr>
              <w:t>hypomagnesemia</w:t>
            </w:r>
            <w:proofErr w:type="spellEnd"/>
            <w:r w:rsidRPr="00616ED3">
              <w:rPr>
                <w:rFonts w:asciiTheme="minorBidi" w:hAnsiTheme="minorBidi" w:cstheme="minorBidi"/>
                <w:sz w:val="20"/>
                <w:szCs w:val="20"/>
              </w:rPr>
              <w:t xml:space="preserve"> (e.g., diuretics), health care professionals </w:t>
            </w:r>
            <w:r w:rsidRPr="00616ED3">
              <w:rPr>
                <w:rFonts w:asciiTheme="minorBidi" w:hAnsiTheme="minorBidi" w:cstheme="minorBidi"/>
                <w:color w:val="00B050"/>
                <w:sz w:val="20"/>
                <w:szCs w:val="20"/>
                <w:highlight w:val="yellow"/>
              </w:rPr>
              <w:t>should</w:t>
            </w:r>
            <w:r w:rsidRPr="00616ED3">
              <w:rPr>
                <w:rFonts w:asciiTheme="minorBidi" w:hAnsiTheme="minorBidi" w:cstheme="minorBidi"/>
                <w:color w:val="000000"/>
                <w:sz w:val="20"/>
                <w:szCs w:val="20"/>
              </w:rPr>
              <w:t xml:space="preserve"> </w:t>
            </w:r>
            <w:r w:rsidRPr="00616ED3">
              <w:rPr>
                <w:rFonts w:asciiTheme="minorBidi" w:hAnsiTheme="minorBidi" w:cstheme="minorBidi"/>
                <w:strike/>
                <w:color w:val="00B050"/>
                <w:sz w:val="20"/>
                <w:szCs w:val="20"/>
              </w:rPr>
              <w:t>may</w:t>
            </w:r>
            <w:r w:rsidRPr="00616ED3">
              <w:rPr>
                <w:rFonts w:asciiTheme="minorBidi" w:hAnsiTheme="minorBidi" w:cstheme="minorBidi"/>
                <w:color w:val="000000"/>
                <w:sz w:val="20"/>
                <w:szCs w:val="20"/>
              </w:rPr>
              <w:t xml:space="preserve"> consider </w:t>
            </w:r>
            <w:r w:rsidRPr="00616ED3">
              <w:rPr>
                <w:rFonts w:asciiTheme="minorBidi" w:hAnsiTheme="minorBidi" w:cstheme="minorBidi"/>
                <w:strike/>
                <w:color w:val="00B050"/>
                <w:sz w:val="20"/>
                <w:szCs w:val="20"/>
              </w:rPr>
              <w:t>monitoring</w:t>
            </w:r>
            <w:r w:rsidRPr="00616ED3">
              <w:rPr>
                <w:rFonts w:asciiTheme="minorBidi" w:hAnsiTheme="minorBidi" w:cstheme="minorBidi"/>
                <w:color w:val="000000"/>
                <w:sz w:val="20"/>
                <w:szCs w:val="20"/>
              </w:rPr>
              <w:t xml:space="preserve"> </w:t>
            </w:r>
            <w:r w:rsidRPr="00616ED3">
              <w:rPr>
                <w:rFonts w:asciiTheme="minorBidi" w:hAnsiTheme="minorBidi" w:cstheme="minorBidi"/>
                <w:color w:val="00B050"/>
                <w:sz w:val="20"/>
                <w:szCs w:val="20"/>
              </w:rPr>
              <w:t>measuring</w:t>
            </w:r>
            <w:r w:rsidRPr="00616ED3">
              <w:rPr>
                <w:rFonts w:asciiTheme="minorBidi" w:hAnsiTheme="minorBidi" w:cstheme="minorBidi"/>
                <w:color w:val="000000"/>
                <w:sz w:val="20"/>
                <w:szCs w:val="20"/>
              </w:rPr>
              <w:t xml:space="preserve"> magnesium levels </w:t>
            </w:r>
            <w:r w:rsidRPr="00616ED3">
              <w:rPr>
                <w:rFonts w:asciiTheme="minorBidi" w:hAnsiTheme="minorBidi" w:cstheme="minorBidi"/>
                <w:color w:val="00B050"/>
                <w:sz w:val="20"/>
                <w:szCs w:val="20"/>
              </w:rPr>
              <w:t xml:space="preserve">before starting PPI treatment and periodically during treatment. </w:t>
            </w:r>
            <w:proofErr w:type="gramStart"/>
            <w:r w:rsidRPr="00616ED3">
              <w:rPr>
                <w:rFonts w:asciiTheme="minorBidi" w:hAnsiTheme="minorBidi" w:cstheme="minorBidi"/>
                <w:strike/>
                <w:color w:val="00B050"/>
                <w:sz w:val="20"/>
                <w:szCs w:val="20"/>
              </w:rPr>
              <w:t>prior</w:t>
            </w:r>
            <w:proofErr w:type="gramEnd"/>
            <w:r w:rsidRPr="00616ED3">
              <w:rPr>
                <w:rFonts w:asciiTheme="minorBidi" w:hAnsiTheme="minorBidi" w:cstheme="minorBidi"/>
                <w:strike/>
                <w:color w:val="00B050"/>
                <w:sz w:val="20"/>
                <w:szCs w:val="20"/>
              </w:rPr>
              <w:t xml:space="preserve"> to initiation of PPI treatment and periodically</w:t>
            </w:r>
            <w:r w:rsidRPr="00616ED3">
              <w:rPr>
                <w:rFonts w:asciiTheme="minorBidi" w:hAnsiTheme="minorBidi" w:cstheme="minorBidi"/>
                <w:strike/>
                <w:color w:val="000000"/>
                <w:sz w:val="20"/>
                <w:szCs w:val="20"/>
              </w:rPr>
              <w:t>.</w:t>
            </w:r>
          </w:p>
          <w:p w:rsidR="00B6471B" w:rsidRPr="00616ED3" w:rsidRDefault="00B6471B" w:rsidP="00616ED3">
            <w:pPr>
              <w:bidi w:val="0"/>
              <w:spacing w:line="0" w:lineRule="atLeast"/>
              <w:rPr>
                <w:rFonts w:asciiTheme="minorBidi" w:hAnsiTheme="minorBidi" w:cstheme="minorBidi"/>
                <w:i/>
                <w:iCs/>
                <w:color w:val="00B050"/>
                <w:sz w:val="20"/>
                <w:szCs w:val="20"/>
              </w:rPr>
            </w:pPr>
            <w:r w:rsidRPr="00616ED3">
              <w:rPr>
                <w:rFonts w:asciiTheme="minorBidi" w:hAnsiTheme="minorBidi" w:cstheme="minorBidi"/>
                <w:i/>
                <w:iCs/>
                <w:sz w:val="20"/>
                <w:szCs w:val="20"/>
              </w:rPr>
              <w:lastRenderedPageBreak/>
              <w:t>Bone fracture</w:t>
            </w:r>
            <w:r w:rsidRPr="00616ED3">
              <w:rPr>
                <w:rFonts w:asciiTheme="minorBidi" w:hAnsiTheme="minorBidi" w:cstheme="minorBidi"/>
                <w:i/>
                <w:iCs/>
                <w:color w:val="00B050"/>
                <w:sz w:val="20"/>
                <w:szCs w:val="20"/>
              </w:rPr>
              <w:t>s</w:t>
            </w:r>
          </w:p>
          <w:p w:rsidR="00B6471B" w:rsidRPr="00616ED3" w:rsidRDefault="00B6471B" w:rsidP="00616ED3">
            <w:pPr>
              <w:spacing w:line="0" w:lineRule="atLeast"/>
              <w:ind w:right="0"/>
              <w:jc w:val="both"/>
              <w:rPr>
                <w:rFonts w:asciiTheme="minorBidi" w:hAnsiTheme="minorBidi" w:cstheme="minorBidi"/>
                <w:sz w:val="20"/>
                <w:szCs w:val="20"/>
              </w:rPr>
            </w:pPr>
            <w:r w:rsidRPr="00616ED3">
              <w:rPr>
                <w:rFonts w:asciiTheme="minorBidi" w:hAnsiTheme="minorBidi" w:cstheme="minorBidi"/>
                <w:color w:val="00B050"/>
                <w:sz w:val="20"/>
                <w:szCs w:val="20"/>
                <w:highlight w:val="yellow"/>
              </w:rPr>
              <w:t xml:space="preserve">Proton pump inhibitors, especially if used in high doses and over long durations (&gt;1 year), may modestly increase the risk of hip, wrist and spine fracture, predominantly in the elderly or in presence of other </w:t>
            </w:r>
            <w:proofErr w:type="spellStart"/>
            <w:r w:rsidRPr="00616ED3">
              <w:rPr>
                <w:rFonts w:asciiTheme="minorBidi" w:hAnsiTheme="minorBidi" w:cstheme="minorBidi"/>
                <w:color w:val="00B050"/>
                <w:sz w:val="20"/>
                <w:szCs w:val="20"/>
                <w:highlight w:val="yellow"/>
              </w:rPr>
              <w:t>recognised</w:t>
            </w:r>
            <w:proofErr w:type="spellEnd"/>
            <w:r w:rsidRPr="00616ED3">
              <w:rPr>
                <w:rFonts w:asciiTheme="minorBidi" w:hAnsiTheme="minorBidi" w:cstheme="minorBidi"/>
                <w:color w:val="00B050"/>
                <w:sz w:val="20"/>
                <w:szCs w:val="20"/>
                <w:highlight w:val="yellow"/>
              </w:rPr>
              <w:t xml:space="preserve"> risk factors. Observational studies suggest that proton pump inhibitors may increase the overall risk of fracture by 10–40%. Some of this increase may be due to other risk factors. Patients at risk of osteoporosis should receive care according to current clinical guidelines and they should have an adequate intake of vitamin D and calcium.</w:t>
            </w:r>
            <w:r w:rsidRPr="00616ED3">
              <w:rPr>
                <w:rFonts w:asciiTheme="minorBidi" w:hAnsiTheme="minorBidi" w:cstheme="minorBidi"/>
                <w:sz w:val="20"/>
                <w:szCs w:val="20"/>
              </w:rPr>
              <w:t xml:space="preserve"> </w:t>
            </w:r>
          </w:p>
          <w:p w:rsidR="00B6471B" w:rsidRPr="00616ED3" w:rsidRDefault="00B6471B" w:rsidP="00616ED3">
            <w:pPr>
              <w:spacing w:line="0" w:lineRule="atLeast"/>
              <w:jc w:val="both"/>
              <w:rPr>
                <w:rFonts w:asciiTheme="minorBidi" w:hAnsiTheme="minorBidi" w:cstheme="minorBidi"/>
                <w:sz w:val="20"/>
                <w:szCs w:val="20"/>
              </w:rPr>
            </w:pPr>
          </w:p>
          <w:p w:rsidR="00B6471B" w:rsidRPr="00616ED3" w:rsidRDefault="00B6471B" w:rsidP="00616ED3">
            <w:pPr>
              <w:spacing w:line="0" w:lineRule="atLeast"/>
              <w:ind w:right="0"/>
              <w:jc w:val="both"/>
              <w:rPr>
                <w:rFonts w:asciiTheme="minorBidi" w:hAnsiTheme="minorBidi" w:cstheme="minorBidi"/>
                <w:strike/>
                <w:color w:val="00B050"/>
                <w:sz w:val="20"/>
                <w:szCs w:val="20"/>
              </w:rPr>
            </w:pPr>
            <w:r w:rsidRPr="00616ED3">
              <w:rPr>
                <w:rFonts w:asciiTheme="minorBidi" w:hAnsiTheme="minorBidi" w:cstheme="minorBidi"/>
                <w:strike/>
                <w:color w:val="00B050"/>
                <w:sz w:val="20"/>
                <w:szCs w:val="20"/>
              </w:rPr>
              <w:t>Several published observational studies suggest that proton pump inhibitor (PPI) therapy may be associated with an increased risk for osteoporosis-related fractures of the hip, wrist, or spine. The risk of fracture was increased in patients who received high-dose, defined as</w:t>
            </w:r>
            <w:r w:rsidRPr="00616ED3">
              <w:rPr>
                <w:rFonts w:asciiTheme="minorBidi" w:hAnsiTheme="minorBidi" w:cstheme="minorBidi"/>
                <w:i/>
                <w:iCs/>
                <w:strike/>
                <w:color w:val="00B050"/>
                <w:sz w:val="20"/>
                <w:szCs w:val="20"/>
              </w:rPr>
              <w:t xml:space="preserve"> </w:t>
            </w:r>
            <w:r w:rsidRPr="00616ED3">
              <w:rPr>
                <w:rFonts w:asciiTheme="minorBidi" w:hAnsiTheme="minorBidi" w:cstheme="minorBidi"/>
                <w:strike/>
                <w:color w:val="00B050"/>
                <w:sz w:val="20"/>
                <w:szCs w:val="20"/>
              </w:rPr>
              <w:t>multiple daily doses, and long-term PPI therapy (a year or longer). Patients should use the lowest dose and shortest duration of PPI therapy appropriate to the condition being treated. Patients at risk for osteoporosis-related fractures should be managed according to established guidelines.</w:t>
            </w:r>
          </w:p>
          <w:p w:rsidR="0097515F" w:rsidRPr="00616ED3" w:rsidRDefault="0097515F" w:rsidP="00616ED3">
            <w:pPr>
              <w:spacing w:line="0" w:lineRule="atLeast"/>
              <w:jc w:val="both"/>
              <w:rPr>
                <w:rFonts w:asciiTheme="minorBidi" w:hAnsiTheme="minorBidi" w:cstheme="minorBidi"/>
                <w:strike/>
                <w:color w:val="00B050"/>
                <w:sz w:val="20"/>
                <w:szCs w:val="20"/>
              </w:rPr>
            </w:pPr>
          </w:p>
        </w:tc>
      </w:tr>
      <w:tr w:rsidR="0097515F" w:rsidRPr="00A875C0" w:rsidTr="0097515F">
        <w:tc>
          <w:tcPr>
            <w:tcW w:w="1786" w:type="dxa"/>
          </w:tcPr>
          <w:p w:rsidR="0097515F" w:rsidRPr="00B42DA6" w:rsidRDefault="0097515F" w:rsidP="00FD532B">
            <w:pPr>
              <w:bidi w:val="0"/>
              <w:spacing w:before="240"/>
              <w:rPr>
                <w:rFonts w:ascii="Times New Roman" w:hAnsi="Times New Roman"/>
                <w:b/>
                <w:bCs/>
                <w:sz w:val="24"/>
                <w:szCs w:val="24"/>
              </w:rPr>
            </w:pPr>
            <w:r w:rsidRPr="00B42DA6">
              <w:rPr>
                <w:rFonts w:ascii="Times New Roman" w:hAnsi="Times New Roman"/>
                <w:b/>
                <w:bCs/>
                <w:sz w:val="24"/>
                <w:szCs w:val="24"/>
              </w:rPr>
              <w:lastRenderedPageBreak/>
              <w:t>4.8 Undesirable effects</w:t>
            </w:r>
          </w:p>
          <w:p w:rsidR="0097515F" w:rsidRPr="00B42DA6" w:rsidRDefault="0097515F" w:rsidP="0097515F">
            <w:pPr>
              <w:rPr>
                <w:rFonts w:ascii="Times New Roman" w:hAnsi="Times New Roman"/>
                <w:b/>
                <w:bCs/>
                <w:sz w:val="24"/>
                <w:szCs w:val="24"/>
              </w:rPr>
            </w:pPr>
          </w:p>
        </w:tc>
        <w:tc>
          <w:tcPr>
            <w:tcW w:w="3402" w:type="dxa"/>
          </w:tcPr>
          <w:p w:rsidR="008D5396" w:rsidRDefault="008D5396" w:rsidP="008D5396">
            <w:pPr>
              <w:pStyle w:val="a6"/>
            </w:pPr>
            <w:r w:rsidRPr="00616ED3">
              <w:t>Blood and lymphatic system</w:t>
            </w:r>
            <w:r>
              <w:t>:</w:t>
            </w:r>
            <w:r w:rsidRPr="00BF2FDE">
              <w:t xml:space="preserve"> </w:t>
            </w:r>
          </w:p>
          <w:p w:rsidR="0097515F" w:rsidRDefault="008D5396" w:rsidP="008D5396">
            <w:pPr>
              <w:pStyle w:val="a6"/>
            </w:pPr>
            <w:r w:rsidRPr="008D5396">
              <w:t>Very Rare: Leukopenia; Thrombocytopenia</w:t>
            </w:r>
          </w:p>
          <w:p w:rsidR="008D5396" w:rsidRDefault="008D5396" w:rsidP="008D5396">
            <w:pPr>
              <w:pStyle w:val="a6"/>
            </w:pPr>
          </w:p>
          <w:p w:rsidR="008D5396" w:rsidRDefault="008D5396" w:rsidP="008D5396">
            <w:pPr>
              <w:pStyle w:val="a6"/>
            </w:pPr>
            <w:r w:rsidRPr="00616ED3">
              <w:t xml:space="preserve">Nervous system disorders:  </w:t>
            </w:r>
          </w:p>
          <w:p w:rsidR="008D5396" w:rsidRPr="00616ED3" w:rsidRDefault="008D5396" w:rsidP="008D5396">
            <w:pPr>
              <w:pStyle w:val="a6"/>
            </w:pPr>
            <w:r w:rsidRPr="00616ED3">
              <w:t>Uncommon: Headache; Dizziness</w:t>
            </w:r>
          </w:p>
          <w:p w:rsidR="008D5396" w:rsidRDefault="008D5396" w:rsidP="008D5396">
            <w:pPr>
              <w:pStyle w:val="a6"/>
            </w:pPr>
          </w:p>
          <w:p w:rsidR="008D5396" w:rsidRPr="008D5396" w:rsidRDefault="008D5396" w:rsidP="008D5396">
            <w:pPr>
              <w:pStyle w:val="a6"/>
              <w:rPr>
                <w:rtl/>
              </w:rPr>
            </w:pPr>
            <w:r w:rsidRPr="00616ED3">
              <w:t>Musculoskeletal, connective tissue disorders:</w:t>
            </w:r>
            <w:r>
              <w:t xml:space="preserve"> </w:t>
            </w:r>
            <w:r w:rsidRPr="00616ED3">
              <w:t>Rare: Arthralgia;</w:t>
            </w:r>
            <w:r>
              <w:t xml:space="preserve"> </w:t>
            </w:r>
            <w:r w:rsidRPr="00616ED3">
              <w:t>Myalgia</w:t>
            </w:r>
          </w:p>
        </w:tc>
        <w:tc>
          <w:tcPr>
            <w:tcW w:w="3828" w:type="dxa"/>
            <w:tcBorders>
              <w:right w:val="single" w:sz="4" w:space="0" w:color="auto"/>
            </w:tcBorders>
          </w:tcPr>
          <w:p w:rsidR="0097515F" w:rsidRPr="008D5396" w:rsidRDefault="00B6471B" w:rsidP="008D5396">
            <w:pPr>
              <w:pStyle w:val="a6"/>
              <w:rPr>
                <w:rtl/>
                <w:lang w:bidi="he-IL"/>
              </w:rPr>
            </w:pPr>
            <w:r w:rsidRPr="008D5396">
              <w:t>Blood and lymphatic system</w:t>
            </w:r>
          </w:p>
          <w:p w:rsidR="00B6471B" w:rsidRPr="00616ED3" w:rsidRDefault="00B6471B" w:rsidP="00616ED3">
            <w:pPr>
              <w:pStyle w:val="Default"/>
              <w:rPr>
                <w:rFonts w:asciiTheme="minorBidi" w:hAnsiTheme="minorBidi" w:cstheme="minorBidi"/>
                <w:sz w:val="20"/>
                <w:szCs w:val="20"/>
              </w:rPr>
            </w:pPr>
            <w:r w:rsidRPr="00616ED3">
              <w:rPr>
                <w:rFonts w:asciiTheme="minorBidi" w:hAnsiTheme="minorBidi" w:cstheme="minorBidi"/>
                <w:sz w:val="20"/>
                <w:szCs w:val="20"/>
              </w:rPr>
              <w:t xml:space="preserve">Rare: </w:t>
            </w:r>
            <w:proofErr w:type="spellStart"/>
            <w:r w:rsidRPr="00616ED3">
              <w:rPr>
                <w:rFonts w:asciiTheme="minorBidi" w:hAnsiTheme="minorBidi" w:cstheme="minorBidi"/>
                <w:sz w:val="20"/>
                <w:szCs w:val="20"/>
                <w:highlight w:val="yellow"/>
              </w:rPr>
              <w:t>Agranulocytosis</w:t>
            </w:r>
            <w:proofErr w:type="spellEnd"/>
            <w:r w:rsidR="00616ED3">
              <w:rPr>
                <w:rFonts w:asciiTheme="minorBidi" w:hAnsiTheme="minorBidi" w:cstheme="minorBidi"/>
                <w:sz w:val="20"/>
                <w:szCs w:val="20"/>
              </w:rPr>
              <w:t xml:space="preserve">. </w:t>
            </w:r>
            <w:r w:rsidRPr="00616ED3">
              <w:rPr>
                <w:rFonts w:asciiTheme="minorBidi" w:hAnsiTheme="minorBidi" w:cstheme="minorBidi"/>
                <w:sz w:val="20"/>
                <w:szCs w:val="20"/>
              </w:rPr>
              <w:t>Very Rare: Leukopenia;</w:t>
            </w:r>
            <w:r w:rsidR="00616ED3">
              <w:rPr>
                <w:rFonts w:asciiTheme="minorBidi" w:hAnsiTheme="minorBidi" w:cstheme="minorBidi"/>
                <w:sz w:val="20"/>
                <w:szCs w:val="20"/>
              </w:rPr>
              <w:t xml:space="preserve"> </w:t>
            </w:r>
            <w:r w:rsidRPr="00616ED3">
              <w:rPr>
                <w:rFonts w:asciiTheme="minorBidi" w:hAnsiTheme="minorBidi" w:cstheme="minorBidi"/>
                <w:sz w:val="20"/>
                <w:szCs w:val="20"/>
              </w:rPr>
              <w:t>Thrombocytopenia</w:t>
            </w:r>
            <w:r w:rsidR="00616ED3">
              <w:rPr>
                <w:rFonts w:asciiTheme="minorBidi" w:hAnsiTheme="minorBidi" w:cstheme="minorBidi"/>
                <w:sz w:val="20"/>
                <w:szCs w:val="20"/>
              </w:rPr>
              <w:t xml:space="preserve">, </w:t>
            </w:r>
            <w:r w:rsidRPr="00616ED3">
              <w:rPr>
                <w:rFonts w:asciiTheme="minorBidi" w:hAnsiTheme="minorBidi" w:cstheme="minorBidi"/>
                <w:sz w:val="20"/>
                <w:szCs w:val="20"/>
                <w:highlight w:val="yellow"/>
              </w:rPr>
              <w:t>Pancytopenia</w:t>
            </w:r>
            <w:r w:rsidRPr="00616ED3">
              <w:rPr>
                <w:rFonts w:asciiTheme="minorBidi" w:hAnsiTheme="minorBidi" w:cstheme="minorBidi"/>
                <w:sz w:val="20"/>
                <w:szCs w:val="20"/>
              </w:rPr>
              <w:t xml:space="preserve"> </w:t>
            </w:r>
          </w:p>
          <w:p w:rsidR="00616ED3" w:rsidRPr="00616ED3" w:rsidRDefault="00616ED3" w:rsidP="00616ED3">
            <w:pPr>
              <w:pStyle w:val="Default"/>
              <w:jc w:val="both"/>
              <w:rPr>
                <w:rFonts w:asciiTheme="minorBidi" w:hAnsiTheme="minorBidi" w:cstheme="minorBidi"/>
                <w:sz w:val="20"/>
                <w:szCs w:val="20"/>
              </w:rPr>
            </w:pPr>
          </w:p>
          <w:p w:rsidR="00616ED3" w:rsidRPr="00616ED3" w:rsidRDefault="00616ED3" w:rsidP="00616ED3">
            <w:pPr>
              <w:pStyle w:val="Default"/>
              <w:jc w:val="both"/>
              <w:rPr>
                <w:rFonts w:asciiTheme="minorBidi" w:hAnsiTheme="minorBidi" w:cstheme="minorBidi"/>
                <w:sz w:val="20"/>
                <w:szCs w:val="20"/>
              </w:rPr>
            </w:pPr>
          </w:p>
          <w:p w:rsidR="00616ED3" w:rsidRDefault="00616ED3" w:rsidP="008D5396">
            <w:pPr>
              <w:pStyle w:val="a6"/>
            </w:pPr>
            <w:r w:rsidRPr="00616ED3">
              <w:t xml:space="preserve">Nervous system disorders:  </w:t>
            </w:r>
          </w:p>
          <w:p w:rsidR="00616ED3" w:rsidRPr="00616ED3" w:rsidRDefault="00616ED3" w:rsidP="008D5396">
            <w:pPr>
              <w:pStyle w:val="a6"/>
            </w:pPr>
            <w:r w:rsidRPr="00616ED3">
              <w:t>Uncommon: Headache; Dizziness</w:t>
            </w:r>
          </w:p>
          <w:p w:rsidR="00616ED3" w:rsidRPr="00616ED3" w:rsidRDefault="00616ED3" w:rsidP="00616ED3">
            <w:pPr>
              <w:pStyle w:val="Default"/>
              <w:jc w:val="both"/>
              <w:rPr>
                <w:rFonts w:asciiTheme="minorBidi" w:hAnsiTheme="minorBidi" w:cstheme="minorBidi"/>
                <w:sz w:val="20"/>
                <w:szCs w:val="20"/>
              </w:rPr>
            </w:pPr>
            <w:r w:rsidRPr="00616ED3">
              <w:rPr>
                <w:rFonts w:asciiTheme="minorBidi" w:hAnsiTheme="minorBidi" w:cstheme="minorBidi"/>
                <w:sz w:val="20"/>
                <w:szCs w:val="20"/>
              </w:rPr>
              <w:t xml:space="preserve">Rare: </w:t>
            </w:r>
            <w:r w:rsidRPr="00616ED3">
              <w:rPr>
                <w:rFonts w:asciiTheme="minorBidi" w:hAnsiTheme="minorBidi" w:cstheme="minorBidi"/>
                <w:sz w:val="20"/>
                <w:szCs w:val="20"/>
                <w:highlight w:val="yellow"/>
              </w:rPr>
              <w:t>Taste disorders</w:t>
            </w:r>
            <w:r w:rsidRPr="00616ED3">
              <w:rPr>
                <w:rFonts w:asciiTheme="minorBidi" w:hAnsiTheme="minorBidi" w:cstheme="minorBidi"/>
                <w:sz w:val="20"/>
                <w:szCs w:val="20"/>
              </w:rPr>
              <w:t xml:space="preserve"> </w:t>
            </w:r>
          </w:p>
          <w:p w:rsidR="00616ED3" w:rsidRPr="00616ED3" w:rsidRDefault="00616ED3" w:rsidP="00616ED3">
            <w:pPr>
              <w:pStyle w:val="Default"/>
              <w:jc w:val="both"/>
              <w:rPr>
                <w:rFonts w:asciiTheme="minorBidi" w:hAnsiTheme="minorBidi" w:cstheme="minorBidi"/>
                <w:sz w:val="20"/>
                <w:szCs w:val="20"/>
              </w:rPr>
            </w:pPr>
          </w:p>
          <w:p w:rsidR="00616ED3" w:rsidRDefault="00616ED3" w:rsidP="00616ED3">
            <w:pPr>
              <w:pStyle w:val="Default"/>
              <w:jc w:val="both"/>
              <w:rPr>
                <w:rFonts w:asciiTheme="minorBidi" w:hAnsiTheme="minorBidi" w:cstheme="minorBidi"/>
                <w:sz w:val="20"/>
                <w:szCs w:val="20"/>
              </w:rPr>
            </w:pPr>
            <w:r w:rsidRPr="00616ED3">
              <w:rPr>
                <w:rFonts w:asciiTheme="minorBidi" w:hAnsiTheme="minorBidi" w:cstheme="minorBidi"/>
                <w:sz w:val="20"/>
                <w:szCs w:val="20"/>
              </w:rPr>
              <w:t xml:space="preserve">Musculoskeletal, connective tissue disorders: </w:t>
            </w:r>
          </w:p>
          <w:p w:rsidR="00616ED3" w:rsidRDefault="00616ED3" w:rsidP="00616ED3">
            <w:pPr>
              <w:pStyle w:val="Default"/>
              <w:jc w:val="both"/>
              <w:rPr>
                <w:rFonts w:asciiTheme="minorBidi" w:hAnsiTheme="minorBidi" w:cstheme="minorBidi"/>
                <w:color w:val="auto"/>
                <w:sz w:val="20"/>
                <w:szCs w:val="20"/>
              </w:rPr>
            </w:pPr>
            <w:r w:rsidRPr="00616ED3">
              <w:rPr>
                <w:rFonts w:asciiTheme="minorBidi" w:hAnsiTheme="minorBidi" w:cstheme="minorBidi"/>
                <w:sz w:val="20"/>
                <w:szCs w:val="20"/>
              </w:rPr>
              <w:t xml:space="preserve">Uncommon: </w:t>
            </w:r>
            <w:r w:rsidRPr="00616ED3">
              <w:rPr>
                <w:rFonts w:asciiTheme="minorBidi" w:hAnsiTheme="minorBidi" w:cstheme="minorBidi"/>
                <w:color w:val="auto"/>
                <w:sz w:val="20"/>
                <w:szCs w:val="20"/>
                <w:highlight w:val="yellow"/>
              </w:rPr>
              <w:t>Fracture of the hip, wrist or spine (see section 4.4)</w:t>
            </w:r>
            <w:r>
              <w:rPr>
                <w:rFonts w:asciiTheme="minorBidi" w:hAnsiTheme="minorBidi" w:cstheme="minorBidi"/>
                <w:color w:val="auto"/>
                <w:sz w:val="20"/>
                <w:szCs w:val="20"/>
              </w:rPr>
              <w:t xml:space="preserve">, </w:t>
            </w:r>
          </w:p>
          <w:p w:rsidR="00616ED3" w:rsidRPr="00616ED3" w:rsidRDefault="00616ED3" w:rsidP="00616ED3">
            <w:pPr>
              <w:pStyle w:val="Default"/>
              <w:jc w:val="both"/>
              <w:rPr>
                <w:rFonts w:asciiTheme="minorBidi" w:hAnsiTheme="minorBidi" w:cstheme="minorBidi"/>
                <w:color w:val="auto"/>
                <w:sz w:val="20"/>
                <w:szCs w:val="20"/>
              </w:rPr>
            </w:pPr>
            <w:r w:rsidRPr="00616ED3">
              <w:rPr>
                <w:rFonts w:asciiTheme="minorBidi" w:hAnsiTheme="minorBidi" w:cstheme="minorBidi"/>
                <w:color w:val="auto"/>
                <w:sz w:val="20"/>
                <w:szCs w:val="20"/>
              </w:rPr>
              <w:t xml:space="preserve">Rare: </w:t>
            </w:r>
            <w:r w:rsidRPr="00616ED3">
              <w:rPr>
                <w:rFonts w:asciiTheme="minorBidi" w:hAnsiTheme="minorBidi" w:cstheme="minorBidi"/>
                <w:sz w:val="20"/>
                <w:szCs w:val="20"/>
              </w:rPr>
              <w:t>Arthralgia;</w:t>
            </w:r>
            <w:r>
              <w:rPr>
                <w:rFonts w:asciiTheme="minorBidi" w:hAnsiTheme="minorBidi" w:cstheme="minorBidi"/>
                <w:sz w:val="20"/>
                <w:szCs w:val="20"/>
              </w:rPr>
              <w:t xml:space="preserve"> </w:t>
            </w:r>
            <w:r w:rsidRPr="00616ED3">
              <w:rPr>
                <w:rFonts w:asciiTheme="minorBidi" w:hAnsiTheme="minorBidi" w:cstheme="minorBidi"/>
                <w:sz w:val="20"/>
                <w:szCs w:val="20"/>
              </w:rPr>
              <w:t>Myalgia</w:t>
            </w:r>
          </w:p>
          <w:p w:rsidR="00616ED3" w:rsidRPr="00616ED3" w:rsidRDefault="00616ED3" w:rsidP="00616ED3">
            <w:pPr>
              <w:pStyle w:val="Default"/>
              <w:jc w:val="both"/>
              <w:rPr>
                <w:rFonts w:asciiTheme="minorBidi" w:hAnsiTheme="minorBidi" w:cstheme="minorBidi"/>
                <w:sz w:val="20"/>
                <w:szCs w:val="20"/>
              </w:rPr>
            </w:pPr>
          </w:p>
          <w:p w:rsidR="00616ED3" w:rsidRPr="00616ED3" w:rsidRDefault="00616ED3" w:rsidP="00616ED3">
            <w:pPr>
              <w:pStyle w:val="Default"/>
              <w:rPr>
                <w:rFonts w:asciiTheme="minorBidi" w:hAnsiTheme="minorBidi" w:cstheme="minorBidi"/>
                <w:sz w:val="20"/>
                <w:szCs w:val="20"/>
              </w:rPr>
            </w:pPr>
          </w:p>
          <w:p w:rsidR="00B6471B" w:rsidRPr="00616ED3" w:rsidRDefault="00B6471B" w:rsidP="008D5396">
            <w:pPr>
              <w:pStyle w:val="a6"/>
            </w:pPr>
          </w:p>
        </w:tc>
      </w:tr>
    </w:tbl>
    <w:p w:rsidR="00181C64" w:rsidRDefault="00181C64" w:rsidP="00181C64">
      <w:pPr>
        <w:ind w:left="-143" w:right="-142"/>
        <w:rPr>
          <w:b/>
          <w:bCs/>
          <w:rtl/>
        </w:rPr>
      </w:pPr>
    </w:p>
    <w:p w:rsidR="00461EC4" w:rsidRDefault="00461EC4" w:rsidP="00181C64">
      <w:pPr>
        <w:spacing w:after="0" w:line="240" w:lineRule="auto"/>
        <w:ind w:left="-143" w:right="-142"/>
        <w:rPr>
          <w:rFonts w:cs="David"/>
          <w:sz w:val="24"/>
          <w:szCs w:val="24"/>
          <w:rtl/>
        </w:rPr>
      </w:pPr>
    </w:p>
    <w:p w:rsidR="00A455A3" w:rsidRDefault="00A455A3" w:rsidP="00181C64">
      <w:pPr>
        <w:spacing w:after="0" w:line="240" w:lineRule="auto"/>
        <w:ind w:left="-143" w:right="-142"/>
      </w:pPr>
      <w:bookmarkStart w:id="0" w:name="_GoBack"/>
      <w:bookmarkEnd w:id="0"/>
    </w:p>
    <w:sectPr w:rsidR="00A455A3" w:rsidSect="007E17F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B1"/>
    <w:family w:val="swiss"/>
    <w:pitch w:val="variable"/>
    <w:sig w:usb0="00000801" w:usb1="00000000" w:usb2="00000000" w:usb3="00000000" w:csb0="00000020" w:csb1="00000000"/>
  </w:font>
  <w:font w:name="Naskh Traditional MT">
    <w:altName w:val="Times New Roman"/>
    <w:charset w:val="B3"/>
    <w:family w:val="auto"/>
    <w:pitch w:val="variable"/>
    <w:sig w:usb0="00000001" w:usb1="00000000" w:usb2="00000000" w:usb3="00000000" w:csb0="00000000" w:csb1="00000000"/>
  </w:font>
  <w:font w:name="QDavid">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David Transparent">
    <w:panose1 w:val="020E0502060401010101"/>
    <w:charset w:val="B1"/>
    <w:family w:val="swiss"/>
    <w:pitch w:val="variable"/>
    <w:sig w:usb0="00000801" w:usb1="00000000" w:usb2="00000000" w:usb3="00000000" w:csb0="00000020"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6C53"/>
    <w:multiLevelType w:val="hybridMultilevel"/>
    <w:tmpl w:val="7DCA4688"/>
    <w:lvl w:ilvl="0" w:tplc="04090001">
      <w:start w:val="1"/>
      <w:numFmt w:val="bullet"/>
      <w:lvlText w:val=""/>
      <w:lvlJc w:val="left"/>
      <w:pPr>
        <w:ind w:left="720" w:hanging="360"/>
      </w:pPr>
      <w:rPr>
        <w:rFonts w:ascii="Symbol" w:hAnsi="Symbol" w:hint="default"/>
      </w:rPr>
    </w:lvl>
    <w:lvl w:ilvl="1" w:tplc="6744F3E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637F"/>
    <w:multiLevelType w:val="hybridMultilevel"/>
    <w:tmpl w:val="705253FE"/>
    <w:lvl w:ilvl="0" w:tplc="ABAEA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20C1F"/>
    <w:multiLevelType w:val="hybridMultilevel"/>
    <w:tmpl w:val="D0249CD6"/>
    <w:lvl w:ilvl="0" w:tplc="CB7C06BC">
      <w:start w:val="5"/>
      <w:numFmt w:val="bullet"/>
      <w:lvlText w:val=""/>
      <w:lvlJc w:val="left"/>
      <w:pPr>
        <w:ind w:left="217" w:hanging="360"/>
      </w:pPr>
      <w:rPr>
        <w:rFonts w:ascii="Wingdings 2" w:eastAsia="Calibri" w:hAnsi="Wingdings 2" w:cs="Arial" w:hint="default"/>
        <w:b w:val="0"/>
      </w:rPr>
    </w:lvl>
    <w:lvl w:ilvl="1" w:tplc="04090003" w:tentative="1">
      <w:start w:val="1"/>
      <w:numFmt w:val="bullet"/>
      <w:lvlText w:val="o"/>
      <w:lvlJc w:val="left"/>
      <w:pPr>
        <w:ind w:left="937" w:hanging="360"/>
      </w:pPr>
      <w:rPr>
        <w:rFonts w:ascii="Courier New" w:hAnsi="Courier New" w:cs="Courier New" w:hint="default"/>
      </w:rPr>
    </w:lvl>
    <w:lvl w:ilvl="2" w:tplc="04090005" w:tentative="1">
      <w:start w:val="1"/>
      <w:numFmt w:val="bullet"/>
      <w:lvlText w:val=""/>
      <w:lvlJc w:val="left"/>
      <w:pPr>
        <w:ind w:left="1657" w:hanging="360"/>
      </w:pPr>
      <w:rPr>
        <w:rFonts w:ascii="Wingdings" w:hAnsi="Wingdings" w:hint="default"/>
      </w:rPr>
    </w:lvl>
    <w:lvl w:ilvl="3" w:tplc="04090001" w:tentative="1">
      <w:start w:val="1"/>
      <w:numFmt w:val="bullet"/>
      <w:lvlText w:val=""/>
      <w:lvlJc w:val="left"/>
      <w:pPr>
        <w:ind w:left="2377" w:hanging="360"/>
      </w:pPr>
      <w:rPr>
        <w:rFonts w:ascii="Symbol" w:hAnsi="Symbol" w:hint="default"/>
      </w:rPr>
    </w:lvl>
    <w:lvl w:ilvl="4" w:tplc="04090003" w:tentative="1">
      <w:start w:val="1"/>
      <w:numFmt w:val="bullet"/>
      <w:lvlText w:val="o"/>
      <w:lvlJc w:val="left"/>
      <w:pPr>
        <w:ind w:left="3097" w:hanging="360"/>
      </w:pPr>
      <w:rPr>
        <w:rFonts w:ascii="Courier New" w:hAnsi="Courier New" w:cs="Courier New" w:hint="default"/>
      </w:rPr>
    </w:lvl>
    <w:lvl w:ilvl="5" w:tplc="04090005" w:tentative="1">
      <w:start w:val="1"/>
      <w:numFmt w:val="bullet"/>
      <w:lvlText w:val=""/>
      <w:lvlJc w:val="left"/>
      <w:pPr>
        <w:ind w:left="3817" w:hanging="360"/>
      </w:pPr>
      <w:rPr>
        <w:rFonts w:ascii="Wingdings" w:hAnsi="Wingdings" w:hint="default"/>
      </w:rPr>
    </w:lvl>
    <w:lvl w:ilvl="6" w:tplc="04090001" w:tentative="1">
      <w:start w:val="1"/>
      <w:numFmt w:val="bullet"/>
      <w:lvlText w:val=""/>
      <w:lvlJc w:val="left"/>
      <w:pPr>
        <w:ind w:left="4537" w:hanging="360"/>
      </w:pPr>
      <w:rPr>
        <w:rFonts w:ascii="Symbol" w:hAnsi="Symbol" w:hint="default"/>
      </w:rPr>
    </w:lvl>
    <w:lvl w:ilvl="7" w:tplc="04090003" w:tentative="1">
      <w:start w:val="1"/>
      <w:numFmt w:val="bullet"/>
      <w:lvlText w:val="o"/>
      <w:lvlJc w:val="left"/>
      <w:pPr>
        <w:ind w:left="5257" w:hanging="360"/>
      </w:pPr>
      <w:rPr>
        <w:rFonts w:ascii="Courier New" w:hAnsi="Courier New" w:cs="Courier New" w:hint="default"/>
      </w:rPr>
    </w:lvl>
    <w:lvl w:ilvl="8" w:tplc="04090005" w:tentative="1">
      <w:start w:val="1"/>
      <w:numFmt w:val="bullet"/>
      <w:lvlText w:val=""/>
      <w:lvlJc w:val="left"/>
      <w:pPr>
        <w:ind w:left="5977" w:hanging="360"/>
      </w:pPr>
      <w:rPr>
        <w:rFonts w:ascii="Wingdings" w:hAnsi="Wingdings" w:hint="default"/>
      </w:rPr>
    </w:lvl>
  </w:abstractNum>
  <w:abstractNum w:abstractNumId="3">
    <w:nsid w:val="22AD0924"/>
    <w:multiLevelType w:val="multilevel"/>
    <w:tmpl w:val="F3268644"/>
    <w:lvl w:ilvl="0">
      <w:start w:val="1"/>
      <w:numFmt w:val="decimal"/>
      <w:lvlText w:val="%1."/>
      <w:lvlJc w:val="left"/>
      <w:pPr>
        <w:ind w:left="360" w:hanging="360"/>
      </w:pPr>
      <w:rPr>
        <w:rFonts w:hint="default"/>
        <w:b/>
        <w:bCs/>
        <w:strike w:val="0"/>
      </w:rPr>
    </w:lvl>
    <w:lvl w:ilvl="1">
      <w:start w:val="1"/>
      <w:numFmt w:val="decimal"/>
      <w:pStyle w:val="Style1"/>
      <w:lvlText w:val="%1.%2."/>
      <w:lvlJc w:val="left"/>
      <w:pPr>
        <w:ind w:left="792" w:hanging="432"/>
      </w:pPr>
      <w:rPr>
        <w:b/>
        <w:bCs/>
        <w:strike w:val="0"/>
        <w:color w:val="008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683B41"/>
    <w:multiLevelType w:val="hybridMultilevel"/>
    <w:tmpl w:val="D902B1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4CB0DA4"/>
    <w:multiLevelType w:val="hybridMultilevel"/>
    <w:tmpl w:val="50F0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73576"/>
    <w:multiLevelType w:val="hybridMultilevel"/>
    <w:tmpl w:val="0F06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37936"/>
    <w:multiLevelType w:val="hybridMultilevel"/>
    <w:tmpl w:val="7A4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152AD"/>
    <w:multiLevelType w:val="hybridMultilevel"/>
    <w:tmpl w:val="8326C296"/>
    <w:lvl w:ilvl="0" w:tplc="68A281EC">
      <w:start w:val="1"/>
      <w:numFmt w:val="decimal"/>
      <w:lvlText w:val="%1."/>
      <w:lvlJc w:val="left"/>
      <w:pPr>
        <w:ind w:left="360" w:hanging="360"/>
      </w:pPr>
      <w:rPr>
        <w:b/>
        <w:bCs/>
        <w:color w:val="auto"/>
        <w:sz w:val="28"/>
        <w:szCs w:val="28"/>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8000F1"/>
    <w:multiLevelType w:val="hybridMultilevel"/>
    <w:tmpl w:val="A4FE2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80508"/>
    <w:multiLevelType w:val="hybridMultilevel"/>
    <w:tmpl w:val="FC0E71F6"/>
    <w:lvl w:ilvl="0" w:tplc="4E9073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C4FF4"/>
    <w:multiLevelType w:val="hybridMultilevel"/>
    <w:tmpl w:val="D14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F2360B"/>
    <w:multiLevelType w:val="hybridMultilevel"/>
    <w:tmpl w:val="9034BB74"/>
    <w:lvl w:ilvl="0" w:tplc="8A22A416">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3">
    <w:nsid w:val="6A14511B"/>
    <w:multiLevelType w:val="hybridMultilevel"/>
    <w:tmpl w:val="679E7A60"/>
    <w:lvl w:ilvl="0" w:tplc="19D8F4E4">
      <w:start w:val="3"/>
      <w:numFmt w:val="decimal"/>
      <w:lvlText w:val="%1."/>
      <w:lvlJc w:val="left"/>
      <w:pPr>
        <w:ind w:left="720" w:hanging="360"/>
      </w:pPr>
      <w:rPr>
        <w:rFonts w:ascii="Arial Narrow" w:hAnsi="Arial Narrow" w:cs="David" w:hint="default"/>
        <w:color w:val="auto"/>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85157"/>
    <w:multiLevelType w:val="hybridMultilevel"/>
    <w:tmpl w:val="5C4E9D8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nsid w:val="6DE82CFA"/>
    <w:multiLevelType w:val="hybridMultilevel"/>
    <w:tmpl w:val="CACC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7"/>
  </w:num>
  <w:num w:numId="5">
    <w:abstractNumId w:val="10"/>
  </w:num>
  <w:num w:numId="6">
    <w:abstractNumId w:val="5"/>
  </w:num>
  <w:num w:numId="7">
    <w:abstractNumId w:val="15"/>
  </w:num>
  <w:num w:numId="8">
    <w:abstractNumId w:val="13"/>
  </w:num>
  <w:num w:numId="9">
    <w:abstractNumId w:val="0"/>
  </w:num>
  <w:num w:numId="10">
    <w:abstractNumId w:val="1"/>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175E41"/>
    <w:rsid w:val="00022132"/>
    <w:rsid w:val="00077E0D"/>
    <w:rsid w:val="00107C0D"/>
    <w:rsid w:val="00146BD8"/>
    <w:rsid w:val="00175E41"/>
    <w:rsid w:val="00181C64"/>
    <w:rsid w:val="00290639"/>
    <w:rsid w:val="002E3C81"/>
    <w:rsid w:val="0035111D"/>
    <w:rsid w:val="00415565"/>
    <w:rsid w:val="00461EC4"/>
    <w:rsid w:val="004B427D"/>
    <w:rsid w:val="00606523"/>
    <w:rsid w:val="00616ED3"/>
    <w:rsid w:val="00633006"/>
    <w:rsid w:val="006442B7"/>
    <w:rsid w:val="0067054E"/>
    <w:rsid w:val="006E3BAD"/>
    <w:rsid w:val="00792D39"/>
    <w:rsid w:val="007B2310"/>
    <w:rsid w:val="007E17FA"/>
    <w:rsid w:val="008D5396"/>
    <w:rsid w:val="0097515F"/>
    <w:rsid w:val="00A34874"/>
    <w:rsid w:val="00A455A3"/>
    <w:rsid w:val="00B3505A"/>
    <w:rsid w:val="00B6471B"/>
    <w:rsid w:val="00B654C9"/>
    <w:rsid w:val="00BD4545"/>
    <w:rsid w:val="00C7502F"/>
    <w:rsid w:val="00D61B19"/>
    <w:rsid w:val="00DB40B0"/>
    <w:rsid w:val="00EA75EB"/>
    <w:rsid w:val="00EB5BFE"/>
    <w:rsid w:val="00F577D7"/>
    <w:rsid w:val="00FC1552"/>
    <w:rsid w:val="00FD532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41"/>
    <w:pPr>
      <w:bidi/>
      <w:ind w:right="-567"/>
    </w:pPr>
    <w:rPr>
      <w:rFonts w:ascii="Calibri" w:eastAsia="Calibri" w:hAnsi="Calibri" w:cs="Arial"/>
    </w:rPr>
  </w:style>
  <w:style w:type="paragraph" w:styleId="2">
    <w:name w:val="heading 2"/>
    <w:basedOn w:val="a"/>
    <w:next w:val="a"/>
    <w:link w:val="20"/>
    <w:uiPriority w:val="9"/>
    <w:semiHidden/>
    <w:unhideWhenUsed/>
    <w:qFormat/>
    <w:rsid w:val="00792D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175E41"/>
    <w:pPr>
      <w:keepLines/>
      <w:outlineLvl w:val="3"/>
    </w:pPr>
    <w:rPr>
      <w:rFonts w:cs="David"/>
      <w:b/>
      <w:bCs/>
      <w:i/>
      <w:iCs/>
      <w:color w:val="31849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175E41"/>
    <w:rPr>
      <w:rFonts w:ascii="Calibri" w:eastAsia="Calibri" w:hAnsi="Calibri" w:cs="David"/>
      <w:b/>
      <w:bCs/>
      <w:i/>
      <w:iCs/>
      <w:color w:val="31849B"/>
      <w:sz w:val="28"/>
      <w:szCs w:val="28"/>
    </w:rPr>
  </w:style>
  <w:style w:type="paragraph" w:customStyle="1" w:styleId="Normal1">
    <w:name w:val="Normal1"/>
    <w:basedOn w:val="a"/>
    <w:rsid w:val="00175E41"/>
    <w:pPr>
      <w:spacing w:after="0" w:line="240" w:lineRule="auto"/>
      <w:ind w:right="0"/>
      <w:jc w:val="both"/>
    </w:pPr>
    <w:rPr>
      <w:rFonts w:ascii="Times New Roman" w:eastAsia="Times New Roman" w:hAnsi="Times New Roman" w:cs="Miriam"/>
      <w:sz w:val="26"/>
      <w:szCs w:val="26"/>
      <w:lang w:eastAsia="he-IL"/>
    </w:rPr>
  </w:style>
  <w:style w:type="paragraph" w:customStyle="1" w:styleId="14-">
    <w:name w:val="14-דוד"/>
    <w:rsid w:val="00C7502F"/>
    <w:pPr>
      <w:spacing w:after="0" w:line="240" w:lineRule="auto"/>
    </w:pPr>
    <w:rPr>
      <w:rFonts w:ascii="Times New Roman" w:eastAsia="Times New Roman" w:hAnsi="Naskh Traditional MT" w:cs="QDavid"/>
      <w:snapToGrid w:val="0"/>
      <w:sz w:val="28"/>
      <w:szCs w:val="28"/>
      <w:lang w:eastAsia="he-IL"/>
    </w:rPr>
  </w:style>
  <w:style w:type="paragraph" w:styleId="a3">
    <w:name w:val="Balloon Text"/>
    <w:basedOn w:val="a"/>
    <w:link w:val="a4"/>
    <w:uiPriority w:val="99"/>
    <w:semiHidden/>
    <w:unhideWhenUsed/>
    <w:rsid w:val="0067054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7054E"/>
    <w:rPr>
      <w:rFonts w:ascii="Tahoma" w:eastAsia="Calibri" w:hAnsi="Tahoma" w:cs="Tahoma"/>
      <w:sz w:val="16"/>
      <w:szCs w:val="16"/>
    </w:rPr>
  </w:style>
  <w:style w:type="paragraph" w:customStyle="1" w:styleId="Char">
    <w:name w:val="תו תו Char"/>
    <w:basedOn w:val="a"/>
    <w:rsid w:val="00BD4545"/>
    <w:pPr>
      <w:widowControl w:val="0"/>
      <w:bidi w:val="0"/>
      <w:adjustRightInd w:val="0"/>
      <w:spacing w:after="160" w:line="240" w:lineRule="exact"/>
      <w:ind w:right="0"/>
      <w:jc w:val="both"/>
      <w:textAlignment w:val="baseline"/>
    </w:pPr>
    <w:rPr>
      <w:rFonts w:ascii="Verdana" w:eastAsia="Times New Roman" w:hAnsi="Verdana" w:cs="Verdana"/>
      <w:sz w:val="20"/>
      <w:szCs w:val="20"/>
      <w:lang w:bidi="ar-SA"/>
    </w:rPr>
  </w:style>
  <w:style w:type="character" w:customStyle="1" w:styleId="20">
    <w:name w:val="כותרת 2 תו"/>
    <w:basedOn w:val="a0"/>
    <w:link w:val="2"/>
    <w:uiPriority w:val="9"/>
    <w:semiHidden/>
    <w:rsid w:val="00792D39"/>
    <w:rPr>
      <w:rFonts w:asciiTheme="majorHAnsi" w:eastAsiaTheme="majorEastAsia" w:hAnsiTheme="majorHAnsi" w:cstheme="majorBidi"/>
      <w:b/>
      <w:bCs/>
      <w:color w:val="4F81BD" w:themeColor="accent1"/>
      <w:sz w:val="26"/>
      <w:szCs w:val="26"/>
    </w:rPr>
  </w:style>
  <w:style w:type="paragraph" w:customStyle="1" w:styleId="Style1">
    <w:name w:val="Style1"/>
    <w:basedOn w:val="a5"/>
    <w:link w:val="Style1Char"/>
    <w:qFormat/>
    <w:rsid w:val="00792D39"/>
    <w:pPr>
      <w:numPr>
        <w:ilvl w:val="1"/>
        <w:numId w:val="13"/>
      </w:numPr>
      <w:bidi w:val="0"/>
      <w:spacing w:after="0" w:line="240" w:lineRule="auto"/>
      <w:ind w:right="0"/>
      <w:contextualSpacing w:val="0"/>
    </w:pPr>
    <w:rPr>
      <w:rFonts w:ascii="Arial" w:eastAsia="Times New Roman" w:hAnsi="Arial"/>
      <w:b/>
      <w:color w:val="008000"/>
      <w:sz w:val="24"/>
      <w:szCs w:val="24"/>
    </w:rPr>
  </w:style>
  <w:style w:type="character" w:customStyle="1" w:styleId="Style1Char">
    <w:name w:val="Style1 Char"/>
    <w:basedOn w:val="a0"/>
    <w:link w:val="Style1"/>
    <w:rsid w:val="00792D39"/>
    <w:rPr>
      <w:rFonts w:ascii="Arial" w:eastAsia="Times New Roman" w:hAnsi="Arial" w:cs="Arial"/>
      <w:b/>
      <w:color w:val="008000"/>
      <w:sz w:val="24"/>
      <w:szCs w:val="24"/>
    </w:rPr>
  </w:style>
  <w:style w:type="paragraph" w:styleId="a5">
    <w:name w:val="List Paragraph"/>
    <w:basedOn w:val="a"/>
    <w:uiPriority w:val="34"/>
    <w:qFormat/>
    <w:rsid w:val="00792D39"/>
    <w:pPr>
      <w:ind w:left="720"/>
      <w:contextualSpacing/>
    </w:pPr>
  </w:style>
  <w:style w:type="character" w:customStyle="1" w:styleId="DeltaViewInsertion">
    <w:name w:val="DeltaView Insertion"/>
    <w:rsid w:val="00415565"/>
    <w:rPr>
      <w:b/>
      <w:bCs/>
      <w:i/>
      <w:iCs/>
      <w:color w:val="FF0000"/>
      <w:spacing w:val="0"/>
    </w:rPr>
  </w:style>
  <w:style w:type="paragraph" w:customStyle="1" w:styleId="listssp">
    <w:name w:val="list:ssp"/>
    <w:basedOn w:val="a"/>
    <w:rsid w:val="004B427D"/>
    <w:pPr>
      <w:bidi w:val="0"/>
      <w:spacing w:after="0" w:line="240" w:lineRule="auto"/>
      <w:ind w:right="0"/>
    </w:pPr>
    <w:rPr>
      <w:rFonts w:ascii="Times New Roman" w:eastAsia="Times New Roman" w:hAnsi="Times New Roman" w:cs="Miriam"/>
      <w:sz w:val="24"/>
      <w:szCs w:val="24"/>
      <w:lang w:val="en-GB"/>
    </w:rPr>
  </w:style>
  <w:style w:type="paragraph" w:customStyle="1" w:styleId="CM47">
    <w:name w:val="CM47"/>
    <w:basedOn w:val="a"/>
    <w:next w:val="a"/>
    <w:rsid w:val="0097515F"/>
    <w:pPr>
      <w:autoSpaceDE w:val="0"/>
      <w:autoSpaceDN w:val="0"/>
      <w:bidi w:val="0"/>
      <w:adjustRightInd w:val="0"/>
      <w:spacing w:after="0" w:line="240" w:lineRule="auto"/>
      <w:ind w:right="0"/>
    </w:pPr>
    <w:rPr>
      <w:rFonts w:ascii="Times New Roman" w:eastAsia="Times New Roman" w:hAnsi="Times New Roman" w:cs="Times New Roman"/>
      <w:sz w:val="24"/>
      <w:szCs w:val="24"/>
    </w:rPr>
  </w:style>
  <w:style w:type="paragraph" w:customStyle="1" w:styleId="CM27">
    <w:name w:val="CM27"/>
    <w:basedOn w:val="a"/>
    <w:next w:val="a"/>
    <w:rsid w:val="0097515F"/>
    <w:pPr>
      <w:autoSpaceDE w:val="0"/>
      <w:autoSpaceDN w:val="0"/>
      <w:bidi w:val="0"/>
      <w:adjustRightInd w:val="0"/>
      <w:spacing w:after="0" w:line="276" w:lineRule="atLeast"/>
      <w:ind w:right="0"/>
    </w:pPr>
    <w:rPr>
      <w:rFonts w:ascii="Times New Roman" w:eastAsia="Times New Roman" w:hAnsi="Times New Roman" w:cs="Times New Roman"/>
      <w:sz w:val="24"/>
      <w:szCs w:val="24"/>
    </w:rPr>
  </w:style>
  <w:style w:type="paragraph" w:styleId="a6">
    <w:name w:val="List Bullet"/>
    <w:basedOn w:val="a"/>
    <w:autoRedefine/>
    <w:rsid w:val="008D5396"/>
    <w:pPr>
      <w:bidi w:val="0"/>
      <w:spacing w:after="0" w:line="240" w:lineRule="auto"/>
      <w:ind w:right="176"/>
    </w:pPr>
    <w:rPr>
      <w:rFonts w:asciiTheme="minorBidi" w:eastAsia="Times New Roman" w:hAnsiTheme="minorBidi" w:cstheme="minorBidi"/>
      <w:spacing w:val="-2"/>
      <w:sz w:val="20"/>
      <w:szCs w:val="20"/>
      <w:lang w:bidi="ar-SA"/>
    </w:rPr>
  </w:style>
  <w:style w:type="paragraph" w:customStyle="1" w:styleId="Default">
    <w:name w:val="Default"/>
    <w:rsid w:val="00B647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annotation reference"/>
    <w:basedOn w:val="a0"/>
    <w:uiPriority w:val="99"/>
    <w:semiHidden/>
    <w:unhideWhenUsed/>
    <w:rsid w:val="00616ED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41"/>
    <w:pPr>
      <w:bidi/>
      <w:ind w:right="-567"/>
    </w:pPr>
    <w:rPr>
      <w:rFonts w:ascii="Calibri" w:eastAsia="Calibri" w:hAnsi="Calibri" w:cs="Arial"/>
    </w:rPr>
  </w:style>
  <w:style w:type="paragraph" w:styleId="Heading2">
    <w:name w:val="heading 2"/>
    <w:basedOn w:val="Normal"/>
    <w:next w:val="Normal"/>
    <w:link w:val="Heading2Char"/>
    <w:uiPriority w:val="9"/>
    <w:semiHidden/>
    <w:unhideWhenUsed/>
    <w:qFormat/>
    <w:rsid w:val="00792D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75E41"/>
    <w:pPr>
      <w:keepLines/>
      <w:outlineLvl w:val="3"/>
    </w:pPr>
    <w:rPr>
      <w:rFonts w:cs="David"/>
      <w:b/>
      <w:bCs/>
      <w:i/>
      <w:iCs/>
      <w:color w:val="31849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5E41"/>
    <w:rPr>
      <w:rFonts w:ascii="Calibri" w:eastAsia="Calibri" w:hAnsi="Calibri" w:cs="David"/>
      <w:b/>
      <w:bCs/>
      <w:i/>
      <w:iCs/>
      <w:color w:val="31849B"/>
      <w:sz w:val="28"/>
      <w:szCs w:val="28"/>
    </w:rPr>
  </w:style>
  <w:style w:type="paragraph" w:customStyle="1" w:styleId="Normal1">
    <w:name w:val="Normal1"/>
    <w:basedOn w:val="Normal"/>
    <w:rsid w:val="00175E41"/>
    <w:pPr>
      <w:spacing w:after="0" w:line="240" w:lineRule="auto"/>
      <w:ind w:right="0"/>
      <w:jc w:val="both"/>
    </w:pPr>
    <w:rPr>
      <w:rFonts w:ascii="Times New Roman" w:eastAsia="Times New Roman" w:hAnsi="Times New Roman" w:cs="Miriam"/>
      <w:sz w:val="26"/>
      <w:szCs w:val="26"/>
      <w:lang w:eastAsia="he-IL"/>
    </w:rPr>
  </w:style>
  <w:style w:type="paragraph" w:customStyle="1" w:styleId="14-">
    <w:name w:val="14-דוד"/>
    <w:rsid w:val="00C7502F"/>
    <w:pPr>
      <w:spacing w:after="0" w:line="240" w:lineRule="auto"/>
    </w:pPr>
    <w:rPr>
      <w:rFonts w:ascii="Times New Roman" w:eastAsia="Times New Roman" w:hAnsi="Naskh Traditional MT" w:cs="QDavid"/>
      <w:snapToGrid w:val="0"/>
      <w:sz w:val="28"/>
      <w:szCs w:val="28"/>
      <w:lang w:eastAsia="he-IL"/>
    </w:rPr>
  </w:style>
  <w:style w:type="paragraph" w:styleId="BalloonText">
    <w:name w:val="Balloon Text"/>
    <w:basedOn w:val="Normal"/>
    <w:link w:val="BalloonTextChar"/>
    <w:uiPriority w:val="99"/>
    <w:semiHidden/>
    <w:unhideWhenUsed/>
    <w:rsid w:val="00670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4E"/>
    <w:rPr>
      <w:rFonts w:ascii="Tahoma" w:eastAsia="Calibri" w:hAnsi="Tahoma" w:cs="Tahoma"/>
      <w:sz w:val="16"/>
      <w:szCs w:val="16"/>
    </w:rPr>
  </w:style>
  <w:style w:type="paragraph" w:customStyle="1" w:styleId="Char">
    <w:name w:val="תו תו Char"/>
    <w:basedOn w:val="Normal"/>
    <w:rsid w:val="00BD4545"/>
    <w:pPr>
      <w:widowControl w:val="0"/>
      <w:bidi w:val="0"/>
      <w:adjustRightInd w:val="0"/>
      <w:spacing w:after="160" w:line="240" w:lineRule="exact"/>
      <w:ind w:right="0"/>
      <w:jc w:val="both"/>
      <w:textAlignment w:val="baseline"/>
    </w:pPr>
    <w:rPr>
      <w:rFonts w:ascii="Verdana" w:eastAsia="Times New Roman" w:hAnsi="Verdana" w:cs="Verdana"/>
      <w:sz w:val="20"/>
      <w:szCs w:val="20"/>
      <w:lang w:bidi="ar-SA"/>
    </w:rPr>
  </w:style>
  <w:style w:type="character" w:customStyle="1" w:styleId="Heading2Char">
    <w:name w:val="Heading 2 Char"/>
    <w:basedOn w:val="DefaultParagraphFont"/>
    <w:link w:val="Heading2"/>
    <w:uiPriority w:val="9"/>
    <w:semiHidden/>
    <w:rsid w:val="00792D39"/>
    <w:rPr>
      <w:rFonts w:asciiTheme="majorHAnsi" w:eastAsiaTheme="majorEastAsia" w:hAnsiTheme="majorHAnsi" w:cstheme="majorBidi"/>
      <w:b/>
      <w:bCs/>
      <w:color w:val="4F81BD" w:themeColor="accent1"/>
      <w:sz w:val="26"/>
      <w:szCs w:val="26"/>
    </w:rPr>
  </w:style>
  <w:style w:type="paragraph" w:customStyle="1" w:styleId="Style1">
    <w:name w:val="Style1"/>
    <w:basedOn w:val="ListParagraph"/>
    <w:link w:val="Style1Char"/>
    <w:qFormat/>
    <w:rsid w:val="00792D39"/>
    <w:pPr>
      <w:numPr>
        <w:ilvl w:val="1"/>
        <w:numId w:val="13"/>
      </w:numPr>
      <w:bidi w:val="0"/>
      <w:spacing w:after="0" w:line="240" w:lineRule="auto"/>
      <w:ind w:right="0"/>
      <w:contextualSpacing w:val="0"/>
    </w:pPr>
    <w:rPr>
      <w:rFonts w:ascii="Arial" w:eastAsia="Times New Roman" w:hAnsi="Arial"/>
      <w:b/>
      <w:color w:val="008000"/>
      <w:sz w:val="24"/>
      <w:szCs w:val="24"/>
    </w:rPr>
  </w:style>
  <w:style w:type="character" w:customStyle="1" w:styleId="Style1Char">
    <w:name w:val="Style1 Char"/>
    <w:basedOn w:val="DefaultParagraphFont"/>
    <w:link w:val="Style1"/>
    <w:rsid w:val="00792D39"/>
    <w:rPr>
      <w:rFonts w:ascii="Arial" w:eastAsia="Times New Roman" w:hAnsi="Arial" w:cs="Arial"/>
      <w:b/>
      <w:color w:val="008000"/>
      <w:sz w:val="24"/>
      <w:szCs w:val="24"/>
    </w:rPr>
  </w:style>
  <w:style w:type="paragraph" w:styleId="ListParagraph">
    <w:name w:val="List Paragraph"/>
    <w:basedOn w:val="Normal"/>
    <w:uiPriority w:val="34"/>
    <w:qFormat/>
    <w:rsid w:val="00792D39"/>
    <w:pPr>
      <w:ind w:left="720"/>
      <w:contextualSpacing/>
    </w:pPr>
  </w:style>
  <w:style w:type="character" w:customStyle="1" w:styleId="DeltaViewInsertion">
    <w:name w:val="DeltaView Insertion"/>
    <w:rsid w:val="00415565"/>
    <w:rPr>
      <w:b/>
      <w:bCs/>
      <w:i/>
      <w:iCs/>
      <w:color w:val="FF0000"/>
      <w:spacing w:val="0"/>
    </w:rPr>
  </w:style>
  <w:style w:type="paragraph" w:customStyle="1" w:styleId="listssp">
    <w:name w:val="list:ssp"/>
    <w:basedOn w:val="Normal"/>
    <w:rsid w:val="004B427D"/>
    <w:pPr>
      <w:bidi w:val="0"/>
      <w:spacing w:after="0" w:line="240" w:lineRule="auto"/>
      <w:ind w:right="0"/>
    </w:pPr>
    <w:rPr>
      <w:rFonts w:ascii="Times New Roman" w:eastAsia="Times New Roman" w:hAnsi="Times New Roman" w:cs="Miriam"/>
      <w:sz w:val="24"/>
      <w:szCs w:val="24"/>
      <w:lang w:val="en-GB"/>
    </w:rPr>
  </w:style>
  <w:style w:type="paragraph" w:customStyle="1" w:styleId="CM47">
    <w:name w:val="CM47"/>
    <w:basedOn w:val="Normal"/>
    <w:next w:val="Normal"/>
    <w:rsid w:val="0097515F"/>
    <w:pPr>
      <w:autoSpaceDE w:val="0"/>
      <w:autoSpaceDN w:val="0"/>
      <w:bidi w:val="0"/>
      <w:adjustRightInd w:val="0"/>
      <w:spacing w:after="0" w:line="240" w:lineRule="auto"/>
      <w:ind w:right="0"/>
    </w:pPr>
    <w:rPr>
      <w:rFonts w:ascii="Times New Roman" w:eastAsia="Times New Roman" w:hAnsi="Times New Roman" w:cs="Times New Roman"/>
      <w:sz w:val="24"/>
      <w:szCs w:val="24"/>
    </w:rPr>
  </w:style>
  <w:style w:type="paragraph" w:customStyle="1" w:styleId="CM27">
    <w:name w:val="CM27"/>
    <w:basedOn w:val="Normal"/>
    <w:next w:val="Normal"/>
    <w:rsid w:val="0097515F"/>
    <w:pPr>
      <w:autoSpaceDE w:val="0"/>
      <w:autoSpaceDN w:val="0"/>
      <w:bidi w:val="0"/>
      <w:adjustRightInd w:val="0"/>
      <w:spacing w:after="0" w:line="276" w:lineRule="atLeast"/>
      <w:ind w:right="0"/>
    </w:pPr>
    <w:rPr>
      <w:rFonts w:ascii="Times New Roman" w:eastAsia="Times New Roman" w:hAnsi="Times New Roman" w:cs="Times New Roman"/>
      <w:sz w:val="24"/>
      <w:szCs w:val="24"/>
    </w:rPr>
  </w:style>
  <w:style w:type="paragraph" w:styleId="ListBullet">
    <w:name w:val="List Bullet"/>
    <w:basedOn w:val="Normal"/>
    <w:autoRedefine/>
    <w:rsid w:val="008D5396"/>
    <w:pPr>
      <w:bidi w:val="0"/>
      <w:spacing w:after="0" w:line="240" w:lineRule="auto"/>
      <w:ind w:right="176"/>
    </w:pPr>
    <w:rPr>
      <w:rFonts w:asciiTheme="minorBidi" w:eastAsia="Times New Roman" w:hAnsiTheme="minorBidi" w:cstheme="minorBidi"/>
      <w:spacing w:val="-2"/>
      <w:sz w:val="20"/>
      <w:szCs w:val="20"/>
      <w:lang w:bidi="ar-SA"/>
    </w:rPr>
  </w:style>
  <w:style w:type="paragraph" w:customStyle="1" w:styleId="Default">
    <w:name w:val="Default"/>
    <w:rsid w:val="00B647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16ED3"/>
    <w:rPr>
      <w:sz w:val="16"/>
      <w:szCs w:val="16"/>
    </w:rPr>
  </w:style>
</w:styles>
</file>

<file path=word/webSettings.xml><?xml version="1.0" encoding="utf-8"?>
<w:webSettings xmlns:r="http://schemas.openxmlformats.org/officeDocument/2006/relationships" xmlns:w="http://schemas.openxmlformats.org/wordprocessingml/2006/main">
  <w:divs>
    <w:div w:id="1110858099">
      <w:bodyDiv w:val="1"/>
      <w:marLeft w:val="0"/>
      <w:marRight w:val="0"/>
      <w:marTop w:val="0"/>
      <w:marBottom w:val="0"/>
      <w:divBdr>
        <w:top w:val="none" w:sz="0" w:space="0" w:color="auto"/>
        <w:left w:val="none" w:sz="0" w:space="0" w:color="auto"/>
        <w:bottom w:val="none" w:sz="0" w:space="0" w:color="auto"/>
        <w:right w:val="none" w:sz="0" w:space="0" w:color="auto"/>
      </w:divBdr>
    </w:div>
    <w:div w:id="12858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toNumber xmlns="43f5c83f-d7ad-4276-a107-8019a824ecd5">177298216</AutoNumber>
    <REQUESTNUMBER xmlns="43f5c83f-d7ad-4276-a107-8019a824ecd5">90484,84331</REQUESTNUMBER>
    <SDAuthor xmlns="43f5c83f-d7ad-4276-a107-8019a824ecd5">efrat.vaingort</SDAuthor>
    <SDCategoryID xmlns="43f5c83f-d7ad-4276-a107-8019a824ecd5" xsi:nil="true"/>
    <UPDATEDBY xmlns="43f5c83f-d7ad-4276-a107-8019a824ecd5" xsi:nil="true"/>
    <ARCHIVEINDICATION xmlns="43f5c83f-d7ad-4276-a107-8019a824ecd5">0</ARCHIVEINDICATION>
    <PRODUCER xmlns="43f5c83f-d7ad-4276-a107-8019a824ecd5">103543,103543</PRODUCER>
    <SDLastSigningDate xmlns="43f5c83f-d7ad-4276-a107-8019a824ecd5" xsi:nil="true"/>
    <SDOfflineTo xmlns="43f5c83f-d7ad-4276-a107-8019a824ecd5" xsi:nil="true"/>
    <SDAsmachta xmlns="43f5c83f-d7ad-4276-a107-8019a824ecd5" xsi:nil="true"/>
    <SDNumOfSignatures xmlns="43f5c83f-d7ad-4276-a107-8019a824ecd5" xsi:nil="true"/>
    <REQUESTTYPE xmlns="43f5c83f-d7ad-4276-a107-8019a824ecd5">2,2</REQUESTTYPE>
    <UCOMMENTS xmlns="43f5c83f-d7ad-4276-a107-8019a824ecd5">החמרות בעלונים_יולי_2013</UCOMMENTS>
    <OWNER xmlns="43f5c83f-d7ad-4276-a107-8019a824ecd5">1034,1034</OWNER>
    <ISPUBLIC xmlns="43f5c83f-d7ad-4276-a107-8019a824ecd5">1</ISPUBLIC>
    <SDHebDate xmlns="43f5c83f-d7ad-4276-a107-8019a824ecd5">כ"ט בתמוז, התשע"ג</SDHebDate>
    <SDOriginalID xmlns="43f5c83f-d7ad-4276-a107-8019a824ecd5" xsi:nil="true"/>
    <SDSignersLogins xmlns="43f5c83f-d7ad-4276-a107-8019a824ecd5" xsi:nil="true"/>
    <DOCUMENTTYPE xmlns="43f5c83f-d7ad-4276-a107-8019a824ecd5">54</DOCUMENTTYPE>
    <LANGUAGE xmlns="43f5c83f-d7ad-4276-a107-8019a824ecd5">_</LANGUAGE>
    <FILEEXT xmlns="43f5c83f-d7ad-4276-a107-8019a824ecd5">docx</FILEEXT>
    <SAPNAME xmlns="43f5c83f-d7ad-4276-a107-8019a824ecd5">291</SAPNAME>
    <SDDocumentSource xmlns="43f5c83f-d7ad-4276-a107-8019a824ecd5" xsi:nil="true"/>
    <SDImportance xmlns="43f5c83f-d7ad-4276-a107-8019a824ecd5" xsi:nil="true"/>
    <REGISTRATIONNUMBER xmlns="43f5c83f-d7ad-4276-a107-8019a824ecd5">2868400,2974500</REGISTRATIONNUMBER>
    <SDCategories xmlns="43f5c83f-d7ad-4276-a107-8019a824ecd5" xsi:nil="true"/>
    <SDDocDate xmlns="43f5c83f-d7ad-4276-a107-8019a824ecd5">2013-07-07T05:00:01+00:00</SDDocDate>
    <DRAGOBJID xmlns="43f5c83f-d7ad-4276-a107-8019a824ecd5">2868400,2974500</DRAGOBJID>
    <mossuploaddate xmlns="43f5c83f-d7ad-4276-a107-8019a824ecd5">2013-07-07 09:04:46</mossuploaddate>
    <SDExternalEntityConnected xmlns="43f5c83f-d7ad-4276-a107-8019a824ec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סוג תוכן- הסבה" ma:contentTypeID="0x0101003087E69DB9DC9043B61CAF33AD2347EC02001CBDDCEF83C24E4BB60E8B2AD3F1B4C6" ma:contentTypeVersion="22" ma:contentTypeDescription="צור מסמך חדש." ma:contentTypeScope="" ma:versionID="dbd3b5219057090d197959a30082fa29">
  <xsd:schema xmlns:xsd="http://www.w3.org/2001/XMLSchema" xmlns:xs="http://www.w3.org/2001/XMLSchema" xmlns:p="http://schemas.microsoft.com/office/2006/metadata/properties" xmlns:ns2="43f5c83f-d7ad-4276-a107-8019a824ecd5" targetNamespace="http://schemas.microsoft.com/office/2006/metadata/properties" ma:root="true" ma:fieldsID="b26f3833a3170865408a61f736275e07" ns2:_="">
    <xsd:import namespace="43f5c83f-d7ad-4276-a107-8019a824ecd5"/>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ARCHIVEINDICATION" minOccurs="0"/>
                <xsd:element ref="ns2:DOCUMENTTYPE" minOccurs="0"/>
                <xsd:element ref="ns2:DRAGOBJID" minOccurs="0"/>
                <xsd:element ref="ns2:FILEEXT" minOccurs="0"/>
                <xsd:element ref="ns2:ISPUBLIC" minOccurs="0"/>
                <xsd:element ref="ns2:LANGUAGE" minOccurs="0"/>
                <xsd:element ref="ns2:OWNER" minOccurs="0"/>
                <xsd:element ref="ns2:PRODUCER" minOccurs="0"/>
                <xsd:element ref="ns2:REGISTRATIONNUMBER" minOccurs="0"/>
                <xsd:element ref="ns2:REQUESTNUMBER" minOccurs="0"/>
                <xsd:element ref="ns2:REQUESTTYPE" minOccurs="0"/>
                <xsd:element ref="ns2:SAPNAME" minOccurs="0"/>
                <xsd:element ref="ns2:UCOMMENTS" minOccurs="0"/>
                <xsd:element ref="ns2:UPDATEDBY" minOccurs="0"/>
                <xsd:element ref="ns2:mossuploaddate" minOccurs="0"/>
                <xsd:element ref="ns2: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c83f-d7ad-4276-a107-8019a824ecd5"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ARCHIVEINDICATION" ma:index="15" nillable="true" ma:displayName="האם הועלה דרך הארכיון" ma:default="" ma:internalName="ARCHIVEINDICATION">
      <xsd:simpleType>
        <xsd:restriction base="dms:Number"/>
      </xsd:simpleType>
    </xsd:element>
    <xsd:element name="DOCUMENTTYPE" ma:index="16" nillable="true" ma:displayName="סוג מסמך" ma:default="" ma:internalName="DOCUMENTTYPE">
      <xsd:simpleType>
        <xsd:restriction base="dms:Text"/>
      </xsd:simpleType>
    </xsd:element>
    <xsd:element name="DRAGOBJID" ma:index="17" nillable="true" ma:displayName="מספר תכשיר" ma:default="" ma:internalName="DRAGOBJID">
      <xsd:simpleType>
        <xsd:restriction base="dms:Text"/>
      </xsd:simpleType>
    </xsd:element>
    <xsd:element name="FILEEXT" ma:index="18" nillable="true" ma:displayName="סיומת קובץ" ma:default="" ma:internalName="FILEEXT">
      <xsd:simpleType>
        <xsd:restriction base="dms:Text"/>
      </xsd:simpleType>
    </xsd:element>
    <xsd:element name="ISPUBLIC" ma:index="19" nillable="true" ma:displayName="האם מיוצא לאינטרנט" ma:default="" ma:internalName="ISPUBLIC">
      <xsd:simpleType>
        <xsd:restriction base="dms:Text"/>
      </xsd:simpleType>
    </xsd:element>
    <xsd:element name="LANGUAGE" ma:index="20" nillable="true" ma:displayName="שפה" ma:default="" ma:internalName="LANGUAGE">
      <xsd:simpleType>
        <xsd:restriction base="dms:Text"/>
      </xsd:simpleType>
    </xsd:element>
    <xsd:element name="OWNER" ma:index="21" nillable="true" ma:displayName="בעל רישום" ma:default="" ma:internalName="OWNER">
      <xsd:simpleType>
        <xsd:restriction base="dms:Text"/>
      </xsd:simpleType>
    </xsd:element>
    <xsd:element name="PRODUCER" ma:index="22" nillable="true" ma:displayName="יצרן" ma:default="" ma:internalName="PRODUCER">
      <xsd:simpleType>
        <xsd:restriction base="dms:Text"/>
      </xsd:simpleType>
    </xsd:element>
    <xsd:element name="REGISTRATIONNUMBER" ma:index="23" nillable="true" ma:displayName="מספר רישום" ma:default="" ma:internalName="REGISTRATIONNUMBER">
      <xsd:simpleType>
        <xsd:restriction base="dms:Text"/>
      </xsd:simpleType>
    </xsd:element>
    <xsd:element name="REQUESTNUMBER" ma:index="24" nillable="true" ma:displayName="מספר פניה" ma:default="" ma:internalName="REQUESTNUMBER">
      <xsd:simpleType>
        <xsd:restriction base="dms:Text"/>
      </xsd:simpleType>
    </xsd:element>
    <xsd:element name="REQUESTTYPE" ma:index="25" nillable="true" ma:displayName="סוג פניה" ma:default="" ma:internalName="REQUESTTYPE">
      <xsd:simpleType>
        <xsd:restriction base="dms:Text"/>
      </xsd:simpleType>
    </xsd:element>
    <xsd:element name="SAPNAME" ma:index="26" nillable="true" ma:displayName="משתמש יוצר" ma:default="" ma:internalName="SAPNAME">
      <xsd:simpleType>
        <xsd:restriction base="dms:Text"/>
      </xsd:simpleType>
    </xsd:element>
    <xsd:element name="UCOMMENTS" ma:index="27" nillable="true" ma:displayName="הערות" ma:default="" ma:internalName="UCOMMENTS">
      <xsd:simpleType>
        <xsd:restriction base="dms:Text"/>
      </xsd:simpleType>
    </xsd:element>
    <xsd:element name="UPDATEDBY" ma:index="28" nillable="true" ma:displayName="משתמש מעדכן" ma:default="" ma:internalName="UPDATEDBY">
      <xsd:simpleType>
        <xsd:restriction base="dms:Text"/>
      </xsd:simpleType>
    </xsd:element>
    <xsd:element name="mossuploaddate" ma:index="29" nillable="true" ma:displayName="mossuploaddate" ma:internalName="mossuploaddate">
      <xsd:simpleType>
        <xsd:restriction base="dms:Text">
          <xsd:maxLength value="255"/>
        </xsd:restriction>
      </xsd:simpleType>
    </xsd:element>
    <xsd:element name="SDExternalEntityConnected" ma:index="30"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439A8-D5B5-4686-A085-B162D5FC0501}"/>
</file>

<file path=customXml/itemProps2.xml><?xml version="1.0" encoding="utf-8"?>
<ds:datastoreItem xmlns:ds="http://schemas.openxmlformats.org/officeDocument/2006/customXml" ds:itemID="{D6D0FC67-4E63-4612-A303-B764D73CC31E}"/>
</file>

<file path=customXml/itemProps3.xml><?xml version="1.0" encoding="utf-8"?>
<ds:datastoreItem xmlns:ds="http://schemas.openxmlformats.org/officeDocument/2006/customXml" ds:itemID="{6A98FD72-C536-4493-BD53-A2B372C1193F}"/>
</file>

<file path=docProps/app.xml><?xml version="1.0" encoding="utf-8"?>
<Properties xmlns="http://schemas.openxmlformats.org/officeDocument/2006/extended-properties" xmlns:vt="http://schemas.openxmlformats.org/officeDocument/2006/docPropsVTypes">
  <Template>Normal.dotm</Template>
  <TotalTime>6</TotalTime>
  <Pages>6</Pages>
  <Words>2042</Words>
  <Characters>10210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Controloc20_40mg_worsenings</dc:title>
  <dc:creator>storogofarm</dc:creator>
  <cp:lastModifiedBy>victoriya.finkel</cp:lastModifiedBy>
  <cp:revision>7</cp:revision>
  <dcterms:created xsi:type="dcterms:W3CDTF">2013-04-24T18:30:00Z</dcterms:created>
  <dcterms:modified xsi:type="dcterms:W3CDTF">2013-07-07T05:59:00Z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_INDICATION">
    <vt:lpwstr>1</vt:lpwstr>
  </property>
  <property fmtid="{D5CDD505-2E9C-101B-9397-08002B2CF9AE}" pid="3" name="DOCM_CREATION_DATE">
    <vt:lpwstr>null</vt:lpwstr>
  </property>
  <property fmtid="{D5CDD505-2E9C-101B-9397-08002B2CF9AE}" pid="4" name="ContentTypeId">
    <vt:lpwstr>0x0101003087E69DB9DC9043B61CAF33AD2347EC02001CBDDCEF83C24E4BB60E8B2AD3F1B4C6</vt:lpwstr>
  </property>
</Properties>
</file>