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BF" w:rsidRDefault="007063BF" w:rsidP="000C2846">
      <w:pPr>
        <w:pStyle w:val="Heading1"/>
        <w:ind w:left="-285" w:right="-142" w:firstLine="285"/>
        <w:rPr>
          <w:rFonts w:cs="David Transparent"/>
          <w:emboss/>
          <w:color w:val="C0C0C0"/>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 xml:space="preserve">בטיחות)  </w:t>
      </w:r>
    </w:p>
    <w:p w:rsidR="007063BF" w:rsidRDefault="007063BF">
      <w:pPr>
        <w:rPr>
          <w:b/>
          <w:bCs/>
          <w:rtl/>
        </w:rPr>
      </w:pPr>
    </w:p>
    <w:p w:rsidR="007063BF" w:rsidRPr="00D3782D" w:rsidRDefault="007063BF" w:rsidP="00F52D61">
      <w:pPr>
        <w:spacing w:line="360" w:lineRule="auto"/>
        <w:rPr>
          <w:rFonts w:cs="David Transparent"/>
          <w:sz w:val="20"/>
          <w:szCs w:val="20"/>
          <w:rtl/>
        </w:rPr>
      </w:pPr>
      <w:r w:rsidRPr="00FC10E6">
        <w:rPr>
          <w:rFonts w:cs="David Transparent" w:hint="cs"/>
          <w:b/>
          <w:bCs/>
          <w:rtl/>
        </w:rPr>
        <w:t>תאריך</w:t>
      </w:r>
      <w:r w:rsidR="004224DB" w:rsidRPr="00FC10E6">
        <w:rPr>
          <w:rFonts w:cs="David Transparent" w:hint="cs"/>
          <w:b/>
          <w:bCs/>
          <w:rtl/>
        </w:rPr>
        <w:t>:</w:t>
      </w:r>
      <w:r w:rsidR="00F90E5E" w:rsidRPr="00D3782D">
        <w:rPr>
          <w:rFonts w:cs="David Transparent" w:hint="cs"/>
          <w:rtl/>
        </w:rPr>
        <w:tab/>
      </w:r>
    </w:p>
    <w:p w:rsidR="00D80D0B" w:rsidRDefault="009C29E2" w:rsidP="006804B9">
      <w:pPr>
        <w:spacing w:line="360" w:lineRule="auto"/>
        <w:rPr>
          <w:rFonts w:cs="David Transparent"/>
          <w:b/>
          <w:bCs/>
        </w:rPr>
      </w:pPr>
      <w:r>
        <w:rPr>
          <w:rFonts w:cs="David Transparent"/>
          <w:b/>
          <w:bCs/>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4.95pt;margin-top:19.65pt;width:240pt;height:54pt;z-index:251658240">
            <v:textbox style="mso-next-textbox:#_x0000_s1026">
              <w:txbxContent>
                <w:p w:rsidR="00C207A6" w:rsidRPr="001A608C" w:rsidRDefault="00C207A6" w:rsidP="001A608C">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C207A6" w:rsidRPr="001A608C" w:rsidRDefault="00C207A6" w:rsidP="001A608C">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C207A6" w:rsidRPr="001A608C" w:rsidRDefault="00C207A6" w:rsidP="001A608C">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C207A6" w:rsidRPr="001A608C" w:rsidRDefault="00C207A6" w:rsidP="001A608C">
                  <w:pPr>
                    <w:rPr>
                      <w:rFonts w:ascii="Calibri" w:hAnsi="Calibri"/>
                      <w:sz w:val="20"/>
                      <w:szCs w:val="20"/>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טקסט המהווה החמרה</w:t>
                  </w:r>
                </w:p>
              </w:txbxContent>
            </v:textbox>
          </v:shape>
        </w:pict>
      </w:r>
      <w:r w:rsidR="007063BF" w:rsidRPr="00FC10E6">
        <w:rPr>
          <w:rFonts w:cs="David Transparent" w:hint="cs"/>
          <w:b/>
          <w:bCs/>
          <w:rtl/>
        </w:rPr>
        <w:t>שם תכשיר באנגלית</w:t>
      </w:r>
      <w:r w:rsidR="004224DB" w:rsidRPr="00FC10E6">
        <w:rPr>
          <w:rFonts w:cs="David Transparent" w:hint="cs"/>
          <w:b/>
          <w:bCs/>
          <w:rtl/>
        </w:rPr>
        <w:t>:</w:t>
      </w:r>
      <w:r w:rsidR="008D4CE3" w:rsidRPr="00FC10E6">
        <w:rPr>
          <w:rFonts w:cs="David Transparent" w:hint="cs"/>
          <w:b/>
          <w:bCs/>
          <w:rtl/>
        </w:rPr>
        <w:tab/>
      </w:r>
      <w:r w:rsidR="006804B9">
        <w:rPr>
          <w:rFonts w:cs="David Transparent"/>
          <w:b/>
          <w:bCs/>
        </w:rPr>
        <w:t>Gilenya</w:t>
      </w:r>
      <w:r w:rsidR="00395D6C">
        <w:rPr>
          <w:rFonts w:cs="David Transparent"/>
          <w:b/>
          <w:bCs/>
        </w:rPr>
        <w:t xml:space="preserve"> </w:t>
      </w:r>
      <w:r w:rsidR="006804B9">
        <w:rPr>
          <w:rFonts w:cs="David Transparent"/>
          <w:b/>
          <w:bCs/>
        </w:rPr>
        <w:t>0.</w:t>
      </w:r>
      <w:r w:rsidR="00395D6C">
        <w:rPr>
          <w:rFonts w:cs="David Transparent"/>
          <w:b/>
          <w:bCs/>
        </w:rPr>
        <w:t>5mg</w:t>
      </w:r>
    </w:p>
    <w:p w:rsidR="007063BF" w:rsidRPr="00FC10E6" w:rsidRDefault="007063BF" w:rsidP="006804B9">
      <w:pPr>
        <w:spacing w:line="360" w:lineRule="auto"/>
        <w:rPr>
          <w:rFonts w:cs="David Transparent"/>
          <w:b/>
          <w:bCs/>
          <w:rtl/>
        </w:rPr>
      </w:pPr>
      <w:r w:rsidRPr="00FC10E6">
        <w:rPr>
          <w:rFonts w:cs="David Transparent" w:hint="cs"/>
          <w:b/>
          <w:bCs/>
          <w:rtl/>
        </w:rPr>
        <w:t>מספר רישום:</w:t>
      </w:r>
      <w:r w:rsidR="00F90E5E" w:rsidRPr="00FC10E6">
        <w:rPr>
          <w:rFonts w:cs="David Transparent" w:hint="cs"/>
          <w:b/>
          <w:bCs/>
          <w:rtl/>
        </w:rPr>
        <w:tab/>
      </w:r>
      <w:r w:rsidR="001A608C">
        <w:rPr>
          <w:rFonts w:cs="David Transparent"/>
          <w:b/>
          <w:bCs/>
        </w:rPr>
        <w:t>[</w:t>
      </w:r>
      <w:r w:rsidR="006804B9">
        <w:rPr>
          <w:rFonts w:cs="David Transparent"/>
          <w:b/>
          <w:bCs/>
        </w:rPr>
        <w:t>33</w:t>
      </w:r>
      <w:r w:rsidR="000E3BBA">
        <w:rPr>
          <w:rFonts w:cs="David Transparent"/>
          <w:b/>
          <w:bCs/>
        </w:rPr>
        <w:t>2</w:t>
      </w:r>
      <w:r w:rsidR="00395D6C">
        <w:rPr>
          <w:rFonts w:cs="David Transparent"/>
          <w:b/>
          <w:bCs/>
        </w:rPr>
        <w:t>7</w:t>
      </w:r>
      <w:r w:rsidR="006804B9">
        <w:rPr>
          <w:rFonts w:cs="David Transparent"/>
          <w:b/>
          <w:bCs/>
        </w:rPr>
        <w:t>0</w:t>
      </w:r>
      <w:r w:rsidR="001A608C">
        <w:rPr>
          <w:rFonts w:cs="David Transparent"/>
          <w:b/>
          <w:bCs/>
        </w:rPr>
        <w:t>]</w:t>
      </w:r>
    </w:p>
    <w:p w:rsidR="007063BF" w:rsidRPr="001A608C" w:rsidRDefault="007063BF" w:rsidP="001A608C">
      <w:pPr>
        <w:spacing w:line="360" w:lineRule="auto"/>
        <w:rPr>
          <w:rFonts w:cs="David Transparent"/>
          <w:szCs w:val="28"/>
          <w:rtl/>
        </w:rPr>
      </w:pPr>
      <w:r w:rsidRPr="00FC10E6">
        <w:rPr>
          <w:rFonts w:cs="David Transparent" w:hint="cs"/>
          <w:b/>
          <w:bCs/>
          <w:rtl/>
        </w:rPr>
        <w:t>שם בעל הרישום:</w:t>
      </w:r>
      <w:r w:rsidR="001A608C">
        <w:rPr>
          <w:rFonts w:cs="David Transparent" w:hint="cs"/>
          <w:rtl/>
        </w:rPr>
        <w:tab/>
        <w:t>נוברטיס פארמה סרויסס איי ג'י</w:t>
      </w:r>
    </w:p>
    <w:p w:rsidR="000C2846" w:rsidRDefault="000C2846" w:rsidP="000C2846">
      <w:pPr>
        <w:spacing w:line="360" w:lineRule="auto"/>
        <w:ind w:left="-694" w:firstLine="694"/>
        <w:rPr>
          <w:b/>
          <w:bCs/>
          <w:u w:val="single"/>
          <w:rtl/>
        </w:rPr>
      </w:pPr>
      <w:r>
        <w:rPr>
          <w:rFonts w:cs="David Transparent" w:hint="cs"/>
          <w:sz w:val="26"/>
          <w:szCs w:val="26"/>
          <w:rtl/>
        </w:rPr>
        <w:t xml:space="preserve">השינויים בעלון </w:t>
      </w:r>
      <w:r>
        <w:rPr>
          <w:rFonts w:cs="David Transparent" w:hint="cs"/>
          <w:sz w:val="26"/>
          <w:szCs w:val="26"/>
          <w:highlight w:val="yellow"/>
          <w:rtl/>
        </w:rPr>
        <w:t>מסומנים על רקע צהוב</w:t>
      </w:r>
    </w:p>
    <w:p w:rsidR="00D80D0B" w:rsidRDefault="00D80D0B" w:rsidP="00D80D0B">
      <w:pPr>
        <w:spacing w:line="360" w:lineRule="auto"/>
        <w:ind w:left="-694" w:firstLine="551"/>
        <w:rPr>
          <w:b/>
          <w:bCs/>
        </w:rPr>
      </w:pPr>
      <w:r>
        <w:rPr>
          <w:rFonts w:cs="David Transparent"/>
          <w:emboss/>
          <w:color w:val="C0C0C0"/>
          <w:shd w:val="clear" w:color="auto" w:fill="000000"/>
          <w:rtl/>
        </w:rPr>
        <w:t>בעלון ל</w:t>
      </w:r>
      <w:r>
        <w:rPr>
          <w:rFonts w:cs="David Transparent" w:hint="cs"/>
          <w:emboss/>
          <w:color w:val="C0C0C0"/>
          <w:shd w:val="clear" w:color="auto" w:fill="000000"/>
          <w:rtl/>
        </w:rPr>
        <w:t>רופא</w:t>
      </w:r>
    </w:p>
    <w:tbl>
      <w:tblPr>
        <w:bidiVisual/>
        <w:tblW w:w="103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9"/>
        <w:gridCol w:w="4296"/>
        <w:gridCol w:w="4252"/>
      </w:tblGrid>
      <w:tr w:rsidR="004224DB" w:rsidTr="00950344">
        <w:trPr>
          <w:cantSplit/>
          <w:jc w:val="center"/>
        </w:trPr>
        <w:tc>
          <w:tcPr>
            <w:tcW w:w="10347" w:type="dxa"/>
            <w:gridSpan w:val="3"/>
            <w:shd w:val="pct12" w:color="auto" w:fill="FFFFFF"/>
          </w:tcPr>
          <w:p w:rsidR="007063BF" w:rsidRDefault="007063BF">
            <w:pPr>
              <w:jc w:val="center"/>
              <w:rPr>
                <w:rFonts w:cs="David Transparent"/>
                <w:b/>
                <w:bCs/>
                <w:rtl/>
              </w:rPr>
            </w:pPr>
          </w:p>
          <w:p w:rsidR="007063BF" w:rsidRDefault="007063BF">
            <w:pPr>
              <w:jc w:val="center"/>
              <w:rPr>
                <w:rFonts w:cs="David Transparent"/>
                <w:b/>
                <w:bCs/>
                <w:rtl/>
              </w:rPr>
            </w:pPr>
            <w:r>
              <w:rPr>
                <w:rFonts w:cs="David Transparent" w:hint="cs"/>
                <w:b/>
                <w:bCs/>
                <w:rtl/>
              </w:rPr>
              <w:t>פרטים על השינוי/ים המבוקש/ים</w:t>
            </w:r>
          </w:p>
        </w:tc>
      </w:tr>
      <w:tr w:rsidR="004224DB" w:rsidTr="00950344">
        <w:trPr>
          <w:jc w:val="center"/>
        </w:trPr>
        <w:tc>
          <w:tcPr>
            <w:tcW w:w="1799" w:type="dxa"/>
          </w:tcPr>
          <w:p w:rsidR="004224DB" w:rsidRDefault="004224DB">
            <w:pPr>
              <w:jc w:val="center"/>
              <w:rPr>
                <w:b/>
                <w:bCs/>
                <w:rtl/>
              </w:rPr>
            </w:pPr>
          </w:p>
          <w:p w:rsidR="004224DB" w:rsidRDefault="004224DB">
            <w:pPr>
              <w:jc w:val="center"/>
              <w:rPr>
                <w:b/>
                <w:bCs/>
                <w:rtl/>
              </w:rPr>
            </w:pPr>
            <w:r>
              <w:rPr>
                <w:b/>
                <w:bCs/>
                <w:rtl/>
              </w:rPr>
              <w:t>פרק בעלון</w:t>
            </w:r>
          </w:p>
          <w:p w:rsidR="004224DB" w:rsidRDefault="004224DB">
            <w:pPr>
              <w:jc w:val="center"/>
              <w:rPr>
                <w:b/>
                <w:bCs/>
                <w:rtl/>
              </w:rPr>
            </w:pPr>
          </w:p>
        </w:tc>
        <w:tc>
          <w:tcPr>
            <w:tcW w:w="4296" w:type="dxa"/>
          </w:tcPr>
          <w:p w:rsidR="004224DB" w:rsidRDefault="004224DB">
            <w:pPr>
              <w:jc w:val="center"/>
              <w:rPr>
                <w:b/>
                <w:bCs/>
                <w:rtl/>
              </w:rPr>
            </w:pPr>
          </w:p>
          <w:p w:rsidR="004224DB" w:rsidRDefault="004224DB">
            <w:pPr>
              <w:jc w:val="center"/>
              <w:rPr>
                <w:b/>
                <w:bCs/>
                <w:rtl/>
              </w:rPr>
            </w:pPr>
            <w:r>
              <w:rPr>
                <w:b/>
                <w:bCs/>
                <w:rtl/>
              </w:rPr>
              <w:t>טקסט נוכחי</w:t>
            </w:r>
          </w:p>
        </w:tc>
        <w:tc>
          <w:tcPr>
            <w:tcW w:w="4252" w:type="dxa"/>
          </w:tcPr>
          <w:p w:rsidR="004224DB" w:rsidRDefault="004224DB">
            <w:pPr>
              <w:jc w:val="center"/>
              <w:rPr>
                <w:b/>
                <w:bCs/>
                <w:rtl/>
              </w:rPr>
            </w:pPr>
          </w:p>
          <w:p w:rsidR="004224DB" w:rsidRDefault="004224DB">
            <w:pPr>
              <w:jc w:val="center"/>
              <w:rPr>
                <w:b/>
                <w:bCs/>
                <w:rtl/>
              </w:rPr>
            </w:pPr>
            <w:r>
              <w:rPr>
                <w:b/>
                <w:bCs/>
                <w:rtl/>
              </w:rPr>
              <w:t>טקסט חדש</w:t>
            </w:r>
          </w:p>
        </w:tc>
      </w:tr>
      <w:tr w:rsidR="00D80D0B" w:rsidTr="00950344">
        <w:trPr>
          <w:jc w:val="center"/>
        </w:trPr>
        <w:tc>
          <w:tcPr>
            <w:tcW w:w="1799" w:type="dxa"/>
          </w:tcPr>
          <w:p w:rsidR="00D80D0B" w:rsidRPr="006804B9" w:rsidRDefault="006804B9" w:rsidP="00950344">
            <w:pPr>
              <w:bidi w:val="0"/>
              <w:rPr>
                <w:b/>
                <w:bCs/>
                <w:sz w:val="22"/>
                <w:szCs w:val="22"/>
                <w:rtl/>
              </w:rPr>
            </w:pPr>
            <w:bookmarkStart w:id="0" w:name="_Toc277665937"/>
            <w:r w:rsidRPr="006804B9">
              <w:rPr>
                <w:b/>
                <w:bCs/>
                <w:lang w:val="en-GB"/>
              </w:rPr>
              <w:t>Dosage and administration</w:t>
            </w:r>
            <w:bookmarkEnd w:id="0"/>
          </w:p>
        </w:tc>
        <w:tc>
          <w:tcPr>
            <w:tcW w:w="4296" w:type="dxa"/>
          </w:tcPr>
          <w:p w:rsidR="008C301F" w:rsidRPr="008C301F" w:rsidRDefault="008C301F" w:rsidP="003A5ECE">
            <w:pPr>
              <w:pStyle w:val="Text"/>
              <w:rPr>
                <w:b/>
                <w:bCs/>
                <w:sz w:val="20"/>
                <w:rtl/>
              </w:rPr>
            </w:pPr>
          </w:p>
        </w:tc>
        <w:tc>
          <w:tcPr>
            <w:tcW w:w="4252" w:type="dxa"/>
          </w:tcPr>
          <w:p w:rsidR="003A5ECE" w:rsidRPr="00651B4D" w:rsidRDefault="003A5ECE" w:rsidP="003A5ECE">
            <w:pPr>
              <w:pStyle w:val="Text"/>
              <w:spacing w:before="240" w:after="60"/>
              <w:jc w:val="left"/>
              <w:rPr>
                <w:rFonts w:ascii="Arial" w:hAnsi="Arial" w:cs="Arial"/>
                <w:b/>
                <w:bCs/>
                <w:color w:val="0000FF"/>
                <w:u w:val="single"/>
              </w:rPr>
            </w:pPr>
            <w:r w:rsidRPr="00651B4D">
              <w:rPr>
                <w:rFonts w:ascii="Arial" w:hAnsi="Arial" w:cs="Arial"/>
                <w:b/>
                <w:bCs/>
                <w:color w:val="0000FF"/>
                <w:u w:val="single"/>
              </w:rPr>
              <w:t>First Dose Monitoring</w:t>
            </w:r>
          </w:p>
          <w:p w:rsidR="003A5ECE" w:rsidRPr="00F21306" w:rsidRDefault="003A5ECE" w:rsidP="003A5ECE">
            <w:pPr>
              <w:pStyle w:val="Text"/>
              <w:rPr>
                <w:color w:val="0000FF"/>
                <w:highlight w:val="yellow"/>
                <w:u w:val="single"/>
              </w:rPr>
            </w:pPr>
            <w:r w:rsidRPr="00F21306">
              <w:rPr>
                <w:color w:val="0000FF"/>
                <w:highlight w:val="yellow"/>
                <w:u w:val="single"/>
              </w:rPr>
              <w:t>Initiation of Gilenya treatment results in a decrease in heart rate (see 6 Warnings and Precautions and 11 Clinical Pharmacology). After the first dose of Gilenya, the heart rate decrease starts within an hour and the Day 1 nadir generally occurs within approximately 6 hours, although the nadir can be observed up to 24 hours after the first dose in some patients.</w:t>
            </w:r>
          </w:p>
          <w:p w:rsidR="003A5ECE" w:rsidRPr="00F21306" w:rsidRDefault="003A5ECE" w:rsidP="003A5ECE">
            <w:pPr>
              <w:pStyle w:val="Text"/>
              <w:rPr>
                <w:color w:val="0000FF"/>
                <w:highlight w:val="yellow"/>
                <w:u w:val="single"/>
              </w:rPr>
            </w:pPr>
            <w:r w:rsidRPr="00F21306">
              <w:rPr>
                <w:color w:val="0000FF"/>
                <w:highlight w:val="yellow"/>
                <w:u w:val="single"/>
              </w:rPr>
              <w:t>The first dose of Gilenya should be administered in a setting in which resources to appropriately manage symptomatic bradycardia are available. In order to assess patient response to the first dose of fingolimod, observe all patients for 6 hours for signs and symptoms of bradycardia with hourly pulse and blood pressure measurement. Obtain in all patients an electrocardiogram prior to dosing, and at the end of the observation period.</w:t>
            </w:r>
          </w:p>
          <w:p w:rsidR="003A5ECE" w:rsidRPr="00F21306" w:rsidRDefault="003A5ECE" w:rsidP="003A5ECE">
            <w:pPr>
              <w:pStyle w:val="Text"/>
              <w:rPr>
                <w:color w:val="0000FF"/>
                <w:highlight w:val="yellow"/>
                <w:u w:val="single"/>
              </w:rPr>
            </w:pPr>
            <w:r w:rsidRPr="00F21306">
              <w:rPr>
                <w:color w:val="0000FF"/>
                <w:highlight w:val="yellow"/>
                <w:u w:val="single"/>
              </w:rPr>
              <w:t>Additional observation should be instituted until the finding has resolved in the following situations:</w:t>
            </w:r>
          </w:p>
          <w:p w:rsidR="003A5ECE" w:rsidRPr="00F21306" w:rsidRDefault="003A5ECE" w:rsidP="003A5ECE">
            <w:pPr>
              <w:pStyle w:val="Text"/>
              <w:rPr>
                <w:color w:val="0000FF"/>
                <w:highlight w:val="yellow"/>
                <w:u w:val="single"/>
              </w:rPr>
            </w:pPr>
            <w:r w:rsidRPr="00F21306">
              <w:rPr>
                <w:color w:val="0000FF"/>
                <w:highlight w:val="yellow"/>
                <w:u w:val="single"/>
              </w:rPr>
              <w:t>• The heart rate 6 hours post-dose is &lt;45 bpm</w:t>
            </w:r>
          </w:p>
          <w:p w:rsidR="003A5ECE" w:rsidRPr="00F21306" w:rsidRDefault="003A5ECE" w:rsidP="003A5ECE">
            <w:pPr>
              <w:pStyle w:val="Text"/>
              <w:rPr>
                <w:color w:val="0000FF"/>
                <w:highlight w:val="yellow"/>
                <w:u w:val="single"/>
              </w:rPr>
            </w:pPr>
            <w:r w:rsidRPr="00F21306">
              <w:rPr>
                <w:color w:val="0000FF"/>
                <w:highlight w:val="yellow"/>
                <w:u w:val="single"/>
              </w:rPr>
              <w:t>• The heart rate 6 hours post-dose is at the lowest value post-dose (suggesting that the maximum pharmacodynamic effect on the heart may not have occurred)</w:t>
            </w:r>
          </w:p>
          <w:p w:rsidR="003A5ECE" w:rsidRPr="00F21306" w:rsidRDefault="003A5ECE" w:rsidP="003A5ECE">
            <w:pPr>
              <w:pStyle w:val="Text"/>
              <w:rPr>
                <w:color w:val="0000FF"/>
                <w:highlight w:val="yellow"/>
                <w:u w:val="single"/>
              </w:rPr>
            </w:pPr>
            <w:r w:rsidRPr="00F21306">
              <w:rPr>
                <w:color w:val="0000FF"/>
                <w:highlight w:val="yellow"/>
                <w:u w:val="single"/>
              </w:rPr>
              <w:t>• The ECG 6-hours post-dose shows new onset second degree or higher AV block</w:t>
            </w:r>
          </w:p>
          <w:p w:rsidR="003A5ECE" w:rsidRPr="00F21306" w:rsidRDefault="003A5ECE" w:rsidP="003A5ECE">
            <w:pPr>
              <w:pStyle w:val="Text"/>
              <w:rPr>
                <w:color w:val="0000FF"/>
                <w:highlight w:val="yellow"/>
                <w:u w:val="single"/>
              </w:rPr>
            </w:pPr>
            <w:r w:rsidRPr="00F21306">
              <w:rPr>
                <w:color w:val="0000FF"/>
                <w:highlight w:val="yellow"/>
                <w:u w:val="single"/>
              </w:rPr>
              <w:lastRenderedPageBreak/>
              <w:t>Should post-dose symptomatic bradycardia occur, initiate appropriate management, begin continuous ECG monitoring, and continue observation until the symptoms have resolved.</w:t>
            </w:r>
          </w:p>
          <w:p w:rsidR="003A5ECE" w:rsidRPr="00F21306" w:rsidRDefault="003A5ECE" w:rsidP="003A5ECE">
            <w:pPr>
              <w:pStyle w:val="Text"/>
              <w:rPr>
                <w:color w:val="0000FF"/>
                <w:highlight w:val="yellow"/>
                <w:u w:val="single"/>
              </w:rPr>
            </w:pPr>
            <w:r w:rsidRPr="00F21306">
              <w:rPr>
                <w:color w:val="0000FF"/>
                <w:highlight w:val="yellow"/>
                <w:u w:val="single"/>
              </w:rPr>
              <w:t>Should a patient require pharmacologic intervention for symptomatic bradycardia, continuous overnight ECG monitoring in a medical facility should be instituted, and the first dose monitoring strategy should be repeated after the second dose of Gilenya.</w:t>
            </w:r>
          </w:p>
          <w:p w:rsidR="003A5ECE" w:rsidRPr="00F21306" w:rsidRDefault="003A5ECE" w:rsidP="003A5ECE">
            <w:pPr>
              <w:pStyle w:val="Text"/>
              <w:rPr>
                <w:color w:val="0000FF"/>
                <w:highlight w:val="yellow"/>
                <w:u w:val="single"/>
              </w:rPr>
            </w:pPr>
            <w:r w:rsidRPr="00F21306">
              <w:rPr>
                <w:color w:val="0000FF"/>
                <w:highlight w:val="yellow"/>
                <w:u w:val="single"/>
              </w:rPr>
              <w:t xml:space="preserve">Patients with some pre-existing conditions (e.g., ischemic heart disease, history of myocardial infarction, congestive heart failure, history of cardiac arrest, cerebrovascular disease, history of symptomatic bradycardia, history of recurrent syncope, severe untreated sleep </w:t>
            </w:r>
            <w:proofErr w:type="spellStart"/>
            <w:r w:rsidRPr="00F21306">
              <w:rPr>
                <w:color w:val="0000FF"/>
                <w:highlight w:val="yellow"/>
                <w:u w:val="single"/>
              </w:rPr>
              <w:t>apnea</w:t>
            </w:r>
            <w:proofErr w:type="spellEnd"/>
            <w:r w:rsidRPr="00F21306">
              <w:rPr>
                <w:color w:val="0000FF"/>
                <w:highlight w:val="yellow"/>
                <w:u w:val="single"/>
              </w:rPr>
              <w:t xml:space="preserve">, AV block, </w:t>
            </w:r>
            <w:proofErr w:type="spellStart"/>
            <w:r w:rsidRPr="00F21306">
              <w:rPr>
                <w:color w:val="0000FF"/>
                <w:highlight w:val="yellow"/>
                <w:u w:val="single"/>
              </w:rPr>
              <w:t>sino</w:t>
            </w:r>
            <w:proofErr w:type="spellEnd"/>
            <w:r w:rsidRPr="00F21306">
              <w:rPr>
                <w:color w:val="0000FF"/>
                <w:highlight w:val="yellow"/>
                <w:u w:val="single"/>
              </w:rPr>
              <w:t xml:space="preserve">-atrial heart block) may poorly tolerate the Gilenya-induced bradycardia, or experience serious rhythm disturbances after the first dose of Gilenya. Prior to treatment with Gilenya, these patients should have a cardiac evaluation by a physician appropriately trained to conduct such evaluation, and, if treated with Gilenya, should be monitored overnight with continuous ECG in a medical facility after the first dose. Gilenya is contraindicated in patients who in the last 6 months experienced myocardial infarction, unstable angina, stroke, transient ischemic attack (TIA), </w:t>
            </w:r>
            <w:proofErr w:type="spellStart"/>
            <w:r w:rsidRPr="00F21306">
              <w:rPr>
                <w:color w:val="0000FF"/>
                <w:highlight w:val="yellow"/>
                <w:u w:val="single"/>
              </w:rPr>
              <w:t>decompensated</w:t>
            </w:r>
            <w:proofErr w:type="spellEnd"/>
            <w:r w:rsidRPr="00F21306">
              <w:rPr>
                <w:color w:val="0000FF"/>
                <w:highlight w:val="yellow"/>
                <w:u w:val="single"/>
              </w:rPr>
              <w:t xml:space="preserve"> heart failure requiring hospitalization or Class III/IV heart failure) (see 5 Contraindications).</w:t>
            </w:r>
          </w:p>
          <w:p w:rsidR="003A5ECE" w:rsidRPr="00F21306" w:rsidRDefault="003A5ECE" w:rsidP="003A5ECE">
            <w:pPr>
              <w:pStyle w:val="Text"/>
              <w:rPr>
                <w:i/>
                <w:iCs/>
                <w:color w:val="0000FF"/>
                <w:highlight w:val="yellow"/>
                <w:u w:val="single"/>
              </w:rPr>
            </w:pPr>
            <w:r w:rsidRPr="00F21306">
              <w:rPr>
                <w:color w:val="0000FF"/>
                <w:highlight w:val="yellow"/>
                <w:u w:val="single"/>
              </w:rPr>
              <w:t xml:space="preserve">Since initiation of Gilenya treatment results in decreased heart rate and may prolong the QT interval, patients with a prolonged QT interval (&gt;450 </w:t>
            </w:r>
            <w:proofErr w:type="spellStart"/>
            <w:r w:rsidRPr="00F21306">
              <w:rPr>
                <w:color w:val="0000FF"/>
                <w:highlight w:val="yellow"/>
                <w:u w:val="single"/>
              </w:rPr>
              <w:t>msec</w:t>
            </w:r>
            <w:proofErr w:type="spellEnd"/>
            <w:r w:rsidRPr="00F21306">
              <w:rPr>
                <w:color w:val="0000FF"/>
                <w:highlight w:val="yellow"/>
                <w:u w:val="single"/>
              </w:rPr>
              <w:t xml:space="preserve"> males, &gt;470 </w:t>
            </w:r>
            <w:proofErr w:type="spellStart"/>
            <w:r w:rsidRPr="00F21306">
              <w:rPr>
                <w:color w:val="0000FF"/>
                <w:highlight w:val="yellow"/>
                <w:u w:val="single"/>
              </w:rPr>
              <w:t>msec</w:t>
            </w:r>
            <w:proofErr w:type="spellEnd"/>
            <w:r w:rsidRPr="00F21306">
              <w:rPr>
                <w:color w:val="0000FF"/>
                <w:highlight w:val="yellow"/>
                <w:u w:val="single"/>
              </w:rPr>
              <w:t xml:space="preserve"> females) before dosing or during 6 hour observation, or at additional risk for QT prolongation (e.g., </w:t>
            </w:r>
            <w:proofErr w:type="spellStart"/>
            <w:r w:rsidRPr="00F21306">
              <w:rPr>
                <w:color w:val="0000FF"/>
                <w:highlight w:val="yellow"/>
                <w:u w:val="single"/>
              </w:rPr>
              <w:t>hypokalemia</w:t>
            </w:r>
            <w:proofErr w:type="spellEnd"/>
            <w:r w:rsidRPr="00F21306">
              <w:rPr>
                <w:color w:val="0000FF"/>
                <w:highlight w:val="yellow"/>
                <w:u w:val="single"/>
              </w:rPr>
              <w:t xml:space="preserve">, </w:t>
            </w:r>
            <w:proofErr w:type="spellStart"/>
            <w:r w:rsidRPr="00F21306">
              <w:rPr>
                <w:color w:val="0000FF"/>
                <w:highlight w:val="yellow"/>
                <w:u w:val="single"/>
              </w:rPr>
              <w:t>hypomagnesemia</w:t>
            </w:r>
            <w:proofErr w:type="spellEnd"/>
            <w:r w:rsidRPr="00F21306">
              <w:rPr>
                <w:color w:val="0000FF"/>
                <w:highlight w:val="yellow"/>
                <w:u w:val="single"/>
              </w:rPr>
              <w:t>, congenital long-QT syndrome), or on concurrent therapy with QT prolonging drugs</w:t>
            </w:r>
            <w:r w:rsidRPr="00F21306">
              <w:rPr>
                <w:highlight w:val="yellow"/>
                <w:u w:val="single"/>
              </w:rPr>
              <w:t xml:space="preserve"> </w:t>
            </w:r>
            <w:r w:rsidRPr="00F21306">
              <w:rPr>
                <w:color w:val="0000FF"/>
                <w:highlight w:val="yellow"/>
                <w:u w:val="single"/>
              </w:rPr>
              <w:t xml:space="preserve">with a known risk of Torsades de pointes (e.g., </w:t>
            </w:r>
            <w:proofErr w:type="spellStart"/>
            <w:r w:rsidRPr="00F21306">
              <w:rPr>
                <w:color w:val="0000FF"/>
                <w:highlight w:val="yellow"/>
                <w:u w:val="single"/>
              </w:rPr>
              <w:t>citalopram</w:t>
            </w:r>
            <w:proofErr w:type="spellEnd"/>
            <w:r w:rsidRPr="00F21306">
              <w:rPr>
                <w:color w:val="0000FF"/>
                <w:highlight w:val="yellow"/>
                <w:u w:val="single"/>
              </w:rPr>
              <w:t>, chlorpromazine, haloperidol, methadone, erythromycin) should be monitored overnight with continuous ECG in a medical facility (see 8 Interactions).</w:t>
            </w:r>
          </w:p>
          <w:p w:rsidR="003A5ECE" w:rsidRPr="00F21306" w:rsidRDefault="003A5ECE" w:rsidP="003A5ECE">
            <w:pPr>
              <w:pStyle w:val="Text"/>
              <w:rPr>
                <w:color w:val="0000FF"/>
                <w:highlight w:val="yellow"/>
                <w:u w:val="single"/>
              </w:rPr>
            </w:pPr>
            <w:r w:rsidRPr="00F21306">
              <w:rPr>
                <w:color w:val="0000FF"/>
                <w:highlight w:val="yellow"/>
                <w:u w:val="single"/>
              </w:rPr>
              <w:lastRenderedPageBreak/>
              <w:t>Experience with Gilenya is limited in patients receiving concurrent therapy with drugs that slow heart rate (e.g., beta blockers, heart-rate lowering calcium channel blockers such as diltiazem or verapamil, or digoxin). Because the initiation of Gilenya treatment is also associated with slowing of the heart rate, concomitant use of these drugs during Gilenya initiation may be associated with severe bradycardia or heart block. The possibility to switch to non-heart-rate lowering drugs should be evaluated by the physician prescribing the heart-rate lowering drug before initiating Gilenya. In patients who cannot switch, overnight continuous ECG monitoring after the first dose is recommended (see 8 Interactions).</w:t>
            </w:r>
          </w:p>
          <w:p w:rsidR="003A5ECE" w:rsidRDefault="003A5ECE" w:rsidP="003A5ECE">
            <w:pPr>
              <w:pStyle w:val="Text"/>
              <w:rPr>
                <w:color w:val="0000FF"/>
                <w:u w:val="single"/>
              </w:rPr>
            </w:pPr>
            <w:r w:rsidRPr="00F21306">
              <w:rPr>
                <w:color w:val="0000FF"/>
                <w:highlight w:val="yellow"/>
                <w:u w:val="single"/>
              </w:rPr>
              <w:t>Clinical data indicate effects of Gilenya on heart rate are maximal after the first dose although milder effects on heart rate may persist for, on average, 2-4 weeks after initiation of therapy at which time heart rate generally returns to baseline. Physicians should continue to be alert to patient reports of cardiac symptoms.</w:t>
            </w:r>
          </w:p>
          <w:p w:rsidR="003A5ECE" w:rsidRPr="00651B4D" w:rsidRDefault="003A5ECE" w:rsidP="003A5ECE">
            <w:pPr>
              <w:pStyle w:val="Text"/>
              <w:jc w:val="left"/>
              <w:rPr>
                <w:rFonts w:ascii="Arial" w:hAnsi="Arial" w:cs="Arial"/>
                <w:b/>
                <w:bCs/>
                <w:color w:val="0000FF"/>
                <w:u w:val="single"/>
              </w:rPr>
            </w:pPr>
            <w:r w:rsidRPr="00651B4D">
              <w:rPr>
                <w:rFonts w:ascii="Arial" w:hAnsi="Arial" w:cs="Arial"/>
                <w:b/>
                <w:bCs/>
                <w:color w:val="0000FF"/>
                <w:u w:val="single"/>
              </w:rPr>
              <w:t>Re-initiation of Therapy Following Discontinuation</w:t>
            </w:r>
          </w:p>
          <w:p w:rsidR="003A5ECE" w:rsidRPr="003C6274" w:rsidRDefault="003A5ECE" w:rsidP="003A5ECE">
            <w:pPr>
              <w:pStyle w:val="Text"/>
              <w:rPr>
                <w:color w:val="0000FF"/>
                <w:u w:val="single"/>
              </w:rPr>
            </w:pPr>
            <w:r w:rsidRPr="00F21306">
              <w:rPr>
                <w:color w:val="0000FF"/>
                <w:highlight w:val="yellow"/>
                <w:u w:val="single"/>
              </w:rPr>
              <w:t>If Gilenya therapy is discontinued for more than 14 days, after the first month of treatment, the effects on heart rate and AV conduction may recur on reintroduction of Gilenya treatment and the same precautions (first dose monitoring) as for initial dosing should apply. Within the first 2 weeks of treatment, first dose procedures are recommended after interruption of one day or more, during week 3 and 4 of treatment first dose procedures are recommended after treatment interruption of more than 7 days.</w:t>
            </w:r>
          </w:p>
          <w:p w:rsidR="008C301F" w:rsidRPr="006804B9" w:rsidRDefault="008C301F" w:rsidP="003A5ECE">
            <w:pPr>
              <w:pStyle w:val="Text"/>
              <w:rPr>
                <w:color w:val="0000FF"/>
                <w:szCs w:val="22"/>
                <w:u w:val="single"/>
                <w:rtl/>
              </w:rPr>
            </w:pPr>
          </w:p>
        </w:tc>
      </w:tr>
      <w:tr w:rsidR="003A5ECE" w:rsidTr="00950344">
        <w:trPr>
          <w:jc w:val="center"/>
        </w:trPr>
        <w:tc>
          <w:tcPr>
            <w:tcW w:w="1799" w:type="dxa"/>
          </w:tcPr>
          <w:p w:rsidR="003A5ECE" w:rsidRPr="003A5ECE" w:rsidRDefault="003A5ECE" w:rsidP="003A5ECE">
            <w:pPr>
              <w:bidi w:val="0"/>
              <w:rPr>
                <w:b/>
                <w:bCs/>
                <w:sz w:val="20"/>
                <w:szCs w:val="20"/>
                <w:lang w:val="en-GB"/>
              </w:rPr>
            </w:pPr>
            <w:r w:rsidRPr="003A5ECE">
              <w:rPr>
                <w:b/>
                <w:bCs/>
                <w:sz w:val="20"/>
                <w:szCs w:val="20"/>
                <w:lang w:val="en-GB"/>
              </w:rPr>
              <w:lastRenderedPageBreak/>
              <w:t>Contraindications</w:t>
            </w:r>
          </w:p>
        </w:tc>
        <w:tc>
          <w:tcPr>
            <w:tcW w:w="4296" w:type="dxa"/>
          </w:tcPr>
          <w:p w:rsidR="003A5ECE" w:rsidRPr="003A5ECE" w:rsidRDefault="003A5ECE" w:rsidP="00D04B76">
            <w:pPr>
              <w:pStyle w:val="Text"/>
              <w:rPr>
                <w:rFonts w:ascii="Times New Roman" w:hAnsi="Times New Roman"/>
                <w:bCs/>
              </w:rPr>
            </w:pPr>
            <w:r w:rsidRPr="003A5ECE">
              <w:rPr>
                <w:rFonts w:ascii="Times New Roman" w:hAnsi="Times New Roman"/>
                <w:bCs/>
              </w:rPr>
              <w:t>None.</w:t>
            </w:r>
          </w:p>
        </w:tc>
        <w:tc>
          <w:tcPr>
            <w:tcW w:w="4252" w:type="dxa"/>
          </w:tcPr>
          <w:p w:rsidR="003A5ECE" w:rsidRPr="00F21306" w:rsidRDefault="003A5ECE" w:rsidP="003A5ECE">
            <w:pPr>
              <w:pStyle w:val="Text"/>
              <w:rPr>
                <w:color w:val="0000FF"/>
                <w:highlight w:val="yellow"/>
                <w:u w:val="single"/>
              </w:rPr>
            </w:pPr>
            <w:r w:rsidRPr="00F21306">
              <w:rPr>
                <w:color w:val="0000FF"/>
                <w:highlight w:val="yellow"/>
                <w:u w:val="single"/>
              </w:rPr>
              <w:t xml:space="preserve">Patients who in the last 6 months experienced myocardial infarction, unstable angina, stroke, TIA, </w:t>
            </w:r>
            <w:proofErr w:type="spellStart"/>
            <w:r w:rsidRPr="00F21306">
              <w:rPr>
                <w:color w:val="0000FF"/>
                <w:highlight w:val="yellow"/>
                <w:u w:val="single"/>
              </w:rPr>
              <w:t>decompensated</w:t>
            </w:r>
            <w:proofErr w:type="spellEnd"/>
            <w:r w:rsidRPr="00F21306">
              <w:rPr>
                <w:color w:val="0000FF"/>
                <w:highlight w:val="yellow"/>
                <w:u w:val="single"/>
              </w:rPr>
              <w:t xml:space="preserve"> heart failure requiring hospitalization or Class III/IV heart failure)</w:t>
            </w:r>
          </w:p>
          <w:p w:rsidR="003A5ECE" w:rsidRPr="00F21306" w:rsidRDefault="003A5ECE" w:rsidP="003A5ECE">
            <w:pPr>
              <w:pStyle w:val="Text"/>
              <w:rPr>
                <w:color w:val="0000FF"/>
                <w:highlight w:val="yellow"/>
                <w:u w:val="single"/>
              </w:rPr>
            </w:pPr>
            <w:r w:rsidRPr="00F21306">
              <w:rPr>
                <w:color w:val="0000FF"/>
                <w:highlight w:val="yellow"/>
                <w:u w:val="single"/>
              </w:rPr>
              <w:t>Mobitz Type II second-degree or third-degree atrioventricular (AV) block or sick sinus syndrome, unless patient has a functioning pacemaker</w:t>
            </w:r>
          </w:p>
          <w:p w:rsidR="003A5ECE" w:rsidRPr="00F21306" w:rsidRDefault="003A5ECE" w:rsidP="003A5ECE">
            <w:pPr>
              <w:pStyle w:val="Text"/>
              <w:rPr>
                <w:color w:val="0000FF"/>
                <w:highlight w:val="yellow"/>
                <w:u w:val="single"/>
              </w:rPr>
            </w:pPr>
            <w:r w:rsidRPr="00F21306">
              <w:rPr>
                <w:color w:val="0000FF"/>
                <w:highlight w:val="yellow"/>
                <w:u w:val="single"/>
              </w:rPr>
              <w:t>Baseline QTc interval ≥500 ms</w:t>
            </w:r>
          </w:p>
          <w:p w:rsidR="003A5ECE" w:rsidRPr="003C6274" w:rsidRDefault="003A5ECE" w:rsidP="003A5ECE">
            <w:pPr>
              <w:pStyle w:val="Text"/>
              <w:rPr>
                <w:color w:val="0000FF"/>
                <w:u w:val="single"/>
              </w:rPr>
            </w:pPr>
            <w:r w:rsidRPr="00F21306">
              <w:rPr>
                <w:color w:val="0000FF"/>
                <w:highlight w:val="yellow"/>
                <w:u w:val="single"/>
              </w:rPr>
              <w:t>Treatment with Class Ia or Class III anti-arrhythmic drugs</w:t>
            </w:r>
          </w:p>
          <w:p w:rsidR="003A5ECE" w:rsidRPr="00D04B76" w:rsidRDefault="003A5ECE" w:rsidP="00D04B76">
            <w:pPr>
              <w:pStyle w:val="Text"/>
              <w:jc w:val="left"/>
              <w:rPr>
                <w:rFonts w:ascii="Times New Roman" w:hAnsi="Times New Roman"/>
                <w:b/>
              </w:rPr>
            </w:pPr>
          </w:p>
        </w:tc>
      </w:tr>
      <w:tr w:rsidR="00D04B76" w:rsidTr="00950344">
        <w:trPr>
          <w:jc w:val="center"/>
        </w:trPr>
        <w:tc>
          <w:tcPr>
            <w:tcW w:w="1799" w:type="dxa"/>
          </w:tcPr>
          <w:p w:rsidR="00D04B76" w:rsidRPr="006804B9" w:rsidRDefault="00D04B76" w:rsidP="003A5ECE">
            <w:pPr>
              <w:bidi w:val="0"/>
              <w:rPr>
                <w:b/>
                <w:bCs/>
                <w:lang w:val="en-GB"/>
              </w:rPr>
            </w:pPr>
            <w:r>
              <w:rPr>
                <w:b/>
                <w:bCs/>
                <w:lang w:val="en-GB"/>
              </w:rPr>
              <w:t>Warnings and precautions</w:t>
            </w:r>
          </w:p>
        </w:tc>
        <w:tc>
          <w:tcPr>
            <w:tcW w:w="4296" w:type="dxa"/>
          </w:tcPr>
          <w:p w:rsidR="00D04B76" w:rsidRPr="00D04B76" w:rsidRDefault="00D04B76" w:rsidP="003A5ECE">
            <w:pPr>
              <w:pStyle w:val="Text"/>
              <w:jc w:val="left"/>
              <w:rPr>
                <w:rFonts w:ascii="Times New Roman" w:hAnsi="Times New Roman"/>
                <w:b/>
              </w:rPr>
            </w:pPr>
            <w:proofErr w:type="spellStart"/>
            <w:r w:rsidRPr="00D04B76">
              <w:rPr>
                <w:rFonts w:ascii="Times New Roman" w:hAnsi="Times New Roman"/>
                <w:b/>
              </w:rPr>
              <w:t>Bradyarrhythmia</w:t>
            </w:r>
            <w:proofErr w:type="spellEnd"/>
          </w:p>
          <w:p w:rsidR="003A5ECE" w:rsidRPr="003A5ECE" w:rsidRDefault="003A5ECE" w:rsidP="003A5ECE">
            <w:pPr>
              <w:autoSpaceDE w:val="0"/>
              <w:autoSpaceDN w:val="0"/>
              <w:bidi w:val="0"/>
              <w:adjustRightInd w:val="0"/>
              <w:spacing w:before="120"/>
            </w:pPr>
            <w:r w:rsidRPr="003A5ECE">
              <w:rPr>
                <w:lang w:val="en-GB"/>
              </w:rPr>
              <w:t>I</w:t>
            </w:r>
            <w:proofErr w:type="spellStart"/>
            <w:r w:rsidRPr="003A5ECE">
              <w:t>nitiation</w:t>
            </w:r>
            <w:proofErr w:type="spellEnd"/>
            <w:r w:rsidRPr="003A5ECE">
              <w:t xml:space="preserve"> of Gilenya treatment results in a transient decrease in heart rate. After the first dose, the heart rate decrease starts within an hour and the Day 1 decline is maximal at approximately 4-5 hours. </w:t>
            </w:r>
            <w:r w:rsidRPr="003A5ECE">
              <w:rPr>
                <w:lang w:eastAsia="en-US"/>
              </w:rPr>
              <w:t xml:space="preserve">Therefore on initiation of Gilenya treatment, it is recommended that all patients be </w:t>
            </w:r>
            <w:r w:rsidRPr="003A5ECE">
              <w:t>observed for a period of 6 hours for signs and symptoms of bradycardia.</w:t>
            </w:r>
          </w:p>
          <w:p w:rsidR="00D04B76" w:rsidRPr="006804B9" w:rsidRDefault="003A5ECE" w:rsidP="003A5ECE">
            <w:pPr>
              <w:pStyle w:val="Text"/>
              <w:jc w:val="left"/>
              <w:rPr>
                <w:rFonts w:ascii="Times New Roman" w:hAnsi="Times New Roman"/>
                <w:szCs w:val="24"/>
              </w:rPr>
            </w:pPr>
            <w:r w:rsidRPr="003A5ECE">
              <w:t>With continued dosing, heart rate returns to baseline within one month of chronic treatment (see Heart rate and rhythm subsection in section 11 Clinical pharmacology). In patients receiving Gilenya 0.5 mg this decrease in heart rate, as measured by pulse, averages approximately 8 beats per minute (bpm). Heart rates below 40 bpm were rarely observed (see section 7 Adverse drug reactions). Patients who experienced bradycardia were generally asymptomatic but some patients experienced mild to moderate symptoms, including dizziness, fatigue, palpitations, which resolved within the first 24 hours on treatment.</w:t>
            </w:r>
          </w:p>
        </w:tc>
        <w:tc>
          <w:tcPr>
            <w:tcW w:w="4252" w:type="dxa"/>
          </w:tcPr>
          <w:p w:rsidR="00D04B76" w:rsidRPr="00D04B76" w:rsidRDefault="00D04B76" w:rsidP="00D04B76">
            <w:pPr>
              <w:pStyle w:val="Text"/>
              <w:jc w:val="left"/>
              <w:rPr>
                <w:rFonts w:ascii="Times New Roman" w:hAnsi="Times New Roman"/>
                <w:b/>
              </w:rPr>
            </w:pPr>
            <w:proofErr w:type="spellStart"/>
            <w:r w:rsidRPr="00D04B76">
              <w:rPr>
                <w:rFonts w:ascii="Times New Roman" w:hAnsi="Times New Roman"/>
                <w:b/>
              </w:rPr>
              <w:t>Bradyarrhythmia</w:t>
            </w:r>
            <w:proofErr w:type="spellEnd"/>
            <w:r w:rsidR="003A5ECE" w:rsidRPr="00662ABD">
              <w:rPr>
                <w:color w:val="0000FF"/>
                <w:u w:val="single"/>
              </w:rPr>
              <w:t xml:space="preserve"> and Atrioventricular Blocks</w:t>
            </w:r>
          </w:p>
          <w:p w:rsidR="00D04B76" w:rsidRDefault="003A5ECE" w:rsidP="003A5ECE">
            <w:pPr>
              <w:pStyle w:val="Text"/>
              <w:jc w:val="left"/>
              <w:rPr>
                <w:color w:val="0000FF"/>
                <w:u w:val="single"/>
              </w:rPr>
            </w:pPr>
            <w:r w:rsidRPr="00A6435E">
              <w:rPr>
                <w:color w:val="0000FF"/>
                <w:highlight w:val="yellow"/>
                <w:u w:val="single"/>
              </w:rPr>
              <w:t xml:space="preserve">Because of a risk for </w:t>
            </w:r>
            <w:proofErr w:type="spellStart"/>
            <w:r w:rsidRPr="00A6435E">
              <w:rPr>
                <w:color w:val="0000FF"/>
                <w:highlight w:val="yellow"/>
                <w:u w:val="single"/>
              </w:rPr>
              <w:t>bradyarrhythmia</w:t>
            </w:r>
            <w:proofErr w:type="spellEnd"/>
            <w:r w:rsidRPr="00A6435E">
              <w:rPr>
                <w:color w:val="0000FF"/>
                <w:highlight w:val="yellow"/>
                <w:u w:val="single"/>
              </w:rPr>
              <w:t xml:space="preserve"> and atrioventricular (AV) blocks, patients should be monitored during Gilenya treatment initiation</w:t>
            </w:r>
            <w:r w:rsidRPr="00651B4D">
              <w:rPr>
                <w:color w:val="0000FF"/>
                <w:u w:val="single"/>
              </w:rPr>
              <w:t xml:space="preserve"> (see 4 Dosage and Administration</w:t>
            </w:r>
            <w:r>
              <w:rPr>
                <w:color w:val="0000FF"/>
                <w:u w:val="single"/>
              </w:rPr>
              <w:t>)</w:t>
            </w:r>
          </w:p>
          <w:p w:rsidR="003A5ECE" w:rsidRDefault="003A5ECE" w:rsidP="003A5ECE">
            <w:pPr>
              <w:pStyle w:val="Text"/>
              <w:rPr>
                <w:color w:val="0000FF"/>
                <w:u w:val="single"/>
              </w:rPr>
            </w:pPr>
            <w:r w:rsidRPr="002F4817">
              <w:rPr>
                <w:b/>
                <w:bCs/>
                <w:color w:val="0000FF"/>
                <w:szCs w:val="24"/>
                <w:u w:val="single"/>
              </w:rPr>
              <w:t>Reduction in heart rate</w:t>
            </w:r>
          </w:p>
          <w:p w:rsidR="003A5ECE" w:rsidRPr="00D35C15" w:rsidRDefault="003A5ECE" w:rsidP="003A5ECE">
            <w:pPr>
              <w:pStyle w:val="Text"/>
              <w:rPr>
                <w:color w:val="0000FF"/>
                <w:u w:val="single"/>
              </w:rPr>
            </w:pPr>
            <w:r w:rsidRPr="00651B4D">
              <w:rPr>
                <w:color w:val="0000FF"/>
                <w:u w:val="single"/>
              </w:rPr>
              <w:t xml:space="preserve">After the first dose of Gilenya, the heart rate decrease starts within an hour. On Day 1, the maximal decline in heart rate generally occurs within 6 hours and recovers, </w:t>
            </w:r>
            <w:r w:rsidRPr="00D35C15">
              <w:rPr>
                <w:color w:val="0000FF"/>
                <w:u w:val="single"/>
              </w:rPr>
              <w:t xml:space="preserve">although not to baseline levels, by 8-10 hours post dose. </w:t>
            </w:r>
            <w:r w:rsidRPr="00A6435E">
              <w:rPr>
                <w:color w:val="0000FF"/>
                <w:highlight w:val="yellow"/>
                <w:u w:val="single"/>
              </w:rPr>
              <w:t>Because of physiological diurnal variation, there is a second period of heart rate decrease within 24 hours after the first dose. In some patients, heart rate decrease during the second period is more pronounced than the decrease observed in the first 6 hours</w:t>
            </w:r>
            <w:r w:rsidRPr="00D35C15">
              <w:rPr>
                <w:color w:val="0000FF"/>
                <w:u w:val="single"/>
              </w:rPr>
              <w:t xml:space="preserve">. Heart rates below 40 beats per minute were rarely observed. </w:t>
            </w:r>
            <w:r w:rsidRPr="00A6435E">
              <w:rPr>
                <w:color w:val="0000FF"/>
                <w:highlight w:val="yellow"/>
                <w:u w:val="single"/>
              </w:rPr>
              <w:t>Adverse reactions of symptomatic bradycardia following the first dose were reported in 0.5% of patients receiving Gilenya 0.5 mg, but in no patient on placebo</w:t>
            </w:r>
            <w:r w:rsidRPr="00D35C15">
              <w:rPr>
                <w:color w:val="0000FF"/>
                <w:u w:val="single"/>
              </w:rPr>
              <w:t xml:space="preserve">. Patients who experienced bradycardia were generally asymptomatic, but some patients experienced </w:t>
            </w:r>
            <w:r w:rsidRPr="00A6435E">
              <w:rPr>
                <w:color w:val="0000FF"/>
                <w:highlight w:val="yellow"/>
                <w:u w:val="single"/>
              </w:rPr>
              <w:t>hypotension</w:t>
            </w:r>
            <w:r w:rsidRPr="00D35C15">
              <w:rPr>
                <w:color w:val="0000FF"/>
                <w:u w:val="single"/>
              </w:rPr>
              <w:t xml:space="preserve">, dizziness, fatigue, palpitations, </w:t>
            </w:r>
            <w:r w:rsidRPr="00A6435E">
              <w:rPr>
                <w:color w:val="0000FF"/>
                <w:highlight w:val="yellow"/>
                <w:u w:val="single"/>
              </w:rPr>
              <w:t>and chest pain</w:t>
            </w:r>
            <w:r w:rsidRPr="00D35C15">
              <w:rPr>
                <w:color w:val="0000FF"/>
                <w:u w:val="single"/>
              </w:rPr>
              <w:t xml:space="preserve"> that </w:t>
            </w:r>
            <w:r w:rsidRPr="00A6435E">
              <w:rPr>
                <w:color w:val="0000FF"/>
                <w:highlight w:val="yellow"/>
                <w:u w:val="single"/>
              </w:rPr>
              <w:t>usually</w:t>
            </w:r>
            <w:r w:rsidRPr="00D35C15">
              <w:rPr>
                <w:color w:val="0000FF"/>
                <w:u w:val="single"/>
              </w:rPr>
              <w:t xml:space="preserve"> resolved within the first 24 hours on treatment.</w:t>
            </w:r>
          </w:p>
          <w:p w:rsidR="003A5ECE" w:rsidRPr="00651B4D" w:rsidRDefault="003A5ECE" w:rsidP="003A5ECE">
            <w:pPr>
              <w:pStyle w:val="Text"/>
              <w:rPr>
                <w:color w:val="0000FF"/>
                <w:u w:val="single"/>
              </w:rPr>
            </w:pPr>
            <w:r w:rsidRPr="00A6435E">
              <w:rPr>
                <w:color w:val="0000FF"/>
                <w:highlight w:val="yellow"/>
                <w:u w:val="single"/>
              </w:rPr>
              <w:t>Following the second dose, a further decrease in heart rate may occur when compared to the heart rate prior to the second dose</w:t>
            </w:r>
            <w:r w:rsidRPr="00D35C15">
              <w:rPr>
                <w:color w:val="0000FF"/>
                <w:u w:val="single"/>
              </w:rPr>
              <w:t>, but this change is of a smaller ma</w:t>
            </w:r>
            <w:r w:rsidRPr="00651B4D">
              <w:rPr>
                <w:color w:val="0000FF"/>
                <w:u w:val="single"/>
              </w:rPr>
              <w:t>gnitude than that observed following the first dose. With continued dosing, the heart rate returns to baseline within one month of chronic treatment.</w:t>
            </w:r>
          </w:p>
          <w:p w:rsidR="003A5ECE" w:rsidRDefault="003A5ECE" w:rsidP="003A5ECE">
            <w:pPr>
              <w:pStyle w:val="Text"/>
              <w:jc w:val="left"/>
              <w:rPr>
                <w:rFonts w:ascii="Times New Roman" w:hAnsi="Times New Roman"/>
                <w:szCs w:val="24"/>
              </w:rPr>
            </w:pPr>
            <w:r>
              <w:rPr>
                <w:rFonts w:ascii="Times New Roman" w:hAnsi="Times New Roman"/>
                <w:szCs w:val="24"/>
              </w:rPr>
              <w:t>...</w:t>
            </w:r>
          </w:p>
          <w:p w:rsidR="003A5ECE" w:rsidRDefault="003A5ECE" w:rsidP="003A5ECE">
            <w:pPr>
              <w:pStyle w:val="Text"/>
              <w:jc w:val="left"/>
              <w:rPr>
                <w:color w:val="0000FF"/>
                <w:highlight w:val="yellow"/>
                <w:u w:val="single"/>
              </w:rPr>
            </w:pPr>
            <w:r w:rsidRPr="0057733F">
              <w:rPr>
                <w:b/>
                <w:bCs/>
                <w:color w:val="0000FF"/>
                <w:u w:val="single"/>
              </w:rPr>
              <w:t>Post-marketing experience</w:t>
            </w:r>
          </w:p>
          <w:p w:rsidR="003A5ECE" w:rsidRDefault="003A5ECE" w:rsidP="003A5ECE">
            <w:pPr>
              <w:pStyle w:val="Text"/>
              <w:jc w:val="left"/>
              <w:rPr>
                <w:color w:val="0000FF"/>
                <w:u w:val="single"/>
              </w:rPr>
            </w:pPr>
            <w:r w:rsidRPr="00A6435E">
              <w:rPr>
                <w:color w:val="0000FF"/>
                <w:highlight w:val="yellow"/>
                <w:u w:val="single"/>
              </w:rPr>
              <w:t xml:space="preserve">In the post-marketing setting, third degree AV block and AV block with </w:t>
            </w:r>
            <w:proofErr w:type="spellStart"/>
            <w:r w:rsidRPr="00A6435E">
              <w:rPr>
                <w:color w:val="0000FF"/>
                <w:highlight w:val="yellow"/>
                <w:u w:val="single"/>
              </w:rPr>
              <w:t>junctional</w:t>
            </w:r>
            <w:proofErr w:type="spellEnd"/>
            <w:r w:rsidRPr="00A6435E">
              <w:rPr>
                <w:color w:val="0000FF"/>
                <w:highlight w:val="yellow"/>
                <w:u w:val="single"/>
              </w:rPr>
              <w:t xml:space="preserve"> escape have been observed during the first-dose six-hour observation period with Gilenya. Isolated delayed onset events, including transient </w:t>
            </w:r>
            <w:proofErr w:type="spellStart"/>
            <w:r w:rsidRPr="00A6435E">
              <w:rPr>
                <w:color w:val="0000FF"/>
                <w:highlight w:val="yellow"/>
                <w:u w:val="single"/>
              </w:rPr>
              <w:t>asystole</w:t>
            </w:r>
            <w:proofErr w:type="spellEnd"/>
            <w:r w:rsidRPr="00A6435E">
              <w:rPr>
                <w:color w:val="0000FF"/>
                <w:highlight w:val="yellow"/>
                <w:u w:val="single"/>
              </w:rPr>
              <w:t xml:space="preserve"> and unexplained death, have occurred within 24 hours of the first dose</w:t>
            </w:r>
            <w:r w:rsidRPr="00651B4D">
              <w:rPr>
                <w:color w:val="0000FF"/>
                <w:u w:val="single"/>
              </w:rPr>
              <w:t xml:space="preserve">. These events were confounded by concomitant medications and/or pre-existing </w:t>
            </w:r>
            <w:proofErr w:type="gramStart"/>
            <w:r w:rsidRPr="00651B4D">
              <w:rPr>
                <w:color w:val="0000FF"/>
                <w:u w:val="single"/>
              </w:rPr>
              <w:t>disease,</w:t>
            </w:r>
            <w:proofErr w:type="gramEnd"/>
            <w:r w:rsidRPr="00651B4D">
              <w:rPr>
                <w:color w:val="0000FF"/>
                <w:u w:val="single"/>
              </w:rPr>
              <w:t xml:space="preserve"> and the relationship to Gilenya is uncertain. </w:t>
            </w:r>
            <w:r w:rsidRPr="00A6435E">
              <w:rPr>
                <w:color w:val="0000FF"/>
                <w:highlight w:val="yellow"/>
                <w:u w:val="single"/>
              </w:rPr>
              <w:t>Cases of syncope were also reported after the first dose of Gilenya</w:t>
            </w:r>
            <w:r w:rsidRPr="00651B4D">
              <w:rPr>
                <w:color w:val="0000FF"/>
                <w:u w:val="single"/>
              </w:rPr>
              <w:t>.</w:t>
            </w:r>
          </w:p>
          <w:p w:rsidR="003A5ECE" w:rsidRPr="006804B9" w:rsidRDefault="003A5ECE" w:rsidP="00C2126B">
            <w:pPr>
              <w:pStyle w:val="Text"/>
              <w:rPr>
                <w:rFonts w:ascii="Times New Roman" w:hAnsi="Times New Roman"/>
                <w:szCs w:val="24"/>
              </w:rPr>
            </w:pPr>
          </w:p>
        </w:tc>
      </w:tr>
      <w:tr w:rsidR="00D04B76" w:rsidTr="00950344">
        <w:trPr>
          <w:jc w:val="center"/>
        </w:trPr>
        <w:tc>
          <w:tcPr>
            <w:tcW w:w="1799" w:type="dxa"/>
          </w:tcPr>
          <w:p w:rsidR="00D04B76" w:rsidRPr="006804B9" w:rsidRDefault="00057A26" w:rsidP="00950344">
            <w:pPr>
              <w:bidi w:val="0"/>
              <w:rPr>
                <w:b/>
                <w:bCs/>
                <w:lang w:val="en-GB"/>
              </w:rPr>
            </w:pPr>
            <w:r>
              <w:rPr>
                <w:b/>
                <w:bCs/>
                <w:lang w:val="en-GB"/>
              </w:rPr>
              <w:t>Interactions</w:t>
            </w:r>
          </w:p>
        </w:tc>
        <w:tc>
          <w:tcPr>
            <w:tcW w:w="4296" w:type="dxa"/>
          </w:tcPr>
          <w:p w:rsidR="00057A26" w:rsidRPr="00057A26" w:rsidRDefault="00057A26" w:rsidP="00057A26">
            <w:pPr>
              <w:pStyle w:val="Text"/>
              <w:jc w:val="left"/>
              <w:rPr>
                <w:rFonts w:ascii="Times New Roman" w:hAnsi="Times New Roman"/>
                <w:b/>
                <w:bCs/>
              </w:rPr>
            </w:pPr>
            <w:r w:rsidRPr="00057A26">
              <w:rPr>
                <w:rFonts w:ascii="Times New Roman" w:hAnsi="Times New Roman"/>
                <w:b/>
                <w:bCs/>
              </w:rPr>
              <w:t>Pharmacodynamic interactions</w:t>
            </w:r>
          </w:p>
          <w:p w:rsidR="00057A26" w:rsidRDefault="00057A26" w:rsidP="00057A26">
            <w:pPr>
              <w:pStyle w:val="Text"/>
              <w:jc w:val="left"/>
              <w:rPr>
                <w:rFonts w:ascii="Times New Roman" w:hAnsi="Times New Roman"/>
              </w:rPr>
            </w:pPr>
            <w:r>
              <w:rPr>
                <w:rFonts w:ascii="Times New Roman" w:hAnsi="Times New Roman"/>
              </w:rPr>
              <w:t>…</w:t>
            </w:r>
          </w:p>
          <w:p w:rsidR="00057A26" w:rsidRPr="00057A26" w:rsidRDefault="00057A26" w:rsidP="00057A26">
            <w:pPr>
              <w:pStyle w:val="Text"/>
              <w:jc w:val="left"/>
              <w:rPr>
                <w:rFonts w:ascii="Times New Roman" w:hAnsi="Times New Roman"/>
              </w:rPr>
            </w:pPr>
            <w:r w:rsidRPr="00057A26">
              <w:rPr>
                <w:rFonts w:ascii="Times New Roman" w:hAnsi="Times New Roman"/>
              </w:rPr>
              <w:t>Fingolimod treatment can be used in combination with heart rate lowering drugs such as atenolol and diltiazem</w:t>
            </w:r>
            <w:r w:rsidRPr="00057A26">
              <w:rPr>
                <w:rFonts w:ascii="Times New Roman" w:hAnsi="Times New Roman"/>
                <w:color w:val="0000FF"/>
              </w:rPr>
              <w:t>.</w:t>
            </w:r>
            <w:r w:rsidRPr="00057A26">
              <w:rPr>
                <w:rFonts w:ascii="Times New Roman" w:hAnsi="Times New Roman"/>
              </w:rPr>
              <w:t xml:space="preserve"> When fingolimod is used with atenolol, there is an additional 15% reduction of heart rate upon fingolimod initiation, an effect not seen with diltiazem</w:t>
            </w:r>
            <w:r w:rsidRPr="00057A26">
              <w:rPr>
                <w:rFonts w:ascii="Times New Roman" w:hAnsi="Times New Roman"/>
                <w:color w:val="0000FF"/>
              </w:rPr>
              <w:t>.</w:t>
            </w:r>
            <w:r w:rsidRPr="00057A26">
              <w:rPr>
                <w:rFonts w:ascii="Times New Roman" w:hAnsi="Times New Roman"/>
              </w:rPr>
              <w:t xml:space="preserve"> At treatment initiation in patients receiving beta blockers caution should be exercised because of the additive effects on heart rate.</w:t>
            </w:r>
            <w:r w:rsidRPr="00057A26" w:rsidDel="000F6A9B">
              <w:rPr>
                <w:rStyle w:val="CommentReference"/>
                <w:rFonts w:ascii="Times New Roman" w:hAnsi="Times New Roman"/>
                <w:vanish/>
              </w:rPr>
              <w:t xml:space="preserve"> </w:t>
            </w:r>
          </w:p>
          <w:p w:rsidR="00D04B76" w:rsidRPr="006804B9" w:rsidRDefault="00D04B76" w:rsidP="00D04B76">
            <w:pPr>
              <w:pStyle w:val="Text"/>
              <w:rPr>
                <w:rFonts w:ascii="Times New Roman" w:hAnsi="Times New Roman"/>
                <w:szCs w:val="24"/>
              </w:rPr>
            </w:pPr>
          </w:p>
        </w:tc>
        <w:tc>
          <w:tcPr>
            <w:tcW w:w="4252" w:type="dxa"/>
          </w:tcPr>
          <w:p w:rsidR="00057A26" w:rsidRPr="00057A26" w:rsidRDefault="00057A26" w:rsidP="00057A26">
            <w:pPr>
              <w:pStyle w:val="Text"/>
              <w:jc w:val="left"/>
              <w:rPr>
                <w:rFonts w:ascii="Times New Roman" w:hAnsi="Times New Roman"/>
                <w:b/>
                <w:bCs/>
              </w:rPr>
            </w:pPr>
            <w:r w:rsidRPr="00057A26">
              <w:rPr>
                <w:rFonts w:ascii="Times New Roman" w:hAnsi="Times New Roman"/>
                <w:b/>
                <w:bCs/>
              </w:rPr>
              <w:t>Pharmacodynamic interactions</w:t>
            </w:r>
          </w:p>
          <w:p w:rsidR="00057A26" w:rsidRDefault="00057A26" w:rsidP="00057A26">
            <w:pPr>
              <w:pStyle w:val="Text"/>
              <w:jc w:val="left"/>
              <w:rPr>
                <w:rFonts w:ascii="Times New Roman" w:hAnsi="Times New Roman"/>
              </w:rPr>
            </w:pPr>
            <w:r>
              <w:rPr>
                <w:rFonts w:ascii="Times New Roman" w:hAnsi="Times New Roman"/>
              </w:rPr>
              <w:t>…</w:t>
            </w:r>
          </w:p>
          <w:p w:rsidR="00057A26" w:rsidRPr="00E63EF9" w:rsidRDefault="00057A26" w:rsidP="00057A26">
            <w:pPr>
              <w:pStyle w:val="Text"/>
              <w:jc w:val="left"/>
              <w:rPr>
                <w:rFonts w:ascii="Times New Roman" w:hAnsi="Times New Roman"/>
                <w:color w:val="0000FF"/>
              </w:rPr>
            </w:pPr>
            <w:r w:rsidRPr="00E63EF9">
              <w:rPr>
                <w:rFonts w:ascii="Times New Roman" w:hAnsi="Times New Roman"/>
                <w:strike/>
                <w:color w:val="0000FF"/>
                <w:highlight w:val="yellow"/>
              </w:rPr>
              <w:t>Fingolimod treatment can be used in combination with heart rate lowering drugs such as atenolol and diltiazem.</w:t>
            </w:r>
            <w:r w:rsidRPr="00057A26">
              <w:rPr>
                <w:rFonts w:ascii="Times New Roman" w:hAnsi="Times New Roman"/>
              </w:rPr>
              <w:t xml:space="preserve"> When fingolimod is used with atenolol, there is an additional 15% reduction of heart rate upon fingolimod initiation, an effect not seen with diltiazem</w:t>
            </w:r>
            <w:r w:rsidRPr="00057A26">
              <w:rPr>
                <w:rFonts w:ascii="Times New Roman" w:hAnsi="Times New Roman"/>
                <w:color w:val="0000FF"/>
              </w:rPr>
              <w:t>.</w:t>
            </w:r>
            <w:r w:rsidRPr="00057A26">
              <w:rPr>
                <w:rFonts w:ascii="Times New Roman" w:hAnsi="Times New Roman"/>
              </w:rPr>
              <w:t xml:space="preserve">  </w:t>
            </w:r>
            <w:r w:rsidRPr="00E63EF9">
              <w:rPr>
                <w:rFonts w:ascii="Times New Roman" w:hAnsi="Times New Roman"/>
                <w:strike/>
                <w:color w:val="0000FF"/>
              </w:rPr>
              <w:t>At treatment initiation</w:t>
            </w:r>
            <w:r w:rsidRPr="00E63EF9">
              <w:rPr>
                <w:rFonts w:ascii="Times New Roman" w:hAnsi="Times New Roman"/>
                <w:color w:val="0000FF"/>
              </w:rPr>
              <w:t xml:space="preserve"> </w:t>
            </w:r>
            <w:r w:rsidRPr="00E63EF9">
              <w:rPr>
                <w:rFonts w:ascii="Times New Roman" w:hAnsi="Times New Roman"/>
                <w:color w:val="0000FF"/>
                <w:highlight w:val="yellow"/>
                <w:u w:val="single"/>
              </w:rPr>
              <w:t xml:space="preserve">Treatment with Gilenya should </w:t>
            </w:r>
            <w:r w:rsidR="00485911" w:rsidRPr="00E63EF9">
              <w:rPr>
                <w:rFonts w:ascii="Times New Roman" w:hAnsi="Times New Roman"/>
                <w:color w:val="0000FF"/>
                <w:highlight w:val="yellow"/>
                <w:u w:val="single"/>
              </w:rPr>
              <w:t xml:space="preserve">generally </w:t>
            </w:r>
            <w:r w:rsidRPr="00E63EF9">
              <w:rPr>
                <w:rFonts w:ascii="Times New Roman" w:hAnsi="Times New Roman"/>
                <w:color w:val="0000FF"/>
                <w:highlight w:val="yellow"/>
                <w:u w:val="single"/>
              </w:rPr>
              <w:t>not be initiated</w:t>
            </w:r>
            <w:r w:rsidRPr="00057A26">
              <w:rPr>
                <w:rFonts w:ascii="Times New Roman" w:hAnsi="Times New Roman"/>
              </w:rPr>
              <w:t xml:space="preserve"> in patients receiving beta blockers, </w:t>
            </w:r>
            <w:r w:rsidRPr="00E63EF9">
              <w:rPr>
                <w:rFonts w:ascii="Times New Roman" w:hAnsi="Times New Roman"/>
                <w:color w:val="0000FF"/>
                <w:highlight w:val="yellow"/>
                <w:u w:val="single"/>
              </w:rPr>
              <w:t xml:space="preserve">heart rate lowering calcium channel blockers (such as verapamil, diltiazem or </w:t>
            </w:r>
            <w:proofErr w:type="spellStart"/>
            <w:r w:rsidRPr="00E63EF9">
              <w:rPr>
                <w:rFonts w:ascii="Times New Roman" w:hAnsi="Times New Roman"/>
                <w:color w:val="0000FF"/>
                <w:highlight w:val="yellow"/>
                <w:u w:val="single"/>
              </w:rPr>
              <w:t>ivabradine</w:t>
            </w:r>
            <w:proofErr w:type="spellEnd"/>
            <w:r w:rsidRPr="00E63EF9">
              <w:rPr>
                <w:rFonts w:ascii="Times New Roman" w:hAnsi="Times New Roman"/>
                <w:color w:val="0000FF"/>
                <w:highlight w:val="yellow"/>
                <w:u w:val="single"/>
              </w:rPr>
              <w:t>), or other substances which may decrease heart rate (e.g. digoxin)</w:t>
            </w:r>
            <w:r w:rsidRPr="00E63EF9">
              <w:rPr>
                <w:rFonts w:ascii="Times New Roman" w:hAnsi="Times New Roman"/>
                <w:color w:val="0000FF"/>
                <w:u w:val="single"/>
              </w:rPr>
              <w:t xml:space="preserve"> </w:t>
            </w:r>
            <w:r w:rsidRPr="00E63EF9">
              <w:rPr>
                <w:rFonts w:ascii="Times New Roman" w:hAnsi="Times New Roman"/>
                <w:strike/>
                <w:color w:val="0000FF"/>
              </w:rPr>
              <w:t>caution should be exercised</w:t>
            </w:r>
            <w:r w:rsidRPr="00057A26">
              <w:rPr>
                <w:rFonts w:ascii="Times New Roman" w:hAnsi="Times New Roman"/>
              </w:rPr>
              <w:t xml:space="preserve"> because of the </w:t>
            </w:r>
            <w:r w:rsidRPr="00E63EF9">
              <w:rPr>
                <w:rFonts w:ascii="Times New Roman" w:hAnsi="Times New Roman"/>
                <w:color w:val="0000FF"/>
                <w:u w:val="single"/>
              </w:rPr>
              <w:t>potential</w:t>
            </w:r>
            <w:r w:rsidRPr="00057A26">
              <w:rPr>
                <w:rFonts w:ascii="Times New Roman" w:hAnsi="Times New Roman"/>
              </w:rPr>
              <w:t xml:space="preserve"> additive effects on heart rate. </w:t>
            </w:r>
            <w:r w:rsidRPr="00E63EF9">
              <w:rPr>
                <w:rFonts w:ascii="Times New Roman" w:hAnsi="Times New Roman"/>
                <w:color w:val="0000FF"/>
                <w:highlight w:val="yellow"/>
                <w:u w:val="single"/>
              </w:rPr>
              <w:t>If treatment with Gilenya is considered, advice from a cardiologist should be sought regarding the switch to non heart-rate lowering medicinal products or appropriate monitoring for treatment initiation</w:t>
            </w:r>
            <w:r w:rsidRPr="00E63EF9">
              <w:rPr>
                <w:rFonts w:ascii="Times New Roman" w:hAnsi="Times New Roman"/>
                <w:color w:val="0000FF"/>
                <w:u w:val="single"/>
              </w:rPr>
              <w:t xml:space="preserve"> (see section 6 Warnings and precautions).</w:t>
            </w:r>
            <w:r w:rsidRPr="00E63EF9" w:rsidDel="000F6A9B">
              <w:rPr>
                <w:rStyle w:val="CommentReference"/>
                <w:rFonts w:ascii="Times New Roman" w:hAnsi="Times New Roman"/>
                <w:vanish/>
                <w:color w:val="0000FF"/>
              </w:rPr>
              <w:t xml:space="preserve"> </w:t>
            </w:r>
          </w:p>
          <w:p w:rsidR="00D04B76" w:rsidRDefault="00D04B76" w:rsidP="006804B9">
            <w:pPr>
              <w:pStyle w:val="Text"/>
              <w:rPr>
                <w:rFonts w:ascii="Times New Roman" w:hAnsi="Times New Roman"/>
                <w:szCs w:val="24"/>
              </w:rPr>
            </w:pPr>
          </w:p>
          <w:p w:rsidR="00C207A6" w:rsidRPr="00276757" w:rsidRDefault="00C207A6" w:rsidP="00C207A6">
            <w:pPr>
              <w:pStyle w:val="Text"/>
              <w:rPr>
                <w:rFonts w:cs="Helv"/>
                <w:i/>
                <w:iCs/>
                <w:color w:val="0000FF"/>
                <w:u w:val="single"/>
                <w:lang w:bidi="th-TH"/>
              </w:rPr>
            </w:pPr>
            <w:r w:rsidRPr="00276757">
              <w:rPr>
                <w:rFonts w:cs="Helv"/>
                <w:i/>
                <w:iCs/>
                <w:color w:val="0000FF"/>
                <w:u w:val="single"/>
                <w:lang w:bidi="th-TH"/>
              </w:rPr>
              <w:t>QT prolonging drugs</w:t>
            </w:r>
          </w:p>
          <w:p w:rsidR="00C207A6" w:rsidRPr="00276757" w:rsidRDefault="00C207A6" w:rsidP="00C207A6">
            <w:pPr>
              <w:pStyle w:val="Text"/>
              <w:rPr>
                <w:rFonts w:cs="Helv"/>
                <w:color w:val="0000FF"/>
                <w:u w:val="single"/>
                <w:lang w:bidi="th-TH"/>
              </w:rPr>
            </w:pPr>
            <w:r w:rsidRPr="00276757">
              <w:rPr>
                <w:rFonts w:cs="Helv"/>
                <w:color w:val="0000FF"/>
                <w:highlight w:val="yellow"/>
                <w:u w:val="single"/>
                <w:lang w:bidi="th-TH"/>
              </w:rPr>
              <w:t xml:space="preserve">Gilenya has not been studied in patients treated with drugs that prolong the QT interval. Drugs that prolong the QT interval have been associated with cases of </w:t>
            </w:r>
            <w:proofErr w:type="spellStart"/>
            <w:r w:rsidRPr="00276757">
              <w:rPr>
                <w:rFonts w:cs="Helv"/>
                <w:color w:val="0000FF"/>
                <w:highlight w:val="yellow"/>
                <w:u w:val="single"/>
                <w:lang w:bidi="th-TH"/>
              </w:rPr>
              <w:t>torsades</w:t>
            </w:r>
            <w:proofErr w:type="spellEnd"/>
            <w:r w:rsidRPr="00276757">
              <w:rPr>
                <w:rFonts w:cs="Helv"/>
                <w:color w:val="0000FF"/>
                <w:highlight w:val="yellow"/>
                <w:u w:val="single"/>
                <w:lang w:bidi="th-TH"/>
              </w:rPr>
              <w:t xml:space="preserve"> de pointes in patients with bradycardia. Since initiation of Gilenya treatment results in decreased heart rate and may prolong the QT interval, patients on QT prolonging drugs with a known risk of Torsades de pointes (e.g., </w:t>
            </w:r>
            <w:proofErr w:type="spellStart"/>
            <w:r w:rsidRPr="00276757">
              <w:rPr>
                <w:rFonts w:cs="Helv"/>
                <w:color w:val="0000FF"/>
                <w:highlight w:val="yellow"/>
                <w:u w:val="single"/>
                <w:lang w:bidi="th-TH"/>
              </w:rPr>
              <w:t>citalopram</w:t>
            </w:r>
            <w:proofErr w:type="spellEnd"/>
            <w:r w:rsidRPr="00276757">
              <w:rPr>
                <w:rFonts w:cs="Helv"/>
                <w:color w:val="0000FF"/>
                <w:highlight w:val="yellow"/>
                <w:u w:val="single"/>
                <w:lang w:bidi="th-TH"/>
              </w:rPr>
              <w:t>, chlorpromazine, haloperidol, methadone, erythromycin) should be monitored overnight with continuous ECG in a medical facility</w:t>
            </w:r>
            <w:r w:rsidRPr="00276757">
              <w:rPr>
                <w:rFonts w:cs="Helv"/>
                <w:color w:val="0000FF"/>
                <w:u w:val="single"/>
                <w:lang w:bidi="th-TH"/>
              </w:rPr>
              <w:t xml:space="preserve"> (see 4 Dosage and Administration and 6 Warnings and Precautions).</w:t>
            </w:r>
          </w:p>
          <w:p w:rsidR="00C207A6" w:rsidRPr="006804B9" w:rsidRDefault="00C207A6" w:rsidP="00C207A6">
            <w:pPr>
              <w:pStyle w:val="Text"/>
              <w:rPr>
                <w:rFonts w:ascii="Times New Roman" w:hAnsi="Times New Roman"/>
                <w:szCs w:val="24"/>
              </w:rPr>
            </w:pPr>
          </w:p>
        </w:tc>
      </w:tr>
      <w:tr w:rsidR="00D04B76" w:rsidTr="00950344">
        <w:trPr>
          <w:jc w:val="center"/>
        </w:trPr>
        <w:tc>
          <w:tcPr>
            <w:tcW w:w="1799" w:type="dxa"/>
          </w:tcPr>
          <w:p w:rsidR="00D04B76" w:rsidRPr="006804B9" w:rsidRDefault="008F6414" w:rsidP="00950344">
            <w:pPr>
              <w:bidi w:val="0"/>
              <w:rPr>
                <w:b/>
                <w:bCs/>
                <w:lang w:val="en-GB"/>
              </w:rPr>
            </w:pPr>
            <w:r>
              <w:rPr>
                <w:b/>
                <w:bCs/>
                <w:lang w:val="en-GB"/>
              </w:rPr>
              <w:t>Overdosage</w:t>
            </w:r>
          </w:p>
        </w:tc>
        <w:tc>
          <w:tcPr>
            <w:tcW w:w="4296" w:type="dxa"/>
          </w:tcPr>
          <w:p w:rsidR="00D04B76" w:rsidRPr="006804B9" w:rsidRDefault="00D04B76" w:rsidP="00D04B76">
            <w:pPr>
              <w:pStyle w:val="Text"/>
              <w:rPr>
                <w:rFonts w:ascii="Times New Roman" w:hAnsi="Times New Roman"/>
                <w:szCs w:val="24"/>
              </w:rPr>
            </w:pPr>
          </w:p>
        </w:tc>
        <w:tc>
          <w:tcPr>
            <w:tcW w:w="4252" w:type="dxa"/>
          </w:tcPr>
          <w:p w:rsidR="008F6414" w:rsidRPr="00E63EF9" w:rsidRDefault="008F6414" w:rsidP="00F67B67">
            <w:pPr>
              <w:pStyle w:val="Text"/>
              <w:jc w:val="left"/>
              <w:rPr>
                <w:rFonts w:ascii="Times New Roman" w:hAnsi="Times New Roman"/>
                <w:color w:val="0000FF"/>
                <w:szCs w:val="24"/>
                <w:u w:val="single"/>
              </w:rPr>
            </w:pPr>
            <w:r w:rsidRPr="00E63EF9">
              <w:rPr>
                <w:rFonts w:ascii="Times New Roman" w:hAnsi="Times New Roman"/>
                <w:color w:val="0000FF"/>
                <w:szCs w:val="24"/>
                <w:highlight w:val="yellow"/>
                <w:u w:val="single"/>
              </w:rPr>
              <w:t>Fingolimod can induce bradycardia. The decline in heart rate usually starts within one hour of the first dose, and is maximal within 6 hours. There have been reports of slow atrioventricular conduction with isolated reports of transient, spontaneously resolving complete AV block</w:t>
            </w:r>
            <w:r w:rsidRPr="00E63EF9">
              <w:rPr>
                <w:rFonts w:ascii="Times New Roman" w:hAnsi="Times New Roman"/>
                <w:color w:val="0000FF"/>
                <w:szCs w:val="24"/>
                <w:u w:val="single"/>
              </w:rPr>
              <w:t xml:space="preserve"> (see Section 6 Warnings and precautions and section 7 Adverse drug reactions).</w:t>
            </w:r>
          </w:p>
          <w:p w:rsidR="008F6414" w:rsidRPr="00E63EF9" w:rsidRDefault="008F6414" w:rsidP="00F67B67">
            <w:pPr>
              <w:pStyle w:val="Text"/>
              <w:jc w:val="left"/>
              <w:rPr>
                <w:rFonts w:ascii="Times New Roman" w:hAnsi="Times New Roman"/>
                <w:color w:val="0000FF"/>
                <w:szCs w:val="24"/>
                <w:u w:val="single"/>
              </w:rPr>
            </w:pPr>
            <w:r w:rsidRPr="00E63EF9">
              <w:rPr>
                <w:rFonts w:ascii="Times New Roman" w:hAnsi="Times New Roman"/>
                <w:color w:val="0000FF"/>
                <w:szCs w:val="24"/>
                <w:highlight w:val="yellow"/>
                <w:u w:val="single"/>
              </w:rPr>
              <w:t>If the overdose constitutes first exposure to Gilenya it is important to observe for signs and symptoms of bradycardia, which could include overnight monitoring. Regular measurements of pulse rate and blood pressure are required and electrocardiograms should be performed</w:t>
            </w:r>
            <w:r w:rsidRPr="00E63EF9">
              <w:rPr>
                <w:rFonts w:ascii="Times New Roman" w:hAnsi="Times New Roman"/>
                <w:color w:val="0000FF"/>
                <w:szCs w:val="24"/>
                <w:u w:val="single"/>
              </w:rPr>
              <w:t xml:space="preserve"> (see section 4</w:t>
            </w:r>
            <w:r w:rsidRPr="00E63EF9">
              <w:rPr>
                <w:rFonts w:ascii="Times New Roman" w:hAnsi="Times New Roman"/>
                <w:color w:val="0000FF"/>
                <w:u w:val="single"/>
              </w:rPr>
              <w:t xml:space="preserve"> </w:t>
            </w:r>
            <w:r w:rsidRPr="00E63EF9">
              <w:rPr>
                <w:rFonts w:ascii="Times New Roman" w:hAnsi="Times New Roman"/>
                <w:color w:val="0000FF"/>
                <w:szCs w:val="24"/>
                <w:u w:val="single"/>
              </w:rPr>
              <w:t>Dosage and administration and section 6 Warnings and precautions).</w:t>
            </w:r>
          </w:p>
          <w:p w:rsidR="00D04B76" w:rsidRPr="006804B9" w:rsidRDefault="00D04B76" w:rsidP="006804B9">
            <w:pPr>
              <w:pStyle w:val="Text"/>
              <w:rPr>
                <w:rFonts w:ascii="Times New Roman" w:hAnsi="Times New Roman"/>
                <w:szCs w:val="24"/>
              </w:rPr>
            </w:pPr>
          </w:p>
        </w:tc>
      </w:tr>
    </w:tbl>
    <w:p w:rsidR="00F61E03" w:rsidRPr="00BF539E" w:rsidRDefault="00F61E03" w:rsidP="000C2846">
      <w:pPr>
        <w:pBdr>
          <w:bottom w:val="dotted" w:sz="24" w:space="1" w:color="auto"/>
        </w:pBdr>
        <w:ind w:left="-143" w:right="-142"/>
        <w:rPr>
          <w:rFonts w:cs="David Transparent"/>
          <w:sz w:val="20"/>
          <w:szCs w:val="20"/>
          <w:rtl/>
        </w:rPr>
      </w:pPr>
    </w:p>
    <w:p w:rsidR="00D80D0B" w:rsidRDefault="00D80D0B" w:rsidP="00D80D0B">
      <w:pPr>
        <w:spacing w:line="360" w:lineRule="auto"/>
        <w:rPr>
          <w:rFonts w:cs="David Transparent"/>
          <w:emboss/>
          <w:color w:val="C0C0C0"/>
          <w:shd w:val="clear" w:color="auto" w:fill="000000"/>
          <w:rtl/>
        </w:rPr>
      </w:pPr>
    </w:p>
    <w:p w:rsidR="00D80D0B" w:rsidRDefault="00D2477C" w:rsidP="00D2477C">
      <w:pPr>
        <w:spacing w:line="360" w:lineRule="auto"/>
        <w:rPr>
          <w:rFonts w:cs="David Transparent"/>
          <w:b/>
          <w:bCs/>
          <w:szCs w:val="28"/>
          <w:rtl/>
        </w:rPr>
      </w:pPr>
      <w:r>
        <w:rPr>
          <w:rFonts w:cs="David Transparent"/>
          <w:emboss/>
          <w:color w:val="C0C0C0"/>
          <w:shd w:val="clear" w:color="auto" w:fill="000000"/>
          <w:rtl/>
        </w:rPr>
        <w:br w:type="page"/>
      </w:r>
      <w:r w:rsidR="00D80D0B">
        <w:rPr>
          <w:rFonts w:cs="David Transparent"/>
          <w:emboss/>
          <w:color w:val="C0C0C0"/>
          <w:shd w:val="clear" w:color="auto" w:fill="000000"/>
          <w:rtl/>
        </w:rPr>
        <w:t>בעלון לצרכן</w:t>
      </w:r>
    </w:p>
    <w:tbl>
      <w:tblPr>
        <w:bidiVisual/>
        <w:tblW w:w="9784"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044"/>
        <w:gridCol w:w="3870"/>
        <w:gridCol w:w="3870"/>
      </w:tblGrid>
      <w:tr w:rsidR="000C2846" w:rsidTr="000B5E6F">
        <w:trPr>
          <w:tblHeader/>
          <w:jc w:val="center"/>
        </w:trPr>
        <w:tc>
          <w:tcPr>
            <w:tcW w:w="9784" w:type="dxa"/>
            <w:gridSpan w:val="3"/>
            <w:shd w:val="pct12" w:color="auto" w:fill="FFFFFF"/>
            <w:vAlign w:val="center"/>
          </w:tcPr>
          <w:p w:rsidR="000C2846" w:rsidRDefault="000C2846" w:rsidP="00F16A1D">
            <w:pPr>
              <w:jc w:val="center"/>
              <w:rPr>
                <w:rFonts w:cs="David Transparent"/>
                <w:b/>
                <w:bCs/>
                <w:rtl/>
              </w:rPr>
            </w:pPr>
            <w:r>
              <w:rPr>
                <w:rFonts w:cs="David Transparent" w:hint="cs"/>
                <w:b/>
                <w:bCs/>
                <w:rtl/>
              </w:rPr>
              <w:t>פרטים על השינוי/ים המבוקש/ים</w:t>
            </w:r>
          </w:p>
        </w:tc>
      </w:tr>
      <w:tr w:rsidR="000C2846" w:rsidTr="000B5E6F">
        <w:trPr>
          <w:tblHeader/>
          <w:jc w:val="center"/>
        </w:trPr>
        <w:tc>
          <w:tcPr>
            <w:tcW w:w="2044" w:type="dxa"/>
          </w:tcPr>
          <w:p w:rsidR="000C2846" w:rsidRDefault="000C2846" w:rsidP="00F16A1D">
            <w:pPr>
              <w:spacing w:before="60"/>
              <w:jc w:val="center"/>
              <w:rPr>
                <w:rFonts w:cs="David Transparent"/>
                <w:b/>
                <w:bCs/>
                <w:szCs w:val="22"/>
                <w:rtl/>
              </w:rPr>
            </w:pPr>
            <w:r>
              <w:rPr>
                <w:rFonts w:cs="David Transparent"/>
                <w:b/>
                <w:bCs/>
                <w:szCs w:val="22"/>
                <w:rtl/>
              </w:rPr>
              <w:t>פרק בעלון</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w:t>
            </w:r>
            <w:r>
              <w:rPr>
                <w:rFonts w:cs="David Transparent" w:hint="cs"/>
                <w:b/>
                <w:bCs/>
                <w:szCs w:val="22"/>
                <w:rtl/>
              </w:rPr>
              <w:t xml:space="preserve"> נוכחי</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 חדש</w:t>
            </w:r>
          </w:p>
        </w:tc>
      </w:tr>
      <w:tr w:rsidR="00D80D0B" w:rsidTr="000B5E6F">
        <w:trPr>
          <w:tblHeader/>
          <w:jc w:val="center"/>
        </w:trPr>
        <w:tc>
          <w:tcPr>
            <w:tcW w:w="2044" w:type="dxa"/>
          </w:tcPr>
          <w:p w:rsidR="00D80D0B" w:rsidRPr="0069423F" w:rsidRDefault="00D80D0B" w:rsidP="006675BB">
            <w:pPr>
              <w:spacing w:before="60"/>
              <w:rPr>
                <w:rFonts w:cs="David Transparent"/>
                <w:b/>
                <w:bCs/>
                <w:szCs w:val="22"/>
                <w:rtl/>
              </w:rPr>
            </w:pPr>
          </w:p>
        </w:tc>
        <w:tc>
          <w:tcPr>
            <w:tcW w:w="3870" w:type="dxa"/>
          </w:tcPr>
          <w:p w:rsidR="00D80D0B" w:rsidRPr="00306B92" w:rsidRDefault="00D80D0B" w:rsidP="004D77F9">
            <w:pPr>
              <w:spacing w:before="60"/>
              <w:rPr>
                <w:rFonts w:cs="David Transparent"/>
                <w:b/>
                <w:bCs/>
                <w:sz w:val="20"/>
                <w:szCs w:val="20"/>
                <w:rtl/>
              </w:rPr>
            </w:pPr>
          </w:p>
        </w:tc>
        <w:tc>
          <w:tcPr>
            <w:tcW w:w="3870" w:type="dxa"/>
          </w:tcPr>
          <w:p w:rsidR="00E63EF9" w:rsidRPr="00E63EF9" w:rsidRDefault="00E63EF9" w:rsidP="00E63EF9">
            <w:pPr>
              <w:spacing w:before="60"/>
              <w:rPr>
                <w:color w:val="0000FF"/>
                <w:sz w:val="22"/>
                <w:szCs w:val="22"/>
                <w:highlight w:val="yellow"/>
                <w:u w:val="single"/>
                <w:rtl/>
              </w:rPr>
            </w:pPr>
            <w:r w:rsidRPr="00E63EF9">
              <w:rPr>
                <w:color w:val="0000FF"/>
                <w:sz w:val="22"/>
                <w:szCs w:val="22"/>
                <w:highlight w:val="yellow"/>
                <w:u w:val="single"/>
                <w:rtl/>
              </w:rPr>
              <w:t>נטילת המנה הראשונה:</w:t>
            </w:r>
          </w:p>
          <w:p w:rsidR="00E63EF9" w:rsidRPr="00E63EF9" w:rsidRDefault="00E63EF9" w:rsidP="00E63EF9">
            <w:pPr>
              <w:spacing w:before="60"/>
              <w:rPr>
                <w:color w:val="0000FF"/>
                <w:sz w:val="22"/>
                <w:szCs w:val="22"/>
                <w:highlight w:val="yellow"/>
                <w:u w:val="single"/>
                <w:rtl/>
              </w:rPr>
            </w:pPr>
            <w:r w:rsidRPr="00E63EF9">
              <w:rPr>
                <w:color w:val="0000FF"/>
                <w:sz w:val="22"/>
                <w:szCs w:val="22"/>
                <w:highlight w:val="yellow"/>
                <w:u w:val="single"/>
                <w:rtl/>
              </w:rPr>
              <w:t xml:space="preserve">לפני תחילת הטיפול </w:t>
            </w:r>
            <w:proofErr w:type="spellStart"/>
            <w:r w:rsidRPr="00E63EF9">
              <w:rPr>
                <w:color w:val="0000FF"/>
                <w:sz w:val="22"/>
                <w:szCs w:val="22"/>
                <w:highlight w:val="yellow"/>
                <w:u w:val="single"/>
                <w:rtl/>
              </w:rPr>
              <w:t>בגילניה</w:t>
            </w:r>
            <w:proofErr w:type="spellEnd"/>
            <w:r w:rsidRPr="00E63EF9">
              <w:rPr>
                <w:color w:val="0000FF"/>
                <w:sz w:val="22"/>
                <w:szCs w:val="22"/>
                <w:highlight w:val="yellow"/>
                <w:u w:val="single"/>
                <w:rtl/>
              </w:rPr>
              <w:t xml:space="preserve"> נדרשת בדיקת א.ק.ג. (</w:t>
            </w:r>
            <w:r w:rsidRPr="00E63EF9">
              <w:rPr>
                <w:color w:val="0000FF"/>
                <w:sz w:val="22"/>
                <w:szCs w:val="22"/>
                <w:highlight w:val="yellow"/>
                <w:u w:val="single"/>
              </w:rPr>
              <w:t>electrocardiogram</w:t>
            </w:r>
            <w:r w:rsidRPr="00E63EF9">
              <w:rPr>
                <w:color w:val="0000FF"/>
                <w:sz w:val="22"/>
                <w:szCs w:val="22"/>
                <w:highlight w:val="yellow"/>
                <w:u w:val="single"/>
                <w:rtl/>
              </w:rPr>
              <w:t>) כדי לבדוק את בריאות הלב.</w:t>
            </w:r>
          </w:p>
          <w:p w:rsidR="00E63EF9" w:rsidRPr="00E63EF9" w:rsidRDefault="00E63EF9" w:rsidP="00E63EF9">
            <w:pPr>
              <w:spacing w:before="60"/>
              <w:rPr>
                <w:color w:val="0000FF"/>
                <w:sz w:val="22"/>
                <w:szCs w:val="22"/>
                <w:highlight w:val="yellow"/>
                <w:u w:val="single"/>
                <w:rtl/>
              </w:rPr>
            </w:pPr>
            <w:r w:rsidRPr="00E63EF9">
              <w:rPr>
                <w:color w:val="0000FF"/>
                <w:sz w:val="22"/>
                <w:szCs w:val="22"/>
                <w:highlight w:val="yellow"/>
                <w:u w:val="single"/>
                <w:rtl/>
              </w:rPr>
              <w:t xml:space="preserve">לאחר נטילת המנה הראשונה של גילניה נדרשת השגחה על ידי איש צוות רפואי במשך 6 </w:t>
            </w:r>
            <w:r w:rsidR="00E47BE2">
              <w:rPr>
                <w:rFonts w:hint="cs"/>
                <w:color w:val="0000FF"/>
                <w:sz w:val="22"/>
                <w:szCs w:val="22"/>
                <w:highlight w:val="yellow"/>
                <w:u w:val="single"/>
                <w:rtl/>
              </w:rPr>
              <w:t xml:space="preserve">(שש) </w:t>
            </w:r>
            <w:r w:rsidRPr="00E63EF9">
              <w:rPr>
                <w:color w:val="0000FF"/>
                <w:sz w:val="22"/>
                <w:szCs w:val="22"/>
                <w:highlight w:val="yellow"/>
                <w:u w:val="single"/>
                <w:rtl/>
              </w:rPr>
              <w:t xml:space="preserve">שעות, במהלכן, ייבדקו קצב הלב ולחץ הדם על ידי איש צוות רפואי מידי שעה במשך 6 </w:t>
            </w:r>
            <w:r w:rsidR="00E47BE2">
              <w:rPr>
                <w:rFonts w:hint="cs"/>
                <w:color w:val="0000FF"/>
                <w:sz w:val="22"/>
                <w:szCs w:val="22"/>
                <w:highlight w:val="yellow"/>
                <w:u w:val="single"/>
                <w:rtl/>
              </w:rPr>
              <w:t xml:space="preserve">(שש) </w:t>
            </w:r>
            <w:r w:rsidRPr="00E63EF9">
              <w:rPr>
                <w:color w:val="0000FF"/>
                <w:sz w:val="22"/>
                <w:szCs w:val="22"/>
                <w:highlight w:val="yellow"/>
                <w:u w:val="single"/>
                <w:rtl/>
              </w:rPr>
              <w:t>שעות.</w:t>
            </w:r>
          </w:p>
          <w:p w:rsidR="00E63EF9" w:rsidRPr="00E63EF9" w:rsidRDefault="00E63EF9" w:rsidP="00E63EF9">
            <w:pPr>
              <w:spacing w:before="60"/>
              <w:rPr>
                <w:color w:val="0000FF"/>
                <w:sz w:val="22"/>
                <w:szCs w:val="22"/>
                <w:highlight w:val="yellow"/>
                <w:u w:val="single"/>
                <w:rtl/>
              </w:rPr>
            </w:pPr>
            <w:r w:rsidRPr="00E63EF9">
              <w:rPr>
                <w:color w:val="0000FF"/>
                <w:sz w:val="22"/>
                <w:szCs w:val="22"/>
                <w:highlight w:val="yellow"/>
                <w:u w:val="single"/>
                <w:rtl/>
              </w:rPr>
              <w:t xml:space="preserve">בדיקת א.ק.ג. שנייה דרושה בסיום פרק הזמן של 6 </w:t>
            </w:r>
            <w:r w:rsidR="00E47BE2">
              <w:rPr>
                <w:rFonts w:hint="cs"/>
                <w:color w:val="0000FF"/>
                <w:sz w:val="22"/>
                <w:szCs w:val="22"/>
                <w:highlight w:val="yellow"/>
                <w:u w:val="single"/>
                <w:rtl/>
              </w:rPr>
              <w:t xml:space="preserve">(שש) </w:t>
            </w:r>
            <w:r w:rsidRPr="00E63EF9">
              <w:rPr>
                <w:color w:val="0000FF"/>
                <w:sz w:val="22"/>
                <w:szCs w:val="22"/>
                <w:highlight w:val="yellow"/>
                <w:u w:val="single"/>
                <w:rtl/>
              </w:rPr>
              <w:t>שעות השגחה.</w:t>
            </w:r>
          </w:p>
          <w:p w:rsidR="00E63EF9" w:rsidRPr="00E63EF9" w:rsidRDefault="00E63EF9" w:rsidP="00E63EF9">
            <w:pPr>
              <w:spacing w:before="60"/>
              <w:rPr>
                <w:color w:val="0000FF"/>
                <w:sz w:val="22"/>
                <w:szCs w:val="22"/>
                <w:highlight w:val="yellow"/>
                <w:u w:val="single"/>
                <w:rtl/>
              </w:rPr>
            </w:pPr>
          </w:p>
          <w:p w:rsidR="00E63EF9" w:rsidRPr="00E63EF9" w:rsidRDefault="00E63EF9" w:rsidP="00E63EF9">
            <w:pPr>
              <w:spacing w:before="60"/>
              <w:rPr>
                <w:color w:val="0000FF"/>
                <w:sz w:val="22"/>
                <w:szCs w:val="22"/>
                <w:highlight w:val="yellow"/>
                <w:u w:val="single"/>
                <w:rtl/>
              </w:rPr>
            </w:pPr>
            <w:r w:rsidRPr="00E63EF9">
              <w:rPr>
                <w:color w:val="0000FF"/>
                <w:sz w:val="22"/>
                <w:szCs w:val="22"/>
                <w:highlight w:val="yellow"/>
                <w:u w:val="single"/>
                <w:rtl/>
              </w:rPr>
              <w:t>במקרה של רישום א.ק.ג. חריג או קצב לב איטי בסוף פרק הזמן של 6 שעות השגחה, יתכן שת</w:t>
            </w:r>
            <w:r w:rsidR="00E47BE2">
              <w:rPr>
                <w:rFonts w:hint="cs"/>
                <w:color w:val="0000FF"/>
                <w:sz w:val="22"/>
                <w:szCs w:val="22"/>
                <w:highlight w:val="yellow"/>
                <w:u w:val="single"/>
                <w:rtl/>
              </w:rPr>
              <w:t>י</w:t>
            </w:r>
            <w:r w:rsidRPr="00E63EF9">
              <w:rPr>
                <w:color w:val="0000FF"/>
                <w:sz w:val="22"/>
                <w:szCs w:val="22"/>
                <w:highlight w:val="yellow"/>
                <w:u w:val="single"/>
                <w:rtl/>
              </w:rPr>
              <w:t>שאר</w:t>
            </w:r>
            <w:r w:rsidR="00EB07F5">
              <w:rPr>
                <w:rFonts w:hint="cs"/>
                <w:color w:val="0000FF"/>
                <w:sz w:val="22"/>
                <w:szCs w:val="22"/>
                <w:highlight w:val="yellow"/>
                <w:u w:val="single"/>
                <w:rtl/>
              </w:rPr>
              <w:t>/תישארי</w:t>
            </w:r>
            <w:r w:rsidRPr="00E63EF9">
              <w:rPr>
                <w:color w:val="0000FF"/>
                <w:sz w:val="22"/>
                <w:szCs w:val="22"/>
                <w:highlight w:val="yellow"/>
                <w:u w:val="single"/>
                <w:rtl/>
              </w:rPr>
              <w:t xml:space="preserve"> להשגחה של איש צוות רפואי לזמן ארוך יותר ולמשך הלילה אם יידרש.</w:t>
            </w:r>
          </w:p>
          <w:p w:rsidR="00C15E9E" w:rsidRDefault="00C15E9E" w:rsidP="00C11A82">
            <w:pPr>
              <w:spacing w:before="60"/>
              <w:rPr>
                <w:color w:val="0000FF"/>
                <w:sz w:val="22"/>
                <w:szCs w:val="22"/>
                <w:highlight w:val="yellow"/>
                <w:u w:val="single"/>
                <w:rtl/>
              </w:rPr>
            </w:pPr>
            <w:r>
              <w:rPr>
                <w:rFonts w:hint="cs"/>
                <w:color w:val="0000FF"/>
                <w:sz w:val="22"/>
                <w:szCs w:val="22"/>
                <w:highlight w:val="yellow"/>
                <w:u w:val="single"/>
                <w:rtl/>
              </w:rPr>
              <w:t>במקרה של הפסקת טיפול:</w:t>
            </w:r>
          </w:p>
          <w:p w:rsidR="0071030D" w:rsidRDefault="00C15E9E" w:rsidP="00C15E9E">
            <w:pPr>
              <w:spacing w:before="60"/>
              <w:rPr>
                <w:color w:val="0000FF"/>
                <w:sz w:val="22"/>
                <w:szCs w:val="22"/>
                <w:u w:val="single"/>
                <w:rtl/>
              </w:rPr>
            </w:pPr>
            <w:r>
              <w:rPr>
                <w:rFonts w:hint="cs"/>
                <w:color w:val="0000FF"/>
                <w:sz w:val="22"/>
                <w:szCs w:val="22"/>
                <w:highlight w:val="yellow"/>
                <w:u w:val="single"/>
                <w:rtl/>
              </w:rPr>
              <w:t>ה</w:t>
            </w:r>
            <w:r w:rsidR="00E63EF9" w:rsidRPr="00E63EF9">
              <w:rPr>
                <w:color w:val="0000FF"/>
                <w:sz w:val="22"/>
                <w:szCs w:val="22"/>
                <w:highlight w:val="yellow"/>
                <w:u w:val="single"/>
                <w:rtl/>
              </w:rPr>
              <w:t xml:space="preserve">המלצה </w:t>
            </w:r>
            <w:r>
              <w:rPr>
                <w:rFonts w:hint="cs"/>
                <w:color w:val="0000FF"/>
                <w:sz w:val="22"/>
                <w:szCs w:val="22"/>
                <w:highlight w:val="yellow"/>
                <w:u w:val="single"/>
                <w:rtl/>
              </w:rPr>
              <w:t xml:space="preserve">לגבי נטילת המנה הראשונה </w:t>
            </w:r>
            <w:r w:rsidR="00E63EF9" w:rsidRPr="00E63EF9">
              <w:rPr>
                <w:color w:val="0000FF"/>
                <w:sz w:val="22"/>
                <w:szCs w:val="22"/>
                <w:highlight w:val="yellow"/>
                <w:u w:val="single"/>
                <w:rtl/>
              </w:rPr>
              <w:t>ישימה גם אם הנך ממשיך/</w:t>
            </w:r>
            <w:r w:rsidR="00EB07F5">
              <w:rPr>
                <w:rFonts w:hint="cs"/>
                <w:color w:val="0000FF"/>
                <w:sz w:val="22"/>
                <w:szCs w:val="22"/>
                <w:highlight w:val="yellow"/>
                <w:u w:val="single"/>
                <w:rtl/>
              </w:rPr>
              <w:t>ממשי</w:t>
            </w:r>
            <w:r w:rsidR="00E63EF9" w:rsidRPr="00E63EF9">
              <w:rPr>
                <w:color w:val="0000FF"/>
                <w:sz w:val="22"/>
                <w:szCs w:val="22"/>
                <w:highlight w:val="yellow"/>
                <w:u w:val="single"/>
                <w:rtl/>
              </w:rPr>
              <w:t>כה טיפול לאחר הפסקה של יותר משבועיים</w:t>
            </w:r>
            <w:r w:rsidR="00C11A82">
              <w:rPr>
                <w:rtl/>
              </w:rPr>
              <w:t xml:space="preserve"> </w:t>
            </w:r>
            <w:r w:rsidR="00C11A82" w:rsidRPr="00C11A82">
              <w:rPr>
                <w:color w:val="0000FF"/>
                <w:sz w:val="22"/>
                <w:szCs w:val="22"/>
                <w:highlight w:val="yellow"/>
                <w:u w:val="single"/>
                <w:rtl/>
              </w:rPr>
              <w:t xml:space="preserve">או אם הפסקת טיפול ליום 1 </w:t>
            </w:r>
            <w:r w:rsidR="00E47BE2">
              <w:rPr>
                <w:rFonts w:hint="cs"/>
                <w:color w:val="0000FF"/>
                <w:sz w:val="22"/>
                <w:szCs w:val="22"/>
                <w:highlight w:val="yellow"/>
                <w:u w:val="single"/>
                <w:rtl/>
              </w:rPr>
              <w:t xml:space="preserve">(אחד) </w:t>
            </w:r>
            <w:r w:rsidR="00C11A82" w:rsidRPr="00C11A82">
              <w:rPr>
                <w:color w:val="0000FF"/>
                <w:sz w:val="22"/>
                <w:szCs w:val="22"/>
                <w:highlight w:val="yellow"/>
                <w:u w:val="single"/>
                <w:rtl/>
              </w:rPr>
              <w:t xml:space="preserve">או יותר במהלך השבועיים הראשונים או אם הפסקת טיפול ליותר מ- 7 </w:t>
            </w:r>
            <w:r w:rsidR="00E47BE2">
              <w:rPr>
                <w:rFonts w:hint="cs"/>
                <w:color w:val="0000FF"/>
                <w:sz w:val="22"/>
                <w:szCs w:val="22"/>
                <w:highlight w:val="yellow"/>
                <w:u w:val="single"/>
                <w:rtl/>
              </w:rPr>
              <w:t xml:space="preserve">(שבעה) </w:t>
            </w:r>
            <w:r w:rsidR="00C11A82" w:rsidRPr="00C11A82">
              <w:rPr>
                <w:color w:val="0000FF"/>
                <w:sz w:val="22"/>
                <w:szCs w:val="22"/>
                <w:highlight w:val="yellow"/>
                <w:u w:val="single"/>
                <w:rtl/>
              </w:rPr>
              <w:t>ימים במהלך השבוע השלישי והרביעי לטיפול.</w:t>
            </w:r>
          </w:p>
          <w:p w:rsidR="00C15E9E" w:rsidRPr="00E63EF9" w:rsidRDefault="00C15E9E" w:rsidP="00C15E9E">
            <w:pPr>
              <w:spacing w:before="60"/>
              <w:rPr>
                <w:color w:val="0000FF"/>
                <w:sz w:val="22"/>
                <w:szCs w:val="22"/>
                <w:u w:val="single"/>
                <w:rtl/>
              </w:rPr>
            </w:pPr>
            <w:r>
              <w:rPr>
                <w:rFonts w:hint="cs"/>
                <w:color w:val="0000FF"/>
                <w:sz w:val="22"/>
                <w:szCs w:val="22"/>
                <w:u w:val="single"/>
                <w:rtl/>
              </w:rPr>
              <w:t>במקרה של הפסקת טיפול</w:t>
            </w:r>
            <w:r w:rsidR="00E47BE2">
              <w:rPr>
                <w:rFonts w:hint="cs"/>
                <w:color w:val="0000FF"/>
                <w:sz w:val="22"/>
                <w:szCs w:val="22"/>
                <w:u w:val="single"/>
                <w:rtl/>
              </w:rPr>
              <w:t>,</w:t>
            </w:r>
            <w:r>
              <w:rPr>
                <w:rFonts w:hint="cs"/>
                <w:color w:val="0000FF"/>
                <w:sz w:val="22"/>
                <w:szCs w:val="22"/>
                <w:u w:val="single"/>
                <w:rtl/>
              </w:rPr>
              <w:t xml:space="preserve"> מומלץ להתייעץ עם הרופא בנוגע לחידוש הטיפול.</w:t>
            </w:r>
          </w:p>
        </w:tc>
      </w:tr>
      <w:tr w:rsidR="00C11A82" w:rsidTr="000B5E6F">
        <w:trPr>
          <w:tblHeader/>
          <w:jc w:val="center"/>
        </w:trPr>
        <w:tc>
          <w:tcPr>
            <w:tcW w:w="2044" w:type="dxa"/>
          </w:tcPr>
          <w:p w:rsidR="00C11A82" w:rsidRPr="00C11A82" w:rsidRDefault="00C11A82" w:rsidP="006675BB">
            <w:pPr>
              <w:spacing w:before="60"/>
              <w:rPr>
                <w:b/>
                <w:bCs/>
                <w:rtl/>
              </w:rPr>
            </w:pPr>
            <w:r w:rsidRPr="00C11A82">
              <w:rPr>
                <w:rFonts w:hint="cs"/>
                <w:b/>
                <w:bCs/>
                <w:rtl/>
              </w:rPr>
              <w:t>מתי אין להשתמש בתרופה?</w:t>
            </w:r>
          </w:p>
        </w:tc>
        <w:tc>
          <w:tcPr>
            <w:tcW w:w="3870" w:type="dxa"/>
          </w:tcPr>
          <w:p w:rsidR="00C11A82" w:rsidRPr="00C11A82" w:rsidRDefault="00C11A82" w:rsidP="004D77F9">
            <w:pPr>
              <w:spacing w:before="60"/>
              <w:rPr>
                <w:sz w:val="20"/>
                <w:szCs w:val="20"/>
                <w:rtl/>
              </w:rPr>
            </w:pPr>
          </w:p>
        </w:tc>
        <w:tc>
          <w:tcPr>
            <w:tcW w:w="3870" w:type="dxa"/>
          </w:tcPr>
          <w:p w:rsidR="00E47BE2" w:rsidRDefault="00C11A82" w:rsidP="00C11A82">
            <w:pPr>
              <w:spacing w:before="60"/>
              <w:rPr>
                <w:rFonts w:hint="cs"/>
                <w:color w:val="0000FF"/>
                <w:sz w:val="22"/>
                <w:szCs w:val="22"/>
                <w:highlight w:val="yellow"/>
                <w:u w:val="single"/>
                <w:rtl/>
              </w:rPr>
            </w:pPr>
            <w:r w:rsidRPr="00C11A82">
              <w:rPr>
                <w:color w:val="0000FF"/>
                <w:sz w:val="22"/>
                <w:szCs w:val="22"/>
                <w:highlight w:val="yellow"/>
                <w:u w:val="single"/>
                <w:rtl/>
              </w:rPr>
              <w:t>אם במהלך החצי שנה האחרונה סבלת מהתקף לב, מתעוקת לב בלתי יציבה</w:t>
            </w:r>
          </w:p>
          <w:p w:rsidR="00C11A82" w:rsidRPr="00C11A82" w:rsidRDefault="00E47BE2" w:rsidP="00C11A82">
            <w:pPr>
              <w:spacing w:before="60"/>
              <w:rPr>
                <w:color w:val="0000FF"/>
                <w:sz w:val="22"/>
                <w:szCs w:val="22"/>
                <w:highlight w:val="yellow"/>
                <w:u w:val="single"/>
                <w:rtl/>
              </w:rPr>
            </w:pPr>
            <w:r>
              <w:rPr>
                <w:color w:val="0000FF"/>
                <w:sz w:val="22"/>
                <w:szCs w:val="22"/>
                <w:highlight w:val="yellow"/>
                <w:u w:val="single"/>
              </w:rPr>
              <w:t>(unstable angina)</w:t>
            </w:r>
            <w:r w:rsidR="00C11A82" w:rsidRPr="00C11A82">
              <w:rPr>
                <w:color w:val="0000FF"/>
                <w:sz w:val="22"/>
                <w:szCs w:val="22"/>
                <w:highlight w:val="yellow"/>
                <w:u w:val="single"/>
                <w:rtl/>
              </w:rPr>
              <w:t xml:space="preserve">, משבץ מוחי או ארוע מוחי חולף, מאי ספיקת לב שדרשה אשפוז או מאי ספיקת לב בדרגה </w:t>
            </w:r>
            <w:r w:rsidR="00C11A82" w:rsidRPr="00C11A82">
              <w:rPr>
                <w:color w:val="0000FF"/>
                <w:sz w:val="22"/>
                <w:szCs w:val="22"/>
                <w:highlight w:val="yellow"/>
                <w:u w:val="single"/>
              </w:rPr>
              <w:t>III</w:t>
            </w:r>
            <w:r w:rsidR="00C11A82" w:rsidRPr="00C11A82">
              <w:rPr>
                <w:color w:val="0000FF"/>
                <w:sz w:val="22"/>
                <w:szCs w:val="22"/>
                <w:highlight w:val="yellow"/>
                <w:u w:val="single"/>
                <w:rtl/>
              </w:rPr>
              <w:t xml:space="preserve"> ומעלה</w:t>
            </w:r>
          </w:p>
          <w:p w:rsidR="00E47BE2" w:rsidRDefault="00C11A82" w:rsidP="00C11A82">
            <w:pPr>
              <w:spacing w:before="60"/>
              <w:rPr>
                <w:rFonts w:hint="cs"/>
                <w:color w:val="0000FF"/>
                <w:sz w:val="22"/>
                <w:szCs w:val="22"/>
                <w:highlight w:val="yellow"/>
                <w:u w:val="single"/>
                <w:rtl/>
              </w:rPr>
            </w:pPr>
            <w:r w:rsidRPr="00C11A82">
              <w:rPr>
                <w:color w:val="0000FF"/>
                <w:sz w:val="22"/>
                <w:szCs w:val="22"/>
                <w:highlight w:val="yellow"/>
                <w:u w:val="single"/>
                <w:rtl/>
              </w:rPr>
              <w:t>אם הנך סובל/ת מחסם עלייתי חדרי בדרגה גבוהה או מתסמונת הסינוס החולה</w:t>
            </w:r>
          </w:p>
          <w:p w:rsidR="00C11A82" w:rsidRPr="00C11A82" w:rsidRDefault="00C11A82" w:rsidP="00C11A82">
            <w:pPr>
              <w:spacing w:before="60"/>
              <w:rPr>
                <w:color w:val="0000FF"/>
                <w:sz w:val="22"/>
                <w:szCs w:val="22"/>
                <w:highlight w:val="yellow"/>
                <w:u w:val="single"/>
                <w:rtl/>
              </w:rPr>
            </w:pPr>
            <w:r w:rsidRPr="00C11A82">
              <w:rPr>
                <w:color w:val="0000FF"/>
                <w:sz w:val="22"/>
                <w:szCs w:val="22"/>
                <w:highlight w:val="yellow"/>
                <w:u w:val="single"/>
                <w:rtl/>
              </w:rPr>
              <w:t>(</w:t>
            </w:r>
            <w:r w:rsidRPr="00C11A82">
              <w:rPr>
                <w:color w:val="0000FF"/>
                <w:sz w:val="22"/>
                <w:szCs w:val="22"/>
                <w:highlight w:val="yellow"/>
                <w:u w:val="single"/>
              </w:rPr>
              <w:t>sick sinus syndrome</w:t>
            </w:r>
            <w:r w:rsidRPr="00C11A82">
              <w:rPr>
                <w:color w:val="0000FF"/>
                <w:sz w:val="22"/>
                <w:szCs w:val="22"/>
                <w:highlight w:val="yellow"/>
                <w:u w:val="single"/>
                <w:rtl/>
              </w:rPr>
              <w:t>), אך לא כולל מטופלים עם קוצב לב</w:t>
            </w:r>
          </w:p>
          <w:p w:rsidR="00C11A82" w:rsidRPr="00C11A82" w:rsidRDefault="00C11A82" w:rsidP="002829A6">
            <w:pPr>
              <w:spacing w:before="60"/>
              <w:rPr>
                <w:color w:val="0000FF"/>
                <w:sz w:val="22"/>
                <w:szCs w:val="22"/>
                <w:highlight w:val="yellow"/>
                <w:u w:val="single"/>
                <w:rtl/>
              </w:rPr>
            </w:pPr>
            <w:r w:rsidRPr="00C11A82">
              <w:rPr>
                <w:color w:val="0000FF"/>
                <w:sz w:val="22"/>
                <w:szCs w:val="22"/>
                <w:highlight w:val="yellow"/>
                <w:u w:val="single"/>
                <w:rtl/>
              </w:rPr>
              <w:t xml:space="preserve">אם יש לך מקטע </w:t>
            </w:r>
            <w:r w:rsidRPr="00C11A82">
              <w:rPr>
                <w:color w:val="0000FF"/>
                <w:sz w:val="22"/>
                <w:szCs w:val="22"/>
                <w:highlight w:val="yellow"/>
                <w:u w:val="single"/>
              </w:rPr>
              <w:t>QTc</w:t>
            </w:r>
            <w:r w:rsidRPr="00C11A82">
              <w:rPr>
                <w:color w:val="0000FF"/>
                <w:sz w:val="22"/>
                <w:szCs w:val="22"/>
                <w:highlight w:val="yellow"/>
                <w:u w:val="single"/>
                <w:rtl/>
              </w:rPr>
              <w:t xml:space="preserve"> בסיסי </w:t>
            </w:r>
            <w:r w:rsidRPr="00C11A82">
              <w:rPr>
                <w:color w:val="0000FF"/>
                <w:sz w:val="22"/>
                <w:szCs w:val="22"/>
                <w:highlight w:val="yellow"/>
                <w:u w:val="single"/>
              </w:rPr>
              <w:t>ms</w:t>
            </w:r>
            <w:r w:rsidR="002829A6" w:rsidRPr="00C11A82">
              <w:rPr>
                <w:color w:val="0000FF"/>
                <w:sz w:val="22"/>
                <w:szCs w:val="22"/>
                <w:highlight w:val="yellow"/>
                <w:u w:val="single"/>
                <w:rtl/>
              </w:rPr>
              <w:t>500</w:t>
            </w:r>
            <w:r w:rsidRPr="00C11A82">
              <w:rPr>
                <w:rFonts w:cs="Times New Roman" w:hint="cs"/>
                <w:color w:val="0000FF"/>
                <w:sz w:val="22"/>
                <w:szCs w:val="22"/>
                <w:highlight w:val="yellow"/>
                <w:u w:val="single"/>
                <w:rtl/>
              </w:rPr>
              <w:t>≤</w:t>
            </w:r>
          </w:p>
          <w:p w:rsidR="00C11A82" w:rsidRPr="00C11A82" w:rsidRDefault="00C11A82" w:rsidP="00C11A82">
            <w:pPr>
              <w:spacing w:before="60"/>
              <w:rPr>
                <w:color w:val="0000FF"/>
                <w:sz w:val="22"/>
                <w:szCs w:val="22"/>
                <w:highlight w:val="yellow"/>
                <w:u w:val="single"/>
                <w:rtl/>
              </w:rPr>
            </w:pPr>
            <w:r w:rsidRPr="00C11A82">
              <w:rPr>
                <w:color w:val="0000FF"/>
                <w:sz w:val="22"/>
                <w:szCs w:val="22"/>
                <w:highlight w:val="yellow"/>
                <w:u w:val="single"/>
                <w:rtl/>
              </w:rPr>
              <w:t xml:space="preserve">אם הנך מטופל/ת בתרופות להפרעה בקצב הלב, מקבוצות </w:t>
            </w:r>
            <w:r w:rsidRPr="00C11A82">
              <w:rPr>
                <w:color w:val="0000FF"/>
                <w:sz w:val="22"/>
                <w:szCs w:val="22"/>
                <w:highlight w:val="yellow"/>
                <w:u w:val="single"/>
              </w:rPr>
              <w:t>Ia</w:t>
            </w:r>
            <w:r w:rsidRPr="00C11A82">
              <w:rPr>
                <w:color w:val="0000FF"/>
                <w:sz w:val="22"/>
                <w:szCs w:val="22"/>
                <w:highlight w:val="yellow"/>
                <w:u w:val="single"/>
                <w:rtl/>
              </w:rPr>
              <w:t xml:space="preserve"> או </w:t>
            </w:r>
            <w:r w:rsidRPr="00C11A82">
              <w:rPr>
                <w:color w:val="0000FF"/>
                <w:sz w:val="22"/>
                <w:szCs w:val="22"/>
                <w:highlight w:val="yellow"/>
                <w:u w:val="single"/>
              </w:rPr>
              <w:t>III</w:t>
            </w:r>
          </w:p>
        </w:tc>
      </w:tr>
      <w:tr w:rsidR="00E63EF9" w:rsidTr="000B5E6F">
        <w:trPr>
          <w:tblHeader/>
          <w:jc w:val="center"/>
        </w:trPr>
        <w:tc>
          <w:tcPr>
            <w:tcW w:w="2044" w:type="dxa"/>
          </w:tcPr>
          <w:p w:rsidR="00E63EF9" w:rsidRDefault="00E63EF9" w:rsidP="006675BB">
            <w:pPr>
              <w:spacing w:before="60"/>
              <w:rPr>
                <w:rFonts w:cs="David Transparent"/>
                <w:b/>
                <w:bCs/>
                <w:szCs w:val="22"/>
                <w:rtl/>
              </w:rPr>
            </w:pPr>
            <w:r w:rsidRPr="006F0D10">
              <w:rPr>
                <w:b/>
                <w:bCs/>
                <w:rtl/>
              </w:rPr>
              <w:t>אין להשתמש בתרופה מבלי להיוועץ ברופא לפני התחלת הטיפול</w:t>
            </w:r>
          </w:p>
        </w:tc>
        <w:tc>
          <w:tcPr>
            <w:tcW w:w="3870" w:type="dxa"/>
          </w:tcPr>
          <w:p w:rsidR="002E7AF6" w:rsidRDefault="002E7AF6" w:rsidP="002E7AF6">
            <w:pPr>
              <w:ind w:left="84"/>
              <w:rPr>
                <w:sz w:val="22"/>
                <w:szCs w:val="22"/>
                <w:rtl/>
              </w:rPr>
            </w:pPr>
          </w:p>
          <w:p w:rsidR="002E7AF6" w:rsidRDefault="002E7AF6" w:rsidP="002E7AF6">
            <w:pPr>
              <w:ind w:left="84"/>
              <w:rPr>
                <w:sz w:val="22"/>
                <w:szCs w:val="22"/>
                <w:rtl/>
              </w:rPr>
            </w:pPr>
          </w:p>
          <w:p w:rsidR="002E7AF6" w:rsidRPr="002E7AF6" w:rsidRDefault="002E7AF6" w:rsidP="002E7AF6">
            <w:pPr>
              <w:rPr>
                <w:sz w:val="22"/>
                <w:szCs w:val="22"/>
              </w:rPr>
            </w:pPr>
          </w:p>
          <w:p w:rsidR="00E63EF9" w:rsidRPr="002E7AF6" w:rsidRDefault="00E63EF9" w:rsidP="002E7AF6">
            <w:pPr>
              <w:numPr>
                <w:ilvl w:val="0"/>
                <w:numId w:val="18"/>
              </w:numPr>
              <w:ind w:left="509" w:hanging="425"/>
              <w:rPr>
                <w:sz w:val="22"/>
                <w:szCs w:val="22"/>
              </w:rPr>
            </w:pPr>
            <w:r w:rsidRPr="00E63EF9">
              <w:rPr>
                <w:rFonts w:hint="cs"/>
                <w:b/>
                <w:bCs/>
                <w:sz w:val="22"/>
                <w:szCs w:val="22"/>
                <w:rtl/>
              </w:rPr>
              <w:t xml:space="preserve">אם יש לך קצב לב איטי במנוחה </w:t>
            </w:r>
            <w:r w:rsidRPr="00E63EF9">
              <w:rPr>
                <w:rFonts w:hint="cs"/>
                <w:sz w:val="22"/>
                <w:szCs w:val="22"/>
                <w:rtl/>
              </w:rPr>
              <w:t>(פחות מ- 55 פעימות בדקה)</w:t>
            </w:r>
            <w:r w:rsidRPr="00E63EF9">
              <w:rPr>
                <w:rFonts w:hint="cs"/>
                <w:b/>
                <w:bCs/>
                <w:sz w:val="22"/>
                <w:szCs w:val="22"/>
                <w:rtl/>
              </w:rPr>
              <w:t xml:space="preserve">, </w:t>
            </w:r>
            <w:r w:rsidR="002E7AF6">
              <w:rPr>
                <w:rFonts w:hint="cs"/>
                <w:b/>
                <w:bCs/>
                <w:sz w:val="22"/>
                <w:szCs w:val="22"/>
                <w:rtl/>
              </w:rPr>
              <w:t xml:space="preserve"> </w:t>
            </w:r>
            <w:r w:rsidR="002E7AF6" w:rsidRPr="002E7AF6">
              <w:rPr>
                <w:rFonts w:hint="cs"/>
                <w:sz w:val="22"/>
                <w:szCs w:val="22"/>
                <w:rtl/>
              </w:rPr>
              <w:t>...</w:t>
            </w:r>
          </w:p>
          <w:p w:rsidR="00E63EF9" w:rsidRPr="00E63EF9" w:rsidRDefault="00E63EF9" w:rsidP="004D77F9">
            <w:pPr>
              <w:spacing w:before="60"/>
              <w:rPr>
                <w:rFonts w:cs="David Transparent"/>
                <w:b/>
                <w:bCs/>
                <w:sz w:val="20"/>
                <w:szCs w:val="20"/>
                <w:rtl/>
              </w:rPr>
            </w:pPr>
          </w:p>
        </w:tc>
        <w:tc>
          <w:tcPr>
            <w:tcW w:w="3870" w:type="dxa"/>
          </w:tcPr>
          <w:p w:rsidR="00E63EF9" w:rsidRPr="00E63EF9" w:rsidRDefault="00E63EF9" w:rsidP="00E63EF9">
            <w:pPr>
              <w:spacing w:before="60"/>
              <w:rPr>
                <w:color w:val="0000FF"/>
                <w:sz w:val="22"/>
                <w:szCs w:val="22"/>
                <w:u w:val="single"/>
                <w:rtl/>
              </w:rPr>
            </w:pPr>
            <w:r w:rsidRPr="00E63EF9">
              <w:rPr>
                <w:color w:val="0000FF"/>
                <w:sz w:val="22"/>
                <w:szCs w:val="22"/>
                <w:highlight w:val="yellow"/>
                <w:u w:val="single"/>
                <w:rtl/>
              </w:rPr>
              <w:t>בדיקת בריאות הלב חשובה במיוחד, אם אחד מהמקרים הבאים נכון לגביך:</w:t>
            </w:r>
          </w:p>
          <w:p w:rsidR="00E63EF9" w:rsidRPr="002E7AF6" w:rsidRDefault="002E7AF6" w:rsidP="002E7AF6">
            <w:pPr>
              <w:spacing w:before="60"/>
              <w:rPr>
                <w:sz w:val="22"/>
                <w:szCs w:val="22"/>
                <w:rtl/>
              </w:rPr>
            </w:pPr>
            <w:r w:rsidRPr="002E7AF6">
              <w:rPr>
                <w:rFonts w:hint="cs"/>
                <w:sz w:val="22"/>
                <w:szCs w:val="22"/>
                <w:rtl/>
              </w:rPr>
              <w:t>...</w:t>
            </w:r>
          </w:p>
          <w:p w:rsidR="00E63EF9" w:rsidRPr="002E7AF6" w:rsidRDefault="00E63EF9" w:rsidP="002E7AF6">
            <w:pPr>
              <w:spacing w:before="60"/>
              <w:rPr>
                <w:sz w:val="22"/>
                <w:szCs w:val="22"/>
                <w:rtl/>
              </w:rPr>
            </w:pPr>
            <w:r w:rsidRPr="00E63EF9">
              <w:rPr>
                <w:strike/>
                <w:color w:val="0000FF"/>
                <w:sz w:val="22"/>
                <w:szCs w:val="22"/>
                <w:rtl/>
              </w:rPr>
              <w:t>•</w:t>
            </w:r>
            <w:r w:rsidRPr="00E63EF9">
              <w:rPr>
                <w:strike/>
                <w:color w:val="0000FF"/>
                <w:sz w:val="22"/>
                <w:szCs w:val="22"/>
                <w:rtl/>
              </w:rPr>
              <w:tab/>
              <w:t xml:space="preserve">אם יש לך קצב לב איטי </w:t>
            </w:r>
            <w:r w:rsidRPr="00E63EF9">
              <w:rPr>
                <w:strike/>
                <w:color w:val="0000FF"/>
                <w:sz w:val="22"/>
                <w:szCs w:val="22"/>
                <w:highlight w:val="yellow"/>
                <w:rtl/>
              </w:rPr>
              <w:t>במנוחה</w:t>
            </w:r>
            <w:r w:rsidRPr="00E63EF9">
              <w:rPr>
                <w:strike/>
                <w:color w:val="0000FF"/>
                <w:sz w:val="22"/>
                <w:szCs w:val="22"/>
                <w:rtl/>
              </w:rPr>
              <w:t xml:space="preserve"> (פחות מ- 55 פעימות בדקה), </w:t>
            </w:r>
            <w:r w:rsidR="002E7AF6" w:rsidRPr="002E7AF6">
              <w:rPr>
                <w:rFonts w:hint="cs"/>
                <w:sz w:val="22"/>
                <w:szCs w:val="22"/>
                <w:rtl/>
              </w:rPr>
              <w:t>...</w:t>
            </w:r>
          </w:p>
          <w:p w:rsidR="00E63EF9" w:rsidRDefault="00E63EF9" w:rsidP="002E7AF6">
            <w:pPr>
              <w:spacing w:before="60"/>
              <w:rPr>
                <w:color w:val="0000FF"/>
                <w:sz w:val="22"/>
                <w:szCs w:val="22"/>
                <w:u w:val="single"/>
                <w:rtl/>
              </w:rPr>
            </w:pPr>
            <w:r w:rsidRPr="00E63EF9">
              <w:rPr>
                <w:color w:val="0000FF"/>
                <w:sz w:val="22"/>
                <w:szCs w:val="22"/>
                <w:u w:val="single"/>
                <w:rtl/>
              </w:rPr>
              <w:t>•</w:t>
            </w:r>
            <w:r w:rsidRPr="00E63EF9">
              <w:rPr>
                <w:color w:val="0000FF"/>
                <w:sz w:val="22"/>
                <w:szCs w:val="22"/>
                <w:u w:val="single"/>
                <w:rtl/>
              </w:rPr>
              <w:tab/>
              <w:t xml:space="preserve">אם יש לך דופק לא רגיל או לא סדיר, </w:t>
            </w:r>
            <w:r w:rsidRPr="00E63EF9">
              <w:rPr>
                <w:color w:val="0000FF"/>
                <w:sz w:val="22"/>
                <w:szCs w:val="22"/>
                <w:highlight w:val="yellow"/>
                <w:u w:val="single"/>
                <w:rtl/>
              </w:rPr>
              <w:t xml:space="preserve">מחלת לב חמורה, לחץ דם גבוה לא מבוקר, </w:t>
            </w:r>
            <w:proofErr w:type="spellStart"/>
            <w:r w:rsidRPr="00E63EF9">
              <w:rPr>
                <w:color w:val="0000FF"/>
                <w:sz w:val="22"/>
                <w:szCs w:val="22"/>
                <w:highlight w:val="yellow"/>
                <w:u w:val="single"/>
                <w:rtl/>
              </w:rPr>
              <w:t>הסטוריה</w:t>
            </w:r>
            <w:proofErr w:type="spellEnd"/>
            <w:r w:rsidRPr="00E63EF9">
              <w:rPr>
                <w:color w:val="0000FF"/>
                <w:sz w:val="22"/>
                <w:szCs w:val="22"/>
                <w:highlight w:val="yellow"/>
                <w:u w:val="single"/>
                <w:rtl/>
              </w:rPr>
              <w:t xml:space="preserve"> של שבץ או מחלות אחרות הקשורות לכלי דם במוח, אם בזמן שינה את</w:t>
            </w:r>
            <w:r w:rsidR="00EB07F5">
              <w:rPr>
                <w:rFonts w:hint="cs"/>
                <w:color w:val="0000FF"/>
                <w:sz w:val="22"/>
                <w:szCs w:val="22"/>
                <w:highlight w:val="yellow"/>
                <w:u w:val="single"/>
                <w:rtl/>
              </w:rPr>
              <w:t>/</w:t>
            </w:r>
            <w:r w:rsidRPr="00E63EF9">
              <w:rPr>
                <w:color w:val="0000FF"/>
                <w:sz w:val="22"/>
                <w:szCs w:val="22"/>
                <w:highlight w:val="yellow"/>
                <w:u w:val="single"/>
                <w:rtl/>
              </w:rPr>
              <w:t>ה מושפע</w:t>
            </w:r>
            <w:r w:rsidR="00EB07F5">
              <w:rPr>
                <w:rFonts w:hint="cs"/>
                <w:color w:val="0000FF"/>
                <w:sz w:val="22"/>
                <w:szCs w:val="22"/>
                <w:highlight w:val="yellow"/>
                <w:u w:val="single"/>
                <w:rtl/>
              </w:rPr>
              <w:t>/ת</w:t>
            </w:r>
            <w:r w:rsidRPr="00E63EF9">
              <w:rPr>
                <w:color w:val="0000FF"/>
                <w:sz w:val="22"/>
                <w:szCs w:val="22"/>
                <w:highlight w:val="yellow"/>
                <w:u w:val="single"/>
                <w:rtl/>
              </w:rPr>
              <w:t xml:space="preserve"> באופן חמור מאי יכולת לנשום (דום נשימה שאינו מטופל) אם הנך בסיכון או שיש לך הפרעות בקצב הלב (הנקראות הארכת מקטע </w:t>
            </w:r>
            <w:r w:rsidRPr="00E63EF9">
              <w:rPr>
                <w:color w:val="0000FF"/>
                <w:sz w:val="22"/>
                <w:szCs w:val="22"/>
                <w:highlight w:val="yellow"/>
                <w:u w:val="single"/>
              </w:rPr>
              <w:t>QTc</w:t>
            </w:r>
            <w:r w:rsidRPr="00E63EF9">
              <w:rPr>
                <w:color w:val="0000FF"/>
                <w:sz w:val="22"/>
                <w:szCs w:val="22"/>
                <w:highlight w:val="yellow"/>
                <w:u w:val="single"/>
                <w:rtl/>
              </w:rPr>
              <w:t xml:space="preserve"> או מעקב א.ק.ג. לב חריג).</w:t>
            </w:r>
          </w:p>
          <w:p w:rsidR="002E7AF6" w:rsidRPr="00E63EF9" w:rsidRDefault="002E7AF6" w:rsidP="002E7AF6">
            <w:pPr>
              <w:spacing w:before="60"/>
              <w:rPr>
                <w:strike/>
                <w:color w:val="0000FF"/>
                <w:sz w:val="22"/>
                <w:szCs w:val="22"/>
                <w:rtl/>
              </w:rPr>
            </w:pPr>
          </w:p>
          <w:p w:rsidR="00E63EF9" w:rsidRPr="00E63EF9" w:rsidRDefault="00E63EF9" w:rsidP="00E63EF9">
            <w:pPr>
              <w:spacing w:before="60"/>
              <w:rPr>
                <w:color w:val="0000FF"/>
                <w:sz w:val="22"/>
                <w:szCs w:val="22"/>
                <w:u w:val="single"/>
                <w:rtl/>
              </w:rPr>
            </w:pPr>
            <w:r w:rsidRPr="00E63EF9">
              <w:rPr>
                <w:color w:val="0000FF"/>
                <w:sz w:val="22"/>
                <w:szCs w:val="22"/>
                <w:u w:val="single"/>
                <w:rtl/>
              </w:rPr>
              <w:t>•</w:t>
            </w:r>
            <w:r w:rsidRPr="00E63EF9">
              <w:rPr>
                <w:color w:val="0000FF"/>
                <w:sz w:val="22"/>
                <w:szCs w:val="22"/>
                <w:u w:val="single"/>
                <w:rtl/>
              </w:rPr>
              <w:tab/>
              <w:t xml:space="preserve">אם הנך נוטל/ת תרופות לדופק לא סדיר כגון </w:t>
            </w:r>
            <w:proofErr w:type="spellStart"/>
            <w:r w:rsidRPr="00E63EF9">
              <w:rPr>
                <w:color w:val="0000FF"/>
                <w:sz w:val="22"/>
                <w:szCs w:val="22"/>
                <w:u w:val="single"/>
                <w:rtl/>
              </w:rPr>
              <w:t>קינידין</w:t>
            </w:r>
            <w:proofErr w:type="spellEnd"/>
            <w:r w:rsidRPr="00E63EF9">
              <w:rPr>
                <w:color w:val="0000FF"/>
                <w:sz w:val="22"/>
                <w:szCs w:val="22"/>
                <w:u w:val="single"/>
                <w:rtl/>
              </w:rPr>
              <w:t xml:space="preserve">, </w:t>
            </w:r>
            <w:proofErr w:type="spellStart"/>
            <w:r w:rsidRPr="00E63EF9">
              <w:rPr>
                <w:color w:val="0000FF"/>
                <w:sz w:val="22"/>
                <w:szCs w:val="22"/>
                <w:u w:val="single"/>
                <w:rtl/>
              </w:rPr>
              <w:t>פרוקאינאמיד</w:t>
            </w:r>
            <w:proofErr w:type="spellEnd"/>
            <w:r w:rsidRPr="00E63EF9">
              <w:rPr>
                <w:color w:val="0000FF"/>
                <w:sz w:val="22"/>
                <w:szCs w:val="22"/>
                <w:u w:val="single"/>
                <w:rtl/>
              </w:rPr>
              <w:t xml:space="preserve">, </w:t>
            </w:r>
            <w:proofErr w:type="spellStart"/>
            <w:r w:rsidRPr="00E63EF9">
              <w:rPr>
                <w:color w:val="0000FF"/>
                <w:sz w:val="22"/>
                <w:szCs w:val="22"/>
                <w:u w:val="single"/>
                <w:rtl/>
              </w:rPr>
              <w:t>אמיודרון</w:t>
            </w:r>
            <w:proofErr w:type="spellEnd"/>
            <w:r w:rsidRPr="00E63EF9">
              <w:rPr>
                <w:color w:val="0000FF"/>
                <w:sz w:val="22"/>
                <w:szCs w:val="22"/>
                <w:u w:val="single"/>
                <w:rtl/>
              </w:rPr>
              <w:t xml:space="preserve"> או </w:t>
            </w:r>
            <w:proofErr w:type="spellStart"/>
            <w:r w:rsidRPr="00E63EF9">
              <w:rPr>
                <w:color w:val="0000FF"/>
                <w:sz w:val="22"/>
                <w:szCs w:val="22"/>
                <w:u w:val="single"/>
                <w:rtl/>
              </w:rPr>
              <w:t>סוטלול</w:t>
            </w:r>
            <w:proofErr w:type="spellEnd"/>
            <w:r w:rsidRPr="00E63EF9">
              <w:rPr>
                <w:color w:val="0000FF"/>
                <w:sz w:val="22"/>
                <w:szCs w:val="22"/>
                <w:u w:val="single"/>
                <w:rtl/>
              </w:rPr>
              <w:t xml:space="preserve">. </w:t>
            </w:r>
          </w:p>
          <w:p w:rsidR="00E63EF9" w:rsidRPr="00E63EF9" w:rsidRDefault="00E63EF9" w:rsidP="00E47BE2">
            <w:pPr>
              <w:spacing w:before="60"/>
              <w:rPr>
                <w:color w:val="0000FF"/>
                <w:sz w:val="22"/>
                <w:szCs w:val="22"/>
                <w:u w:val="single"/>
                <w:rtl/>
              </w:rPr>
            </w:pPr>
            <w:r w:rsidRPr="00E63EF9">
              <w:rPr>
                <w:color w:val="0000FF"/>
                <w:sz w:val="22"/>
                <w:szCs w:val="22"/>
                <w:highlight w:val="yellow"/>
                <w:u w:val="single"/>
                <w:rtl/>
              </w:rPr>
              <w:t>אם הינך סובל</w:t>
            </w:r>
            <w:r w:rsidR="00EB07F5">
              <w:rPr>
                <w:rFonts w:hint="cs"/>
                <w:color w:val="0000FF"/>
                <w:sz w:val="22"/>
                <w:szCs w:val="22"/>
                <w:highlight w:val="yellow"/>
                <w:u w:val="single"/>
                <w:rtl/>
              </w:rPr>
              <w:t>/ת</w:t>
            </w:r>
            <w:r w:rsidRPr="00E63EF9">
              <w:rPr>
                <w:color w:val="0000FF"/>
                <w:sz w:val="22"/>
                <w:szCs w:val="22"/>
                <w:highlight w:val="yellow"/>
                <w:u w:val="single"/>
                <w:rtl/>
              </w:rPr>
              <w:t xml:space="preserve"> או סבלת בעבר מאחד מהמצבים המתוארים לעיל או נוטל</w:t>
            </w:r>
            <w:r w:rsidR="00EB07F5">
              <w:rPr>
                <w:rFonts w:hint="cs"/>
                <w:color w:val="0000FF"/>
                <w:sz w:val="22"/>
                <w:szCs w:val="22"/>
                <w:highlight w:val="yellow"/>
                <w:u w:val="single"/>
                <w:rtl/>
              </w:rPr>
              <w:t>/ת</w:t>
            </w:r>
            <w:r w:rsidRPr="00E63EF9">
              <w:rPr>
                <w:color w:val="0000FF"/>
                <w:sz w:val="22"/>
                <w:szCs w:val="22"/>
                <w:highlight w:val="yellow"/>
                <w:u w:val="single"/>
                <w:rtl/>
              </w:rPr>
              <w:t xml:space="preserve"> תרופות אלה, יתכן שהרופא יחליט שלא להשתמש </w:t>
            </w:r>
            <w:proofErr w:type="spellStart"/>
            <w:r w:rsidRPr="00E63EF9">
              <w:rPr>
                <w:color w:val="0000FF"/>
                <w:sz w:val="22"/>
                <w:szCs w:val="22"/>
                <w:highlight w:val="yellow"/>
                <w:u w:val="single"/>
                <w:rtl/>
              </w:rPr>
              <w:t>בגילניה</w:t>
            </w:r>
            <w:proofErr w:type="spellEnd"/>
            <w:r w:rsidRPr="00E63EF9">
              <w:rPr>
                <w:color w:val="0000FF"/>
                <w:sz w:val="22"/>
                <w:szCs w:val="22"/>
                <w:highlight w:val="yellow"/>
                <w:u w:val="single"/>
                <w:rtl/>
              </w:rPr>
              <w:t>, אך אם כן, יתכן שקודם יפנה אותך לקרדיולוג (רופא המתמחה במחלות הלב), יתכן גם שיוחלט על ניטור מצבך על ידי איש צוות רפואי למשך הלילה לאחר נטילת המנה הראשונה של גילניה</w:t>
            </w:r>
            <w:r w:rsidRPr="00E63EF9">
              <w:rPr>
                <w:color w:val="0000FF"/>
                <w:sz w:val="22"/>
                <w:szCs w:val="22"/>
                <w:u w:val="single"/>
                <w:rtl/>
              </w:rPr>
              <w:t xml:space="preserve">, מעבר ל-6 </w:t>
            </w:r>
            <w:r w:rsidR="00E47BE2" w:rsidRPr="00E47BE2">
              <w:rPr>
                <w:rFonts w:hint="cs"/>
                <w:color w:val="0000FF"/>
                <w:sz w:val="22"/>
                <w:szCs w:val="22"/>
                <w:u w:val="single"/>
                <w:rtl/>
              </w:rPr>
              <w:t xml:space="preserve">(שש) </w:t>
            </w:r>
            <w:r w:rsidRPr="00E63EF9">
              <w:rPr>
                <w:color w:val="0000FF"/>
                <w:sz w:val="22"/>
                <w:szCs w:val="22"/>
                <w:u w:val="single"/>
                <w:rtl/>
              </w:rPr>
              <w:t>השעות הנדרשות לכלל המטופלים.</w:t>
            </w:r>
          </w:p>
          <w:p w:rsidR="00E63EF9" w:rsidRPr="00E63EF9" w:rsidRDefault="00E63EF9" w:rsidP="00E63EF9">
            <w:pPr>
              <w:spacing w:before="60"/>
              <w:rPr>
                <w:color w:val="0000FF"/>
                <w:sz w:val="22"/>
                <w:szCs w:val="22"/>
                <w:rtl/>
              </w:rPr>
            </w:pPr>
          </w:p>
          <w:p w:rsidR="00E63EF9" w:rsidRPr="00E63EF9" w:rsidRDefault="00E63EF9" w:rsidP="00E63EF9">
            <w:pPr>
              <w:spacing w:before="60"/>
              <w:rPr>
                <w:color w:val="0000FF"/>
                <w:sz w:val="22"/>
                <w:szCs w:val="22"/>
                <w:u w:val="single"/>
                <w:rtl/>
              </w:rPr>
            </w:pPr>
            <w:r w:rsidRPr="00E63EF9">
              <w:rPr>
                <w:color w:val="0000FF"/>
                <w:sz w:val="22"/>
                <w:szCs w:val="22"/>
                <w:u w:val="single"/>
                <w:rtl/>
              </w:rPr>
              <w:t>•</w:t>
            </w:r>
            <w:r w:rsidRPr="00E63EF9">
              <w:rPr>
                <w:color w:val="0000FF"/>
                <w:sz w:val="22"/>
                <w:szCs w:val="22"/>
                <w:u w:val="single"/>
                <w:rtl/>
              </w:rPr>
              <w:tab/>
              <w:t>אם הנך סובל</w:t>
            </w:r>
            <w:r w:rsidR="00EB07F5">
              <w:rPr>
                <w:rFonts w:hint="cs"/>
                <w:color w:val="0000FF"/>
                <w:sz w:val="22"/>
                <w:szCs w:val="22"/>
                <w:u w:val="single"/>
                <w:rtl/>
              </w:rPr>
              <w:t>/ת</w:t>
            </w:r>
            <w:r w:rsidRPr="00E63EF9">
              <w:rPr>
                <w:color w:val="0000FF"/>
                <w:sz w:val="22"/>
                <w:szCs w:val="22"/>
                <w:u w:val="single"/>
                <w:rtl/>
              </w:rPr>
              <w:t xml:space="preserve"> מקצב לב איטי, אם בתחילת הטיפול </w:t>
            </w:r>
            <w:proofErr w:type="spellStart"/>
            <w:r w:rsidRPr="00E63EF9">
              <w:rPr>
                <w:color w:val="0000FF"/>
                <w:sz w:val="22"/>
                <w:szCs w:val="22"/>
                <w:u w:val="single"/>
                <w:rtl/>
              </w:rPr>
              <w:t>בגילניה</w:t>
            </w:r>
            <w:proofErr w:type="spellEnd"/>
            <w:r w:rsidRPr="00E63EF9">
              <w:rPr>
                <w:color w:val="0000FF"/>
                <w:sz w:val="22"/>
                <w:szCs w:val="22"/>
                <w:u w:val="single"/>
                <w:rtl/>
              </w:rPr>
              <w:t xml:space="preserve"> הנך נוטל/ת תרופות המאטות את קצב הלב או אם יש לך </w:t>
            </w:r>
            <w:proofErr w:type="spellStart"/>
            <w:r w:rsidRPr="00E63EF9">
              <w:rPr>
                <w:color w:val="0000FF"/>
                <w:sz w:val="22"/>
                <w:szCs w:val="22"/>
                <w:u w:val="single"/>
                <w:rtl/>
              </w:rPr>
              <w:t>הסטוריה</w:t>
            </w:r>
            <w:proofErr w:type="spellEnd"/>
            <w:r w:rsidRPr="00E63EF9">
              <w:rPr>
                <w:color w:val="0000FF"/>
                <w:sz w:val="22"/>
                <w:szCs w:val="22"/>
                <w:u w:val="single"/>
                <w:rtl/>
              </w:rPr>
              <w:t xml:space="preserve"> של איבוד הכרה פתאומי. </w:t>
            </w:r>
            <w:r w:rsidRPr="00E63EF9">
              <w:rPr>
                <w:color w:val="0000FF"/>
                <w:sz w:val="22"/>
                <w:szCs w:val="22"/>
                <w:highlight w:val="yellow"/>
                <w:u w:val="single"/>
                <w:rtl/>
              </w:rPr>
              <w:t xml:space="preserve">יתכן שהרופא יחליט שלא להשתמש </w:t>
            </w:r>
            <w:proofErr w:type="spellStart"/>
            <w:r w:rsidRPr="00E63EF9">
              <w:rPr>
                <w:color w:val="0000FF"/>
                <w:sz w:val="22"/>
                <w:szCs w:val="22"/>
                <w:highlight w:val="yellow"/>
                <w:u w:val="single"/>
                <w:rtl/>
              </w:rPr>
              <w:t>בגילניה</w:t>
            </w:r>
            <w:proofErr w:type="spellEnd"/>
            <w:r w:rsidRPr="00E63EF9">
              <w:rPr>
                <w:color w:val="0000FF"/>
                <w:sz w:val="22"/>
                <w:szCs w:val="22"/>
                <w:highlight w:val="yellow"/>
                <w:u w:val="single"/>
                <w:rtl/>
              </w:rPr>
              <w:t xml:space="preserve"> או שקודם יפנה אותך לקרדיולוג כדי להחליף לתרופות שלא מאטות את קצב הלב או כדי להחליט על ניטור מתאים לאחר המנה הראשונה של גילניה.</w:t>
            </w:r>
          </w:p>
        </w:tc>
      </w:tr>
      <w:tr w:rsidR="00E63EF9" w:rsidTr="000B5E6F">
        <w:trPr>
          <w:tblHeader/>
          <w:jc w:val="center"/>
        </w:trPr>
        <w:tc>
          <w:tcPr>
            <w:tcW w:w="2044" w:type="dxa"/>
          </w:tcPr>
          <w:p w:rsidR="00E63EF9" w:rsidRDefault="000557B6" w:rsidP="006675BB">
            <w:pPr>
              <w:spacing w:before="60"/>
              <w:rPr>
                <w:rFonts w:cs="David Transparent"/>
                <w:b/>
                <w:bCs/>
                <w:szCs w:val="22"/>
                <w:rtl/>
              </w:rPr>
            </w:pPr>
            <w:r w:rsidRPr="006F0D10">
              <w:rPr>
                <w:b/>
                <w:bCs/>
                <w:rtl/>
              </w:rPr>
              <w:t>אזהרות</w:t>
            </w:r>
          </w:p>
        </w:tc>
        <w:tc>
          <w:tcPr>
            <w:tcW w:w="3870" w:type="dxa"/>
          </w:tcPr>
          <w:p w:rsidR="000557B6" w:rsidRPr="000557B6" w:rsidRDefault="000557B6" w:rsidP="000557B6">
            <w:pPr>
              <w:rPr>
                <w:sz w:val="22"/>
                <w:szCs w:val="22"/>
                <w:rtl/>
              </w:rPr>
            </w:pPr>
          </w:p>
          <w:p w:rsidR="000557B6" w:rsidRPr="000557B6" w:rsidRDefault="000557B6" w:rsidP="000557B6">
            <w:pPr>
              <w:rPr>
                <w:sz w:val="22"/>
                <w:szCs w:val="22"/>
                <w:rtl/>
              </w:rPr>
            </w:pPr>
          </w:p>
          <w:p w:rsidR="000557B6" w:rsidRDefault="000557B6" w:rsidP="000557B6">
            <w:pPr>
              <w:rPr>
                <w:sz w:val="22"/>
                <w:szCs w:val="22"/>
                <w:rtl/>
              </w:rPr>
            </w:pPr>
          </w:p>
          <w:p w:rsidR="000557B6" w:rsidRPr="000557B6" w:rsidRDefault="000557B6" w:rsidP="000557B6">
            <w:pPr>
              <w:rPr>
                <w:sz w:val="22"/>
                <w:szCs w:val="22"/>
                <w:rtl/>
              </w:rPr>
            </w:pPr>
          </w:p>
          <w:p w:rsidR="000557B6" w:rsidRPr="000557B6" w:rsidRDefault="000557B6" w:rsidP="000557B6">
            <w:pPr>
              <w:rPr>
                <w:sz w:val="22"/>
                <w:szCs w:val="22"/>
                <w:rtl/>
              </w:rPr>
            </w:pPr>
            <w:r w:rsidRPr="000557B6">
              <w:rPr>
                <w:rFonts w:hint="cs"/>
                <w:b/>
                <w:bCs/>
                <w:sz w:val="22"/>
                <w:szCs w:val="22"/>
                <w:rtl/>
              </w:rPr>
              <w:t>מומלץ שתהיה בהשגחה למשך 6 שעות לאחר נטילת המנה הראשונה של גילניה</w:t>
            </w:r>
            <w:r w:rsidRPr="000557B6">
              <w:rPr>
                <w:rFonts w:hint="cs"/>
                <w:sz w:val="22"/>
                <w:szCs w:val="22"/>
                <w:rtl/>
              </w:rPr>
              <w:t xml:space="preserve"> כדי לבדוק את קצב הלב שלך.</w:t>
            </w:r>
          </w:p>
          <w:p w:rsidR="000557B6" w:rsidRPr="000557B6" w:rsidRDefault="000557B6" w:rsidP="000557B6">
            <w:pPr>
              <w:rPr>
                <w:sz w:val="22"/>
                <w:szCs w:val="22"/>
                <w:rtl/>
              </w:rPr>
            </w:pPr>
          </w:p>
          <w:p w:rsidR="000557B6" w:rsidRDefault="000557B6" w:rsidP="000557B6">
            <w:pPr>
              <w:spacing w:before="60"/>
              <w:rPr>
                <w:sz w:val="22"/>
                <w:szCs w:val="22"/>
                <w:rtl/>
              </w:rPr>
            </w:pPr>
          </w:p>
          <w:p w:rsidR="000557B6" w:rsidRDefault="000557B6" w:rsidP="000557B6">
            <w:pPr>
              <w:spacing w:before="60"/>
              <w:rPr>
                <w:sz w:val="22"/>
                <w:szCs w:val="22"/>
                <w:rtl/>
              </w:rPr>
            </w:pPr>
          </w:p>
          <w:p w:rsidR="000557B6" w:rsidRDefault="000557B6" w:rsidP="000557B6">
            <w:pPr>
              <w:spacing w:before="60"/>
              <w:rPr>
                <w:sz w:val="22"/>
                <w:szCs w:val="22"/>
                <w:rtl/>
              </w:rPr>
            </w:pPr>
          </w:p>
          <w:p w:rsidR="00467655" w:rsidRDefault="00467655" w:rsidP="000557B6">
            <w:pPr>
              <w:spacing w:before="60"/>
              <w:rPr>
                <w:sz w:val="22"/>
                <w:szCs w:val="22"/>
                <w:rtl/>
              </w:rPr>
            </w:pPr>
          </w:p>
          <w:p w:rsidR="00E63EF9" w:rsidRPr="00306B92" w:rsidRDefault="000557B6" w:rsidP="000557B6">
            <w:pPr>
              <w:spacing w:before="60"/>
              <w:rPr>
                <w:rFonts w:cs="David Transparent"/>
                <w:b/>
                <w:bCs/>
                <w:sz w:val="20"/>
                <w:szCs w:val="20"/>
                <w:rtl/>
              </w:rPr>
            </w:pPr>
            <w:r w:rsidRPr="000557B6">
              <w:rPr>
                <w:rFonts w:hint="cs"/>
                <w:sz w:val="22"/>
                <w:szCs w:val="22"/>
                <w:rtl/>
              </w:rPr>
              <w:t xml:space="preserve">אם קצב הלב שלך מאט לאחר נטילת המנה הראשונה של גילניה, יתכן שתרגיש/י מסוחרר/ת או עייף/ה או שתהיה/י מודע/ת לדופק שלך. אם קצב הלב שלך מאט יתר על המידה או אם יש נפילה בלחץ הדם שלך, יתכן </w:t>
            </w:r>
            <w:proofErr w:type="spellStart"/>
            <w:r w:rsidRPr="000557B6">
              <w:rPr>
                <w:rFonts w:hint="cs"/>
                <w:sz w:val="22"/>
                <w:szCs w:val="22"/>
                <w:rtl/>
              </w:rPr>
              <w:t>שידרש</w:t>
            </w:r>
            <w:proofErr w:type="spellEnd"/>
            <w:r w:rsidRPr="000557B6">
              <w:rPr>
                <w:rFonts w:hint="cs"/>
                <w:sz w:val="22"/>
                <w:szCs w:val="22"/>
                <w:rtl/>
              </w:rPr>
              <w:t xml:space="preserve"> טיפול מיידי.</w:t>
            </w:r>
          </w:p>
        </w:tc>
        <w:tc>
          <w:tcPr>
            <w:tcW w:w="3870" w:type="dxa"/>
          </w:tcPr>
          <w:p w:rsidR="000557B6" w:rsidRPr="000557B6" w:rsidRDefault="000557B6" w:rsidP="000557B6">
            <w:pPr>
              <w:spacing w:before="60"/>
              <w:rPr>
                <w:color w:val="0000FF"/>
                <w:sz w:val="22"/>
                <w:szCs w:val="22"/>
                <w:highlight w:val="yellow"/>
                <w:u w:val="single"/>
                <w:rtl/>
              </w:rPr>
            </w:pPr>
            <w:r w:rsidRPr="000557B6">
              <w:rPr>
                <w:color w:val="0000FF"/>
                <w:sz w:val="22"/>
                <w:szCs w:val="22"/>
                <w:highlight w:val="yellow"/>
                <w:u w:val="single"/>
                <w:rtl/>
              </w:rPr>
              <w:t>נטילת המנה הראשונה:</w:t>
            </w:r>
          </w:p>
          <w:p w:rsidR="000557B6" w:rsidRPr="000557B6" w:rsidRDefault="000557B6" w:rsidP="000557B6">
            <w:pPr>
              <w:spacing w:before="60"/>
              <w:rPr>
                <w:color w:val="0000FF"/>
                <w:sz w:val="22"/>
                <w:szCs w:val="22"/>
                <w:highlight w:val="yellow"/>
                <w:u w:val="single"/>
                <w:rtl/>
              </w:rPr>
            </w:pPr>
            <w:r w:rsidRPr="000557B6">
              <w:rPr>
                <w:color w:val="0000FF"/>
                <w:sz w:val="22"/>
                <w:szCs w:val="22"/>
                <w:highlight w:val="yellow"/>
                <w:u w:val="single"/>
                <w:rtl/>
              </w:rPr>
              <w:t xml:space="preserve">לפני תחילת הטיפול </w:t>
            </w:r>
            <w:proofErr w:type="spellStart"/>
            <w:r w:rsidRPr="000557B6">
              <w:rPr>
                <w:color w:val="0000FF"/>
                <w:sz w:val="22"/>
                <w:szCs w:val="22"/>
                <w:highlight w:val="yellow"/>
                <w:u w:val="single"/>
                <w:rtl/>
              </w:rPr>
              <w:t>בגילניה</w:t>
            </w:r>
            <w:proofErr w:type="spellEnd"/>
            <w:r w:rsidRPr="000557B6">
              <w:rPr>
                <w:color w:val="0000FF"/>
                <w:sz w:val="22"/>
                <w:szCs w:val="22"/>
                <w:highlight w:val="yellow"/>
                <w:u w:val="single"/>
                <w:rtl/>
              </w:rPr>
              <w:t xml:space="preserve"> נדרשת בדיקת א.ק.ג. כדי לבדוק את בריאות הלב.</w:t>
            </w:r>
          </w:p>
          <w:p w:rsidR="000557B6" w:rsidRPr="000557B6" w:rsidRDefault="000557B6" w:rsidP="000557B6">
            <w:pPr>
              <w:spacing w:before="60"/>
              <w:rPr>
                <w:color w:val="0000FF"/>
                <w:sz w:val="22"/>
                <w:szCs w:val="22"/>
                <w:highlight w:val="yellow"/>
                <w:u w:val="single"/>
                <w:rtl/>
              </w:rPr>
            </w:pPr>
            <w:r w:rsidRPr="000557B6">
              <w:rPr>
                <w:color w:val="0000FF"/>
                <w:sz w:val="22"/>
                <w:szCs w:val="22"/>
                <w:highlight w:val="yellow"/>
                <w:u w:val="single"/>
                <w:rtl/>
              </w:rPr>
              <w:t xml:space="preserve">לאחר נטילת המנה הראשונה של גילניה נדרשת השגחה על ידי איש צוות רפואי במשך 6 </w:t>
            </w:r>
            <w:r w:rsidR="00E47BE2">
              <w:rPr>
                <w:rFonts w:hint="cs"/>
                <w:color w:val="0000FF"/>
                <w:sz w:val="22"/>
                <w:szCs w:val="22"/>
                <w:highlight w:val="yellow"/>
                <w:u w:val="single"/>
                <w:rtl/>
              </w:rPr>
              <w:t xml:space="preserve">(שש) </w:t>
            </w:r>
            <w:r w:rsidRPr="000557B6">
              <w:rPr>
                <w:color w:val="0000FF"/>
                <w:sz w:val="22"/>
                <w:szCs w:val="22"/>
                <w:highlight w:val="yellow"/>
                <w:u w:val="single"/>
                <w:rtl/>
              </w:rPr>
              <w:t>שעות, במהלכן, ייבדקו קצב הלב ולחץ הדם על ידי איש צוות רפואי מידי שעה במשך 6 שעות.</w:t>
            </w:r>
          </w:p>
          <w:p w:rsidR="000557B6" w:rsidRPr="000557B6" w:rsidRDefault="000557B6" w:rsidP="000557B6">
            <w:pPr>
              <w:spacing w:before="60"/>
              <w:rPr>
                <w:color w:val="0000FF"/>
                <w:sz w:val="22"/>
                <w:szCs w:val="22"/>
                <w:highlight w:val="yellow"/>
                <w:u w:val="single"/>
                <w:rtl/>
              </w:rPr>
            </w:pPr>
            <w:r w:rsidRPr="000557B6">
              <w:rPr>
                <w:color w:val="0000FF"/>
                <w:sz w:val="22"/>
                <w:szCs w:val="22"/>
                <w:highlight w:val="yellow"/>
                <w:u w:val="single"/>
                <w:rtl/>
              </w:rPr>
              <w:t xml:space="preserve">בדיקת א.ק.ג. שנייה דרושה בסיום פרק הזמן של 6 </w:t>
            </w:r>
            <w:r w:rsidR="00E47BE2">
              <w:rPr>
                <w:rFonts w:hint="cs"/>
                <w:color w:val="0000FF"/>
                <w:sz w:val="22"/>
                <w:szCs w:val="22"/>
                <w:highlight w:val="yellow"/>
                <w:u w:val="single"/>
                <w:rtl/>
              </w:rPr>
              <w:t xml:space="preserve">(שש) </w:t>
            </w:r>
            <w:r w:rsidRPr="000557B6">
              <w:rPr>
                <w:color w:val="0000FF"/>
                <w:sz w:val="22"/>
                <w:szCs w:val="22"/>
                <w:highlight w:val="yellow"/>
                <w:u w:val="single"/>
                <w:rtl/>
              </w:rPr>
              <w:t>שעות השגחה.</w:t>
            </w:r>
          </w:p>
          <w:p w:rsidR="000557B6" w:rsidRPr="000557B6" w:rsidRDefault="000557B6" w:rsidP="000557B6">
            <w:pPr>
              <w:spacing w:before="60"/>
              <w:jc w:val="center"/>
              <w:rPr>
                <w:color w:val="0000FF"/>
                <w:sz w:val="22"/>
                <w:szCs w:val="22"/>
                <w:highlight w:val="yellow"/>
                <w:u w:val="single"/>
                <w:rtl/>
              </w:rPr>
            </w:pPr>
          </w:p>
          <w:p w:rsidR="000557B6" w:rsidRPr="000557B6" w:rsidRDefault="00080827" w:rsidP="00080827">
            <w:pPr>
              <w:spacing w:before="60"/>
              <w:rPr>
                <w:color w:val="0000FF"/>
                <w:sz w:val="22"/>
                <w:szCs w:val="22"/>
                <w:highlight w:val="yellow"/>
                <w:u w:val="single"/>
                <w:rtl/>
              </w:rPr>
            </w:pPr>
            <w:r w:rsidRPr="00080827">
              <w:rPr>
                <w:rFonts w:hint="cs"/>
                <w:color w:val="0000FF"/>
                <w:sz w:val="22"/>
                <w:szCs w:val="22"/>
                <w:highlight w:val="yellow"/>
                <w:u w:val="single"/>
                <w:rtl/>
              </w:rPr>
              <w:t xml:space="preserve">במקרה של רישום א.ק.ג. חריג, </w:t>
            </w:r>
            <w:r w:rsidRPr="00080827">
              <w:rPr>
                <w:rFonts w:hint="cs"/>
                <w:color w:val="0000FF"/>
                <w:sz w:val="22"/>
                <w:szCs w:val="22"/>
                <w:u w:val="single"/>
                <w:rtl/>
              </w:rPr>
              <w:t xml:space="preserve">אם קצב הלב שלך מאט יתר על המידה או אם יש נפילה בלחץ הדם שלך לאחר נטילת המנה הראשונה, יתכן שהרופא יחליט על צורך בטיפול. </w:t>
            </w:r>
            <w:r w:rsidRPr="00080827">
              <w:rPr>
                <w:rFonts w:hint="cs"/>
                <w:color w:val="0000FF"/>
                <w:sz w:val="22"/>
                <w:szCs w:val="22"/>
                <w:highlight w:val="yellow"/>
                <w:u w:val="single"/>
                <w:rtl/>
              </w:rPr>
              <w:t xml:space="preserve">במקרה זה תעבור/י ניטור למשך הלילה על ידי איש צוות רפואי ואותו תהליך השגחה הנדרש בנטילת המנה הראשונה של גילניה, יידרש גם בנטילת המנה </w:t>
            </w:r>
            <w:proofErr w:type="spellStart"/>
            <w:r w:rsidRPr="00080827">
              <w:rPr>
                <w:rFonts w:hint="cs"/>
                <w:color w:val="0000FF"/>
                <w:sz w:val="22"/>
                <w:szCs w:val="22"/>
                <w:highlight w:val="yellow"/>
                <w:u w:val="single"/>
                <w:rtl/>
              </w:rPr>
              <w:t>השניה</w:t>
            </w:r>
            <w:proofErr w:type="spellEnd"/>
            <w:r w:rsidRPr="00080827">
              <w:rPr>
                <w:rFonts w:hint="cs"/>
                <w:color w:val="0000FF"/>
                <w:sz w:val="22"/>
                <w:szCs w:val="22"/>
                <w:highlight w:val="yellow"/>
                <w:u w:val="single"/>
                <w:rtl/>
              </w:rPr>
              <w:t xml:space="preserve"> של גילניה</w:t>
            </w:r>
            <w:r w:rsidR="000557B6" w:rsidRPr="000557B6">
              <w:rPr>
                <w:color w:val="0000FF"/>
                <w:sz w:val="22"/>
                <w:szCs w:val="22"/>
                <w:highlight w:val="yellow"/>
                <w:u w:val="single"/>
                <w:rtl/>
              </w:rPr>
              <w:t>.</w:t>
            </w:r>
          </w:p>
          <w:p w:rsidR="00080827" w:rsidRDefault="00080827" w:rsidP="00080827">
            <w:pPr>
              <w:spacing w:before="60"/>
              <w:rPr>
                <w:color w:val="0000FF"/>
                <w:sz w:val="22"/>
                <w:szCs w:val="22"/>
                <w:highlight w:val="yellow"/>
                <w:u w:val="single"/>
                <w:rtl/>
              </w:rPr>
            </w:pPr>
            <w:r>
              <w:rPr>
                <w:rFonts w:hint="cs"/>
                <w:color w:val="0000FF"/>
                <w:sz w:val="22"/>
                <w:szCs w:val="22"/>
                <w:highlight w:val="yellow"/>
                <w:u w:val="single"/>
                <w:rtl/>
              </w:rPr>
              <w:t>במקרה של הפסקת טיפול:</w:t>
            </w:r>
          </w:p>
          <w:p w:rsidR="00080827" w:rsidRDefault="00080827" w:rsidP="00080827">
            <w:pPr>
              <w:spacing w:before="60"/>
              <w:rPr>
                <w:color w:val="0000FF"/>
                <w:sz w:val="22"/>
                <w:szCs w:val="22"/>
                <w:u w:val="single"/>
                <w:rtl/>
              </w:rPr>
            </w:pPr>
            <w:r>
              <w:rPr>
                <w:rFonts w:hint="cs"/>
                <w:color w:val="0000FF"/>
                <w:sz w:val="22"/>
                <w:szCs w:val="22"/>
                <w:highlight w:val="yellow"/>
                <w:u w:val="single"/>
                <w:rtl/>
              </w:rPr>
              <w:t>ה</w:t>
            </w:r>
            <w:r w:rsidRPr="00E63EF9">
              <w:rPr>
                <w:color w:val="0000FF"/>
                <w:sz w:val="22"/>
                <w:szCs w:val="22"/>
                <w:highlight w:val="yellow"/>
                <w:u w:val="single"/>
                <w:rtl/>
              </w:rPr>
              <w:t xml:space="preserve">המלצה </w:t>
            </w:r>
            <w:r>
              <w:rPr>
                <w:rFonts w:hint="cs"/>
                <w:color w:val="0000FF"/>
                <w:sz w:val="22"/>
                <w:szCs w:val="22"/>
                <w:highlight w:val="yellow"/>
                <w:u w:val="single"/>
                <w:rtl/>
              </w:rPr>
              <w:t xml:space="preserve">לגבי נטילת המנה הראשונה </w:t>
            </w:r>
            <w:r w:rsidRPr="00E63EF9">
              <w:rPr>
                <w:color w:val="0000FF"/>
                <w:sz w:val="22"/>
                <w:szCs w:val="22"/>
                <w:highlight w:val="yellow"/>
                <w:u w:val="single"/>
                <w:rtl/>
              </w:rPr>
              <w:t>ישימה גם אם הנך ממשיך/</w:t>
            </w:r>
            <w:r>
              <w:rPr>
                <w:rFonts w:hint="cs"/>
                <w:color w:val="0000FF"/>
                <w:sz w:val="22"/>
                <w:szCs w:val="22"/>
                <w:highlight w:val="yellow"/>
                <w:u w:val="single"/>
                <w:rtl/>
              </w:rPr>
              <w:t>ממשי</w:t>
            </w:r>
            <w:r w:rsidRPr="00E63EF9">
              <w:rPr>
                <w:color w:val="0000FF"/>
                <w:sz w:val="22"/>
                <w:szCs w:val="22"/>
                <w:highlight w:val="yellow"/>
                <w:u w:val="single"/>
                <w:rtl/>
              </w:rPr>
              <w:t>כה טיפול לאחר הפסקה של יותר משבועיים</w:t>
            </w:r>
            <w:r>
              <w:rPr>
                <w:rtl/>
              </w:rPr>
              <w:t xml:space="preserve"> </w:t>
            </w:r>
            <w:r w:rsidRPr="00C11A82">
              <w:rPr>
                <w:color w:val="0000FF"/>
                <w:sz w:val="22"/>
                <w:szCs w:val="22"/>
                <w:highlight w:val="yellow"/>
                <w:u w:val="single"/>
                <w:rtl/>
              </w:rPr>
              <w:t xml:space="preserve">או אם הפסקת טיפול ליום 1 </w:t>
            </w:r>
            <w:r w:rsidR="00E47BE2">
              <w:rPr>
                <w:rFonts w:hint="cs"/>
                <w:color w:val="0000FF"/>
                <w:sz w:val="22"/>
                <w:szCs w:val="22"/>
                <w:highlight w:val="yellow"/>
                <w:u w:val="single"/>
                <w:rtl/>
              </w:rPr>
              <w:t xml:space="preserve">(אחד) </w:t>
            </w:r>
            <w:r w:rsidRPr="00C11A82">
              <w:rPr>
                <w:color w:val="0000FF"/>
                <w:sz w:val="22"/>
                <w:szCs w:val="22"/>
                <w:highlight w:val="yellow"/>
                <w:u w:val="single"/>
                <w:rtl/>
              </w:rPr>
              <w:t xml:space="preserve">או יותר במהלך השבועיים הראשונים או אם הפסקת טיפול ליותר מ- 7 </w:t>
            </w:r>
            <w:r w:rsidR="00E47BE2">
              <w:rPr>
                <w:rFonts w:hint="cs"/>
                <w:color w:val="0000FF"/>
                <w:sz w:val="22"/>
                <w:szCs w:val="22"/>
                <w:highlight w:val="yellow"/>
                <w:u w:val="single"/>
                <w:rtl/>
              </w:rPr>
              <w:t xml:space="preserve">(שבעה) </w:t>
            </w:r>
            <w:r w:rsidRPr="00C11A82">
              <w:rPr>
                <w:color w:val="0000FF"/>
                <w:sz w:val="22"/>
                <w:szCs w:val="22"/>
                <w:highlight w:val="yellow"/>
                <w:u w:val="single"/>
                <w:rtl/>
              </w:rPr>
              <w:t>ימים במהלך השבוע השלישי והרביעי לטיפול.</w:t>
            </w:r>
          </w:p>
          <w:p w:rsidR="00E63EF9" w:rsidRDefault="00080827" w:rsidP="00080827">
            <w:pPr>
              <w:spacing w:before="60"/>
              <w:rPr>
                <w:color w:val="0000FF"/>
                <w:sz w:val="22"/>
                <w:szCs w:val="22"/>
                <w:u w:val="single"/>
                <w:rtl/>
              </w:rPr>
            </w:pPr>
            <w:r>
              <w:rPr>
                <w:rFonts w:hint="cs"/>
                <w:color w:val="0000FF"/>
                <w:sz w:val="22"/>
                <w:szCs w:val="22"/>
                <w:u w:val="single"/>
                <w:rtl/>
              </w:rPr>
              <w:t>במקרה של הפסקת טיפול מומלץ להתייעץ עם הרופא בנוגע לחידוש הטיפול</w:t>
            </w:r>
            <w:r w:rsidR="00C11A82" w:rsidRPr="00C11A82">
              <w:rPr>
                <w:color w:val="0000FF"/>
                <w:sz w:val="22"/>
                <w:szCs w:val="22"/>
                <w:highlight w:val="yellow"/>
                <w:u w:val="single"/>
                <w:rtl/>
              </w:rPr>
              <w:t>.</w:t>
            </w:r>
          </w:p>
          <w:p w:rsidR="000557B6" w:rsidRPr="00E63EF9" w:rsidRDefault="000557B6" w:rsidP="000557B6">
            <w:pPr>
              <w:spacing w:before="60"/>
              <w:rPr>
                <w:color w:val="0000FF"/>
                <w:sz w:val="22"/>
                <w:szCs w:val="22"/>
                <w:u w:val="single"/>
                <w:rtl/>
              </w:rPr>
            </w:pPr>
          </w:p>
        </w:tc>
      </w:tr>
      <w:tr w:rsidR="00E63EF9" w:rsidTr="000B5E6F">
        <w:trPr>
          <w:tblHeader/>
          <w:jc w:val="center"/>
        </w:trPr>
        <w:tc>
          <w:tcPr>
            <w:tcW w:w="2044" w:type="dxa"/>
          </w:tcPr>
          <w:p w:rsidR="00E63EF9" w:rsidRDefault="002E7AF6" w:rsidP="006675BB">
            <w:pPr>
              <w:spacing w:before="60"/>
              <w:rPr>
                <w:rFonts w:cs="David Transparent"/>
                <w:b/>
                <w:bCs/>
                <w:szCs w:val="22"/>
                <w:rtl/>
              </w:rPr>
            </w:pPr>
            <w:r w:rsidRPr="006F0D10">
              <w:rPr>
                <w:b/>
                <w:bCs/>
                <w:rtl/>
              </w:rPr>
              <w:t>תגובות בין תרופתיות</w:t>
            </w:r>
          </w:p>
        </w:tc>
        <w:tc>
          <w:tcPr>
            <w:tcW w:w="3870" w:type="dxa"/>
          </w:tcPr>
          <w:p w:rsidR="002E7AF6" w:rsidRPr="002E7AF6" w:rsidRDefault="002E7AF6" w:rsidP="002E7AF6">
            <w:pPr>
              <w:numPr>
                <w:ilvl w:val="0"/>
                <w:numId w:val="19"/>
              </w:numPr>
              <w:ind w:left="509" w:hanging="425"/>
              <w:rPr>
                <w:sz w:val="22"/>
                <w:szCs w:val="22"/>
              </w:rPr>
            </w:pPr>
            <w:r w:rsidRPr="002E7AF6">
              <w:rPr>
                <w:rFonts w:hint="cs"/>
                <w:b/>
                <w:bCs/>
                <w:sz w:val="22"/>
                <w:szCs w:val="22"/>
                <w:rtl/>
              </w:rPr>
              <w:t>תרופות המאטות את הדופק</w:t>
            </w:r>
            <w:r w:rsidRPr="002E7AF6">
              <w:rPr>
                <w:rFonts w:hint="cs"/>
                <w:sz w:val="22"/>
                <w:szCs w:val="22"/>
                <w:rtl/>
              </w:rPr>
              <w:t xml:space="preserve"> (הנקראות חוסמי-בטא, </w:t>
            </w:r>
            <w:r w:rsidRPr="002E7AF6">
              <w:rPr>
                <w:sz w:val="22"/>
                <w:szCs w:val="22"/>
              </w:rPr>
              <w:t>beta-blockers</w:t>
            </w:r>
            <w:r w:rsidRPr="002E7AF6">
              <w:rPr>
                <w:rFonts w:hint="cs"/>
                <w:sz w:val="22"/>
                <w:szCs w:val="22"/>
                <w:rtl/>
              </w:rPr>
              <w:t xml:space="preserve">) כגון </w:t>
            </w:r>
            <w:proofErr w:type="spellStart"/>
            <w:r w:rsidRPr="002E7AF6">
              <w:rPr>
                <w:rFonts w:hint="cs"/>
                <w:sz w:val="22"/>
                <w:szCs w:val="22"/>
                <w:rtl/>
              </w:rPr>
              <w:t>אטנולול</w:t>
            </w:r>
            <w:proofErr w:type="spellEnd"/>
            <w:r w:rsidRPr="002E7AF6">
              <w:rPr>
                <w:rFonts w:hint="cs"/>
                <w:sz w:val="22"/>
                <w:szCs w:val="22"/>
                <w:rtl/>
              </w:rPr>
              <w:t xml:space="preserve"> בגלל האפשרות להשפעה נוספת על הדופק בימים הראשונים להתחלת הטיפול </w:t>
            </w:r>
            <w:proofErr w:type="spellStart"/>
            <w:r w:rsidRPr="002E7AF6">
              <w:rPr>
                <w:rFonts w:hint="cs"/>
                <w:sz w:val="22"/>
                <w:szCs w:val="22"/>
                <w:rtl/>
              </w:rPr>
              <w:t>בגילניה</w:t>
            </w:r>
            <w:proofErr w:type="spellEnd"/>
            <w:r w:rsidRPr="002E7AF6">
              <w:rPr>
                <w:rFonts w:hint="cs"/>
                <w:sz w:val="22"/>
                <w:szCs w:val="22"/>
                <w:rtl/>
              </w:rPr>
              <w:t>.</w:t>
            </w:r>
          </w:p>
          <w:p w:rsidR="00E63EF9" w:rsidRPr="002E7AF6" w:rsidRDefault="00E63EF9" w:rsidP="004D77F9">
            <w:pPr>
              <w:spacing w:before="60"/>
              <w:rPr>
                <w:rFonts w:cs="David Transparent"/>
                <w:b/>
                <w:bCs/>
                <w:sz w:val="20"/>
                <w:szCs w:val="20"/>
                <w:rtl/>
              </w:rPr>
            </w:pPr>
          </w:p>
        </w:tc>
        <w:tc>
          <w:tcPr>
            <w:tcW w:w="3870" w:type="dxa"/>
          </w:tcPr>
          <w:p w:rsidR="00E63EF9" w:rsidRDefault="002E7AF6" w:rsidP="000E3BBA">
            <w:pPr>
              <w:spacing w:before="60"/>
              <w:rPr>
                <w:sz w:val="22"/>
                <w:szCs w:val="22"/>
                <w:rtl/>
              </w:rPr>
            </w:pPr>
            <w:r w:rsidRPr="002E7AF6">
              <w:rPr>
                <w:color w:val="0000FF"/>
                <w:sz w:val="22"/>
                <w:szCs w:val="22"/>
                <w:u w:val="single"/>
                <w:rtl/>
              </w:rPr>
              <w:t>•</w:t>
            </w:r>
            <w:r w:rsidRPr="002E7AF6">
              <w:rPr>
                <w:color w:val="0000FF"/>
                <w:sz w:val="22"/>
                <w:szCs w:val="22"/>
                <w:u w:val="single"/>
                <w:rtl/>
              </w:rPr>
              <w:tab/>
            </w:r>
            <w:r w:rsidRPr="002E7AF6">
              <w:rPr>
                <w:sz w:val="22"/>
                <w:szCs w:val="22"/>
                <w:rtl/>
              </w:rPr>
              <w:t>תרופות המאטות את הדופק</w:t>
            </w:r>
            <w:r w:rsidRPr="002E7AF6">
              <w:rPr>
                <w:color w:val="0000FF"/>
                <w:sz w:val="22"/>
                <w:szCs w:val="22"/>
                <w:u w:val="single"/>
                <w:rtl/>
              </w:rPr>
              <w:t xml:space="preserve"> כגון </w:t>
            </w:r>
            <w:proofErr w:type="spellStart"/>
            <w:r w:rsidRPr="002E7AF6">
              <w:rPr>
                <w:color w:val="0000FF"/>
                <w:sz w:val="22"/>
                <w:szCs w:val="22"/>
                <w:u w:val="single"/>
                <w:rtl/>
              </w:rPr>
              <w:t>אטנולול</w:t>
            </w:r>
            <w:proofErr w:type="spellEnd"/>
            <w:r w:rsidRPr="002E7AF6">
              <w:rPr>
                <w:color w:val="0000FF"/>
                <w:sz w:val="22"/>
                <w:szCs w:val="22"/>
                <w:u w:val="single"/>
                <w:rtl/>
              </w:rPr>
              <w:t xml:space="preserve"> </w:t>
            </w:r>
            <w:r w:rsidRPr="002E7AF6">
              <w:rPr>
                <w:sz w:val="22"/>
                <w:szCs w:val="22"/>
                <w:rtl/>
              </w:rPr>
              <w:t>(הנקראות חוסמי-ביתא,</w:t>
            </w:r>
            <w:r w:rsidRPr="002E7AF6">
              <w:rPr>
                <w:color w:val="0000FF"/>
                <w:sz w:val="22"/>
                <w:szCs w:val="22"/>
                <w:u w:val="single"/>
                <w:rtl/>
              </w:rPr>
              <w:t xml:space="preserve"> </w:t>
            </w:r>
            <w:r w:rsidRPr="002E7AF6">
              <w:rPr>
                <w:strike/>
                <w:color w:val="0000FF"/>
                <w:sz w:val="22"/>
                <w:szCs w:val="22"/>
              </w:rPr>
              <w:t>beta-blockers</w:t>
            </w:r>
            <w:r w:rsidRPr="002E7AF6">
              <w:rPr>
                <w:color w:val="0000FF"/>
                <w:sz w:val="22"/>
                <w:szCs w:val="22"/>
                <w:u w:val="single"/>
                <w:rtl/>
              </w:rPr>
              <w:t xml:space="preserve">) </w:t>
            </w:r>
            <w:r w:rsidRPr="002E7AF6">
              <w:rPr>
                <w:strike/>
                <w:color w:val="0000FF"/>
                <w:sz w:val="22"/>
                <w:szCs w:val="22"/>
                <w:rtl/>
              </w:rPr>
              <w:t xml:space="preserve">כגון </w:t>
            </w:r>
            <w:proofErr w:type="spellStart"/>
            <w:r w:rsidRPr="002E7AF6">
              <w:rPr>
                <w:strike/>
                <w:color w:val="0000FF"/>
                <w:sz w:val="22"/>
                <w:szCs w:val="22"/>
                <w:rtl/>
              </w:rPr>
              <w:t>אטנולול</w:t>
            </w:r>
            <w:proofErr w:type="spellEnd"/>
            <w:r w:rsidRPr="002E7AF6">
              <w:rPr>
                <w:color w:val="0000FF"/>
                <w:sz w:val="22"/>
                <w:szCs w:val="22"/>
                <w:u w:val="single"/>
                <w:rtl/>
              </w:rPr>
              <w:t xml:space="preserve">, </w:t>
            </w:r>
            <w:r w:rsidRPr="002E7AF6">
              <w:rPr>
                <w:color w:val="0000FF"/>
                <w:sz w:val="22"/>
                <w:szCs w:val="22"/>
                <w:highlight w:val="yellow"/>
                <w:u w:val="single"/>
                <w:rtl/>
              </w:rPr>
              <w:t xml:space="preserve">כגון </w:t>
            </w:r>
            <w:proofErr w:type="spellStart"/>
            <w:r w:rsidRPr="002E7AF6">
              <w:rPr>
                <w:color w:val="0000FF"/>
                <w:sz w:val="22"/>
                <w:szCs w:val="22"/>
                <w:highlight w:val="yellow"/>
                <w:u w:val="single"/>
                <w:rtl/>
              </w:rPr>
              <w:t>וראפאמיל</w:t>
            </w:r>
            <w:proofErr w:type="spellEnd"/>
            <w:r w:rsidRPr="002E7AF6">
              <w:rPr>
                <w:color w:val="0000FF"/>
                <w:sz w:val="22"/>
                <w:szCs w:val="22"/>
                <w:highlight w:val="yellow"/>
                <w:u w:val="single"/>
                <w:rtl/>
              </w:rPr>
              <w:t xml:space="preserve">, </w:t>
            </w:r>
            <w:proofErr w:type="spellStart"/>
            <w:r w:rsidRPr="002E7AF6">
              <w:rPr>
                <w:color w:val="0000FF"/>
                <w:sz w:val="22"/>
                <w:szCs w:val="22"/>
                <w:highlight w:val="yellow"/>
                <w:u w:val="single"/>
                <w:rtl/>
              </w:rPr>
              <w:t>דילטיאזם</w:t>
            </w:r>
            <w:proofErr w:type="spellEnd"/>
            <w:r w:rsidRPr="002E7AF6">
              <w:rPr>
                <w:color w:val="0000FF"/>
                <w:sz w:val="22"/>
                <w:szCs w:val="22"/>
                <w:highlight w:val="yellow"/>
                <w:u w:val="single"/>
                <w:rtl/>
              </w:rPr>
              <w:t xml:space="preserve"> או </w:t>
            </w:r>
            <w:proofErr w:type="spellStart"/>
            <w:r w:rsidRPr="002E7AF6">
              <w:rPr>
                <w:color w:val="0000FF"/>
                <w:sz w:val="22"/>
                <w:szCs w:val="22"/>
                <w:highlight w:val="yellow"/>
                <w:u w:val="single"/>
                <w:rtl/>
              </w:rPr>
              <w:t>איבאבראדין</w:t>
            </w:r>
            <w:proofErr w:type="spellEnd"/>
            <w:r w:rsidRPr="002E7AF6">
              <w:rPr>
                <w:color w:val="0000FF"/>
                <w:sz w:val="22"/>
                <w:szCs w:val="22"/>
                <w:highlight w:val="yellow"/>
                <w:u w:val="single"/>
                <w:rtl/>
              </w:rPr>
              <w:t xml:space="preserve"> (הנקראות חוסמי תעלת הסידן) או אחרות כגון </w:t>
            </w:r>
            <w:proofErr w:type="spellStart"/>
            <w:r w:rsidRPr="002E7AF6">
              <w:rPr>
                <w:color w:val="0000FF"/>
                <w:sz w:val="22"/>
                <w:szCs w:val="22"/>
                <w:highlight w:val="yellow"/>
                <w:u w:val="single"/>
                <w:rtl/>
              </w:rPr>
              <w:t>דיגוקסין</w:t>
            </w:r>
            <w:proofErr w:type="spellEnd"/>
            <w:r w:rsidRPr="002E7AF6">
              <w:rPr>
                <w:color w:val="0000FF"/>
                <w:sz w:val="22"/>
                <w:szCs w:val="22"/>
                <w:highlight w:val="yellow"/>
                <w:u w:val="single"/>
                <w:rtl/>
              </w:rPr>
              <w:t xml:space="preserve">. יתכן שהרופא יחליט לא להשתמש </w:t>
            </w:r>
            <w:proofErr w:type="spellStart"/>
            <w:r w:rsidRPr="002E7AF6">
              <w:rPr>
                <w:color w:val="0000FF"/>
                <w:sz w:val="22"/>
                <w:szCs w:val="22"/>
                <w:highlight w:val="yellow"/>
                <w:u w:val="single"/>
                <w:rtl/>
              </w:rPr>
              <w:t>בגילניה</w:t>
            </w:r>
            <w:proofErr w:type="spellEnd"/>
            <w:r w:rsidRPr="002E7AF6">
              <w:rPr>
                <w:color w:val="0000FF"/>
                <w:sz w:val="22"/>
                <w:szCs w:val="22"/>
                <w:highlight w:val="yellow"/>
                <w:u w:val="single"/>
                <w:rtl/>
              </w:rPr>
              <w:t xml:space="preserve"> או שקודם יפנה אותך לקרדיולוג כדי להחליף את תרופות שלך</w:t>
            </w:r>
            <w:r w:rsidRPr="002E7AF6">
              <w:rPr>
                <w:color w:val="0000FF"/>
                <w:sz w:val="22"/>
                <w:szCs w:val="22"/>
                <w:u w:val="single"/>
                <w:rtl/>
              </w:rPr>
              <w:t xml:space="preserve"> </w:t>
            </w:r>
            <w:r w:rsidRPr="002E7AF6">
              <w:rPr>
                <w:sz w:val="22"/>
                <w:szCs w:val="22"/>
                <w:rtl/>
              </w:rPr>
              <w:t xml:space="preserve">בגלל האפשרות להשפעה נוספת על </w:t>
            </w:r>
            <w:r w:rsidRPr="002E7AF6">
              <w:rPr>
                <w:color w:val="0000FF"/>
                <w:sz w:val="22"/>
                <w:szCs w:val="22"/>
                <w:u w:val="single"/>
                <w:rtl/>
              </w:rPr>
              <w:t xml:space="preserve">האטת </w:t>
            </w:r>
            <w:r w:rsidRPr="002E7AF6">
              <w:rPr>
                <w:sz w:val="22"/>
                <w:szCs w:val="22"/>
                <w:rtl/>
              </w:rPr>
              <w:t xml:space="preserve">הדופק בימים הראשונים להתחלת הטיפול </w:t>
            </w:r>
            <w:proofErr w:type="spellStart"/>
            <w:r w:rsidRPr="002E7AF6">
              <w:rPr>
                <w:sz w:val="22"/>
                <w:szCs w:val="22"/>
                <w:rtl/>
              </w:rPr>
              <w:t>בגילניה</w:t>
            </w:r>
            <w:proofErr w:type="spellEnd"/>
            <w:r w:rsidRPr="002E7AF6">
              <w:rPr>
                <w:sz w:val="22"/>
                <w:szCs w:val="22"/>
                <w:rtl/>
              </w:rPr>
              <w:t>.</w:t>
            </w:r>
          </w:p>
          <w:p w:rsidR="00936408" w:rsidRPr="002E7AF6" w:rsidRDefault="00936408" w:rsidP="000E3BBA">
            <w:pPr>
              <w:spacing w:before="60"/>
              <w:rPr>
                <w:color w:val="0000FF"/>
                <w:sz w:val="22"/>
                <w:szCs w:val="22"/>
                <w:u w:val="single"/>
                <w:rtl/>
              </w:rPr>
            </w:pPr>
            <w:r w:rsidRPr="00936408">
              <w:rPr>
                <w:color w:val="0000FF"/>
                <w:sz w:val="22"/>
                <w:szCs w:val="22"/>
                <w:u w:val="single"/>
                <w:rtl/>
              </w:rPr>
              <w:t>•</w:t>
            </w:r>
            <w:r w:rsidRPr="00936408">
              <w:rPr>
                <w:color w:val="0000FF"/>
                <w:sz w:val="22"/>
                <w:szCs w:val="22"/>
                <w:u w:val="single"/>
                <w:rtl/>
              </w:rPr>
              <w:tab/>
            </w:r>
            <w:r w:rsidRPr="00936408">
              <w:rPr>
                <w:color w:val="0000FF"/>
                <w:sz w:val="22"/>
                <w:szCs w:val="22"/>
                <w:highlight w:val="yellow"/>
                <w:u w:val="single"/>
                <w:rtl/>
              </w:rPr>
              <w:t xml:space="preserve">תרופות המאריכות מקטע </w:t>
            </w:r>
            <w:r w:rsidRPr="00936408">
              <w:rPr>
                <w:color w:val="0000FF"/>
                <w:sz w:val="22"/>
                <w:szCs w:val="22"/>
                <w:highlight w:val="yellow"/>
                <w:u w:val="single"/>
              </w:rPr>
              <w:t>QT</w:t>
            </w:r>
            <w:r w:rsidRPr="00936408">
              <w:rPr>
                <w:color w:val="0000FF"/>
                <w:sz w:val="22"/>
                <w:szCs w:val="22"/>
                <w:highlight w:val="yellow"/>
                <w:u w:val="single"/>
                <w:rtl/>
              </w:rPr>
              <w:t xml:space="preserve"> כגון </w:t>
            </w:r>
            <w:proofErr w:type="spellStart"/>
            <w:r w:rsidRPr="00936408">
              <w:rPr>
                <w:color w:val="0000FF"/>
                <w:sz w:val="22"/>
                <w:szCs w:val="22"/>
                <w:highlight w:val="yellow"/>
                <w:u w:val="single"/>
                <w:rtl/>
              </w:rPr>
              <w:t>ציטלופראם</w:t>
            </w:r>
            <w:proofErr w:type="spellEnd"/>
            <w:r w:rsidRPr="00936408">
              <w:rPr>
                <w:color w:val="0000FF"/>
                <w:sz w:val="22"/>
                <w:szCs w:val="22"/>
                <w:highlight w:val="yellow"/>
                <w:u w:val="single"/>
                <w:rtl/>
              </w:rPr>
              <w:t xml:space="preserve">, </w:t>
            </w:r>
            <w:proofErr w:type="spellStart"/>
            <w:r w:rsidRPr="00936408">
              <w:rPr>
                <w:color w:val="0000FF"/>
                <w:sz w:val="22"/>
                <w:szCs w:val="22"/>
                <w:highlight w:val="yellow"/>
                <w:u w:val="single"/>
                <w:rtl/>
              </w:rPr>
              <w:t>כלורפרומאזין</w:t>
            </w:r>
            <w:proofErr w:type="spellEnd"/>
            <w:r w:rsidRPr="00936408">
              <w:rPr>
                <w:color w:val="0000FF"/>
                <w:sz w:val="22"/>
                <w:szCs w:val="22"/>
                <w:highlight w:val="yellow"/>
                <w:u w:val="single"/>
                <w:rtl/>
              </w:rPr>
              <w:t xml:space="preserve">, הלופרידול, </w:t>
            </w:r>
            <w:proofErr w:type="spellStart"/>
            <w:r w:rsidRPr="00936408">
              <w:rPr>
                <w:color w:val="0000FF"/>
                <w:sz w:val="22"/>
                <w:szCs w:val="22"/>
                <w:highlight w:val="yellow"/>
                <w:u w:val="single"/>
                <w:rtl/>
              </w:rPr>
              <w:t>מתאדון</w:t>
            </w:r>
            <w:proofErr w:type="spellEnd"/>
            <w:r w:rsidRPr="00936408">
              <w:rPr>
                <w:color w:val="0000FF"/>
                <w:sz w:val="22"/>
                <w:szCs w:val="22"/>
                <w:highlight w:val="yellow"/>
                <w:u w:val="single"/>
                <w:rtl/>
              </w:rPr>
              <w:t xml:space="preserve">, </w:t>
            </w:r>
            <w:proofErr w:type="spellStart"/>
            <w:r w:rsidRPr="00936408">
              <w:rPr>
                <w:color w:val="0000FF"/>
                <w:sz w:val="22"/>
                <w:szCs w:val="22"/>
                <w:highlight w:val="yellow"/>
                <w:u w:val="single"/>
                <w:rtl/>
              </w:rPr>
              <w:t>אריתרומיצין</w:t>
            </w:r>
            <w:proofErr w:type="spellEnd"/>
          </w:p>
        </w:tc>
      </w:tr>
      <w:tr w:rsidR="00E63EF9" w:rsidTr="000B5E6F">
        <w:trPr>
          <w:tblHeader/>
          <w:jc w:val="center"/>
        </w:trPr>
        <w:tc>
          <w:tcPr>
            <w:tcW w:w="2044" w:type="dxa"/>
          </w:tcPr>
          <w:p w:rsidR="00E63EF9" w:rsidRPr="002E7AF6" w:rsidRDefault="002E7AF6" w:rsidP="006675BB">
            <w:pPr>
              <w:spacing w:before="60"/>
              <w:rPr>
                <w:b/>
                <w:bCs/>
                <w:rtl/>
              </w:rPr>
            </w:pPr>
            <w:r w:rsidRPr="002E7AF6">
              <w:rPr>
                <w:rFonts w:hint="cs"/>
                <w:b/>
                <w:bCs/>
                <w:rtl/>
              </w:rPr>
              <w:t>תופעות לוואי</w:t>
            </w:r>
          </w:p>
        </w:tc>
        <w:tc>
          <w:tcPr>
            <w:tcW w:w="3870" w:type="dxa"/>
          </w:tcPr>
          <w:p w:rsidR="00E63EF9" w:rsidRPr="00306B92" w:rsidRDefault="00E63EF9" w:rsidP="004D77F9">
            <w:pPr>
              <w:spacing w:before="60"/>
              <w:rPr>
                <w:rFonts w:cs="David Transparent"/>
                <w:b/>
                <w:bCs/>
                <w:sz w:val="20"/>
                <w:szCs w:val="20"/>
                <w:rtl/>
              </w:rPr>
            </w:pPr>
          </w:p>
        </w:tc>
        <w:tc>
          <w:tcPr>
            <w:tcW w:w="3870" w:type="dxa"/>
          </w:tcPr>
          <w:p w:rsidR="002E7AF6" w:rsidRPr="002E7AF6" w:rsidRDefault="002E7AF6" w:rsidP="002E7AF6">
            <w:pPr>
              <w:spacing w:before="60"/>
              <w:rPr>
                <w:sz w:val="22"/>
                <w:szCs w:val="22"/>
                <w:rtl/>
              </w:rPr>
            </w:pPr>
            <w:r w:rsidRPr="002E7AF6">
              <w:rPr>
                <w:sz w:val="22"/>
                <w:szCs w:val="22"/>
                <w:rtl/>
              </w:rPr>
              <w:t>תופעות לוואי המחייבות התייחסות מיוחדת:</w:t>
            </w:r>
          </w:p>
          <w:p w:rsidR="002E7AF6" w:rsidRPr="002E7AF6" w:rsidRDefault="002E7AF6" w:rsidP="002E7AF6">
            <w:pPr>
              <w:spacing w:before="60"/>
              <w:rPr>
                <w:sz w:val="22"/>
                <w:szCs w:val="22"/>
                <w:rtl/>
              </w:rPr>
            </w:pPr>
            <w:r>
              <w:rPr>
                <w:rFonts w:hint="cs"/>
                <w:sz w:val="22"/>
                <w:szCs w:val="22"/>
                <w:rtl/>
              </w:rPr>
              <w:t>...</w:t>
            </w:r>
          </w:p>
          <w:p w:rsidR="002E7AF6" w:rsidRPr="002E7AF6" w:rsidRDefault="002E7AF6" w:rsidP="002E7AF6">
            <w:pPr>
              <w:spacing w:before="60"/>
              <w:rPr>
                <w:color w:val="0000FF"/>
                <w:sz w:val="22"/>
                <w:szCs w:val="22"/>
                <w:highlight w:val="yellow"/>
                <w:u w:val="single"/>
                <w:rtl/>
              </w:rPr>
            </w:pPr>
            <w:r w:rsidRPr="002E7AF6">
              <w:rPr>
                <w:color w:val="0000FF"/>
                <w:sz w:val="22"/>
                <w:szCs w:val="22"/>
                <w:highlight w:val="yellow"/>
                <w:u w:val="single"/>
                <w:rtl/>
              </w:rPr>
              <w:t>מקרים בודדים:</w:t>
            </w:r>
          </w:p>
          <w:p w:rsidR="00E63EF9" w:rsidRPr="00E63EF9" w:rsidRDefault="002E7AF6" w:rsidP="002E7AF6">
            <w:pPr>
              <w:spacing w:before="60"/>
              <w:rPr>
                <w:color w:val="0000FF"/>
                <w:sz w:val="22"/>
                <w:szCs w:val="22"/>
                <w:u w:val="single"/>
                <w:rtl/>
              </w:rPr>
            </w:pPr>
            <w:r w:rsidRPr="002E7AF6">
              <w:rPr>
                <w:color w:val="0000FF"/>
                <w:sz w:val="22"/>
                <w:szCs w:val="22"/>
                <w:highlight w:val="yellow"/>
                <w:u w:val="single"/>
                <w:rtl/>
              </w:rPr>
              <w:t>•</w:t>
            </w:r>
            <w:r w:rsidRPr="002E7AF6">
              <w:rPr>
                <w:color w:val="0000FF"/>
                <w:sz w:val="22"/>
                <w:szCs w:val="22"/>
                <w:highlight w:val="yellow"/>
                <w:u w:val="single"/>
                <w:rtl/>
              </w:rPr>
              <w:tab/>
              <w:t>אי סדירות חמורה בדופק שהינה זמנית וחוזרת למצב תקין במהלך פרק הזמן של 6 שעות השגחה</w:t>
            </w:r>
          </w:p>
        </w:tc>
      </w:tr>
      <w:tr w:rsidR="00E63EF9" w:rsidTr="000B5E6F">
        <w:trPr>
          <w:tblHeader/>
          <w:jc w:val="center"/>
        </w:trPr>
        <w:tc>
          <w:tcPr>
            <w:tcW w:w="2044" w:type="dxa"/>
          </w:tcPr>
          <w:p w:rsidR="00E63EF9" w:rsidRDefault="002E7AF6" w:rsidP="006675BB">
            <w:pPr>
              <w:spacing w:before="60"/>
              <w:rPr>
                <w:rFonts w:cs="David Transparent"/>
                <w:b/>
                <w:bCs/>
                <w:szCs w:val="22"/>
                <w:rtl/>
              </w:rPr>
            </w:pPr>
            <w:r w:rsidRPr="006F0D10">
              <w:rPr>
                <w:b/>
                <w:bCs/>
                <w:rtl/>
              </w:rPr>
              <w:t>אופן השימוש</w:t>
            </w:r>
          </w:p>
        </w:tc>
        <w:tc>
          <w:tcPr>
            <w:tcW w:w="3870" w:type="dxa"/>
          </w:tcPr>
          <w:p w:rsidR="00E63EF9" w:rsidRPr="002E7AF6" w:rsidRDefault="002E7AF6" w:rsidP="004D77F9">
            <w:pPr>
              <w:spacing w:before="60"/>
              <w:rPr>
                <w:rFonts w:cs="David Transparent"/>
                <w:b/>
                <w:bCs/>
                <w:sz w:val="22"/>
                <w:szCs w:val="22"/>
                <w:rtl/>
              </w:rPr>
            </w:pPr>
            <w:r w:rsidRPr="002E7AF6">
              <w:rPr>
                <w:rFonts w:hint="cs"/>
                <w:sz w:val="22"/>
                <w:szCs w:val="22"/>
                <w:rtl/>
              </w:rPr>
              <w:t>אם נטלת מנה הגדולה מהנדרש, יש לפנות לרופא/ה מיד.</w:t>
            </w:r>
          </w:p>
        </w:tc>
        <w:tc>
          <w:tcPr>
            <w:tcW w:w="3870" w:type="dxa"/>
          </w:tcPr>
          <w:p w:rsidR="002E7AF6" w:rsidRPr="002E7AF6" w:rsidRDefault="002E7AF6" w:rsidP="002E7AF6">
            <w:pPr>
              <w:spacing w:before="60"/>
              <w:rPr>
                <w:sz w:val="22"/>
                <w:szCs w:val="22"/>
                <w:rtl/>
              </w:rPr>
            </w:pPr>
            <w:r w:rsidRPr="002E7AF6">
              <w:rPr>
                <w:sz w:val="22"/>
                <w:szCs w:val="22"/>
                <w:rtl/>
              </w:rPr>
              <w:t>אם נטלת מנה הגדולה מהנדרש</w:t>
            </w:r>
            <w:r w:rsidRPr="002E7AF6">
              <w:rPr>
                <w:color w:val="0000FF"/>
                <w:sz w:val="22"/>
                <w:szCs w:val="22"/>
                <w:u w:val="single"/>
                <w:rtl/>
              </w:rPr>
              <w:t xml:space="preserve"> </w:t>
            </w:r>
            <w:r w:rsidRPr="002E7AF6">
              <w:rPr>
                <w:color w:val="0000FF"/>
                <w:sz w:val="22"/>
                <w:szCs w:val="22"/>
                <w:highlight w:val="yellow"/>
                <w:u w:val="single"/>
                <w:rtl/>
              </w:rPr>
              <w:t>או אם נטלת את המנה הראשונה של גילניה בטעות</w:t>
            </w:r>
            <w:r w:rsidRPr="002E7AF6">
              <w:rPr>
                <w:color w:val="0000FF"/>
                <w:sz w:val="22"/>
                <w:szCs w:val="22"/>
                <w:u w:val="single"/>
                <w:rtl/>
              </w:rPr>
              <w:t xml:space="preserve">, </w:t>
            </w:r>
            <w:r w:rsidRPr="002E7AF6">
              <w:rPr>
                <w:sz w:val="22"/>
                <w:szCs w:val="22"/>
                <w:rtl/>
              </w:rPr>
              <w:t>יש לפנות לרופא</w:t>
            </w:r>
            <w:r w:rsidRPr="00426E2F">
              <w:rPr>
                <w:strike/>
                <w:color w:val="0000FF"/>
                <w:sz w:val="22"/>
                <w:szCs w:val="22"/>
                <w:rtl/>
              </w:rPr>
              <w:t>/ה</w:t>
            </w:r>
            <w:r w:rsidRPr="002E7AF6">
              <w:rPr>
                <w:sz w:val="22"/>
                <w:szCs w:val="22"/>
                <w:rtl/>
              </w:rPr>
              <w:t xml:space="preserve"> מיד.</w:t>
            </w:r>
          </w:p>
          <w:p w:rsidR="00E63EF9" w:rsidRPr="00E63EF9" w:rsidRDefault="002E7AF6" w:rsidP="002E7AF6">
            <w:pPr>
              <w:spacing w:before="60"/>
              <w:rPr>
                <w:color w:val="0000FF"/>
                <w:sz w:val="22"/>
                <w:szCs w:val="22"/>
                <w:u w:val="single"/>
                <w:rtl/>
              </w:rPr>
            </w:pPr>
            <w:r w:rsidRPr="002E7AF6">
              <w:rPr>
                <w:color w:val="0000FF"/>
                <w:sz w:val="22"/>
                <w:szCs w:val="22"/>
                <w:highlight w:val="yellow"/>
                <w:u w:val="single"/>
                <w:rtl/>
              </w:rPr>
              <w:t>יתכן שהרופא יחליט על השגחה: מדידות קצב לב ולחץ דם בכל שעה, בדיקות א.ק.ג. ואף ניטור למשך הלילה.</w:t>
            </w:r>
          </w:p>
        </w:tc>
      </w:tr>
    </w:tbl>
    <w:p w:rsidR="000C2846" w:rsidRDefault="000C2846" w:rsidP="00BF539E">
      <w:pPr>
        <w:pBdr>
          <w:bottom w:val="dotted" w:sz="24" w:space="1" w:color="auto"/>
        </w:pBdr>
        <w:ind w:left="-143" w:right="-142"/>
        <w:rPr>
          <w:rFonts w:cs="David Transparent"/>
          <w:sz w:val="18"/>
          <w:szCs w:val="18"/>
          <w:rtl/>
        </w:rPr>
      </w:pPr>
      <w:r>
        <w:rPr>
          <w:rFonts w:cs="David Transparent" w:hint="cs"/>
          <w:sz w:val="18"/>
          <w:szCs w:val="18"/>
          <w:rtl/>
        </w:rPr>
        <w:t xml:space="preserve"> </w:t>
      </w:r>
    </w:p>
    <w:sectPr w:rsidR="000C2846" w:rsidSect="00BC79F4">
      <w:footerReference w:type="default" r:id="rId8"/>
      <w:pgSz w:w="11906" w:h="16838"/>
      <w:pgMar w:top="851"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A6" w:rsidRDefault="00C207A6">
      <w:r>
        <w:separator/>
      </w:r>
    </w:p>
  </w:endnote>
  <w:endnote w:type="continuationSeparator" w:id="0">
    <w:p w:rsidR="00C207A6" w:rsidRDefault="00C20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abon">
    <w:panose1 w:val="020206020602000202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avid Transparent">
    <w:panose1 w:val="00000000000000000000"/>
    <w:charset w:val="B1"/>
    <w:family w:val="auto"/>
    <w:pitch w:val="variable"/>
    <w:sig w:usb0="00000801" w:usb1="00000000" w:usb2="00000000" w:usb3="00000000" w:csb0="0000002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A6" w:rsidRPr="00021BE4" w:rsidRDefault="009C29E2" w:rsidP="00021BE4">
    <w:pPr>
      <w:pStyle w:val="Footer"/>
      <w:jc w:val="center"/>
      <w:rPr>
        <w:sz w:val="22"/>
        <w:szCs w:val="22"/>
      </w:rPr>
    </w:pPr>
    <w:r w:rsidRPr="00021BE4">
      <w:rPr>
        <w:sz w:val="22"/>
        <w:szCs w:val="22"/>
      </w:rPr>
      <w:fldChar w:fldCharType="begin"/>
    </w:r>
    <w:r w:rsidR="00C207A6" w:rsidRPr="00021BE4">
      <w:rPr>
        <w:sz w:val="22"/>
        <w:szCs w:val="22"/>
      </w:rPr>
      <w:instrText xml:space="preserve"> PAGE   \* MERGEFORMAT </w:instrText>
    </w:r>
    <w:r w:rsidRPr="00021BE4">
      <w:rPr>
        <w:sz w:val="22"/>
        <w:szCs w:val="22"/>
      </w:rPr>
      <w:fldChar w:fldCharType="separate"/>
    </w:r>
    <w:r w:rsidR="00E47BE2">
      <w:rPr>
        <w:noProof/>
        <w:sz w:val="22"/>
        <w:szCs w:val="22"/>
        <w:rtl/>
      </w:rPr>
      <w:t>9</w:t>
    </w:r>
    <w:r w:rsidRPr="00021BE4">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A6" w:rsidRDefault="00C207A6">
      <w:r>
        <w:separator/>
      </w:r>
    </w:p>
  </w:footnote>
  <w:footnote w:type="continuationSeparator" w:id="0">
    <w:p w:rsidR="00C207A6" w:rsidRDefault="00C20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27C"/>
    <w:multiLevelType w:val="hybridMultilevel"/>
    <w:tmpl w:val="150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C6643"/>
    <w:multiLevelType w:val="hybridMultilevel"/>
    <w:tmpl w:val="E59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362C4"/>
    <w:multiLevelType w:val="hybridMultilevel"/>
    <w:tmpl w:val="2AE4F6FA"/>
    <w:lvl w:ilvl="0" w:tplc="04090001">
      <w:start w:val="1"/>
      <w:numFmt w:val="bullet"/>
      <w:lvlText w:val=""/>
      <w:lvlJc w:val="left"/>
      <w:pPr>
        <w:tabs>
          <w:tab w:val="num" w:pos="1080"/>
        </w:tabs>
        <w:ind w:left="1080" w:hanging="360"/>
      </w:pPr>
      <w:rPr>
        <w:rFonts w:ascii="Symbol" w:hAnsi="Symbol" w:hint="default"/>
      </w:rPr>
    </w:lvl>
    <w:lvl w:ilvl="1" w:tplc="438EFF6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C64379"/>
    <w:multiLevelType w:val="hybridMultilevel"/>
    <w:tmpl w:val="EE8C342C"/>
    <w:lvl w:ilvl="0" w:tplc="0A6AE8AA">
      <w:start w:val="1"/>
      <w:numFmt w:val="bullet"/>
      <w:lvlText w:val=""/>
      <w:lvlJc w:val="left"/>
      <w:pPr>
        <w:tabs>
          <w:tab w:val="num" w:pos="720"/>
        </w:tabs>
        <w:ind w:left="720" w:hanging="360"/>
      </w:pPr>
      <w:rPr>
        <w:rFonts w:ascii="Symbol" w:hAnsi="Symbol" w:hint="default"/>
        <w:strike w:val="0"/>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2160B"/>
    <w:multiLevelType w:val="hybridMultilevel"/>
    <w:tmpl w:val="92D45E74"/>
    <w:lvl w:ilvl="0" w:tplc="0409000F">
      <w:start w:val="1"/>
      <w:numFmt w:val="decimal"/>
      <w:lvlText w:val="%1."/>
      <w:lvlJc w:val="left"/>
      <w:pPr>
        <w:tabs>
          <w:tab w:val="num" w:pos="1297"/>
        </w:tabs>
        <w:ind w:left="1297" w:hanging="360"/>
      </w:pPr>
    </w:lvl>
    <w:lvl w:ilvl="1" w:tplc="04090019" w:tentative="1">
      <w:start w:val="1"/>
      <w:numFmt w:val="lowerLetter"/>
      <w:lvlText w:val="%2."/>
      <w:lvlJc w:val="left"/>
      <w:pPr>
        <w:tabs>
          <w:tab w:val="num" w:pos="2017"/>
        </w:tabs>
        <w:ind w:left="2017" w:hanging="360"/>
      </w:pPr>
    </w:lvl>
    <w:lvl w:ilvl="2" w:tplc="0409001B" w:tentative="1">
      <w:start w:val="1"/>
      <w:numFmt w:val="lowerRoman"/>
      <w:lvlText w:val="%3."/>
      <w:lvlJc w:val="right"/>
      <w:pPr>
        <w:tabs>
          <w:tab w:val="num" w:pos="2737"/>
        </w:tabs>
        <w:ind w:left="2737" w:hanging="180"/>
      </w:pPr>
    </w:lvl>
    <w:lvl w:ilvl="3" w:tplc="0409000F" w:tentative="1">
      <w:start w:val="1"/>
      <w:numFmt w:val="decimal"/>
      <w:lvlText w:val="%4."/>
      <w:lvlJc w:val="left"/>
      <w:pPr>
        <w:tabs>
          <w:tab w:val="num" w:pos="3457"/>
        </w:tabs>
        <w:ind w:left="3457" w:hanging="360"/>
      </w:pPr>
    </w:lvl>
    <w:lvl w:ilvl="4" w:tplc="04090019" w:tentative="1">
      <w:start w:val="1"/>
      <w:numFmt w:val="lowerLetter"/>
      <w:lvlText w:val="%5."/>
      <w:lvlJc w:val="left"/>
      <w:pPr>
        <w:tabs>
          <w:tab w:val="num" w:pos="4177"/>
        </w:tabs>
        <w:ind w:left="4177" w:hanging="360"/>
      </w:pPr>
    </w:lvl>
    <w:lvl w:ilvl="5" w:tplc="0409001B" w:tentative="1">
      <w:start w:val="1"/>
      <w:numFmt w:val="lowerRoman"/>
      <w:lvlText w:val="%6."/>
      <w:lvlJc w:val="right"/>
      <w:pPr>
        <w:tabs>
          <w:tab w:val="num" w:pos="4897"/>
        </w:tabs>
        <w:ind w:left="4897" w:hanging="180"/>
      </w:pPr>
    </w:lvl>
    <w:lvl w:ilvl="6" w:tplc="0409000F" w:tentative="1">
      <w:start w:val="1"/>
      <w:numFmt w:val="decimal"/>
      <w:lvlText w:val="%7."/>
      <w:lvlJc w:val="left"/>
      <w:pPr>
        <w:tabs>
          <w:tab w:val="num" w:pos="5617"/>
        </w:tabs>
        <w:ind w:left="5617" w:hanging="360"/>
      </w:pPr>
    </w:lvl>
    <w:lvl w:ilvl="7" w:tplc="04090019" w:tentative="1">
      <w:start w:val="1"/>
      <w:numFmt w:val="lowerLetter"/>
      <w:lvlText w:val="%8."/>
      <w:lvlJc w:val="left"/>
      <w:pPr>
        <w:tabs>
          <w:tab w:val="num" w:pos="6337"/>
        </w:tabs>
        <w:ind w:left="6337" w:hanging="360"/>
      </w:pPr>
    </w:lvl>
    <w:lvl w:ilvl="8" w:tplc="0409001B" w:tentative="1">
      <w:start w:val="1"/>
      <w:numFmt w:val="lowerRoman"/>
      <w:lvlText w:val="%9."/>
      <w:lvlJc w:val="right"/>
      <w:pPr>
        <w:tabs>
          <w:tab w:val="num" w:pos="7057"/>
        </w:tabs>
        <w:ind w:left="7057" w:hanging="180"/>
      </w:pPr>
    </w:lvl>
  </w:abstractNum>
  <w:abstractNum w:abstractNumId="5">
    <w:nsid w:val="2B09258D"/>
    <w:multiLevelType w:val="hybridMultilevel"/>
    <w:tmpl w:val="0A06E22E"/>
    <w:lvl w:ilvl="0" w:tplc="5AF027EC">
      <w:start w:val="20"/>
      <w:numFmt w:val="bullet"/>
      <w:lvlText w:val=""/>
      <w:lvlJc w:val="left"/>
      <w:pPr>
        <w:tabs>
          <w:tab w:val="num" w:pos="262"/>
        </w:tabs>
        <w:ind w:left="262" w:hanging="405"/>
      </w:pPr>
      <w:rPr>
        <w:rFonts w:ascii="Wingdings" w:eastAsia="Times New Roman" w:hAnsi="Wingdings" w:cs="Miriam" w:hint="default"/>
        <w:sz w:val="32"/>
      </w:rPr>
    </w:lvl>
    <w:lvl w:ilvl="1" w:tplc="04090003" w:tentative="1">
      <w:start w:val="1"/>
      <w:numFmt w:val="bullet"/>
      <w:lvlText w:val="o"/>
      <w:lvlJc w:val="left"/>
      <w:pPr>
        <w:tabs>
          <w:tab w:val="num" w:pos="937"/>
        </w:tabs>
        <w:ind w:left="937" w:hanging="360"/>
      </w:pPr>
      <w:rPr>
        <w:rFonts w:ascii="Courier New" w:hAnsi="Courier New" w:cs="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cs="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cs="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6">
    <w:nsid w:val="31007FCD"/>
    <w:multiLevelType w:val="hybridMultilevel"/>
    <w:tmpl w:val="485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8">
    <w:nsid w:val="3A047897"/>
    <w:multiLevelType w:val="hybridMultilevel"/>
    <w:tmpl w:val="A87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C3E7C"/>
    <w:multiLevelType w:val="hybridMultilevel"/>
    <w:tmpl w:val="DC1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05EC4"/>
    <w:multiLevelType w:val="hybridMultilevel"/>
    <w:tmpl w:val="0512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64160"/>
    <w:multiLevelType w:val="hybridMultilevel"/>
    <w:tmpl w:val="22B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578BB"/>
    <w:multiLevelType w:val="hybridMultilevel"/>
    <w:tmpl w:val="BEE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21A35"/>
    <w:multiLevelType w:val="hybridMultilevel"/>
    <w:tmpl w:val="3CD08514"/>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4">
    <w:nsid w:val="6C6B01C8"/>
    <w:multiLevelType w:val="hybridMultilevel"/>
    <w:tmpl w:val="E520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165BDF"/>
    <w:multiLevelType w:val="hybridMultilevel"/>
    <w:tmpl w:val="757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540F4E"/>
    <w:multiLevelType w:val="hybridMultilevel"/>
    <w:tmpl w:val="B16C110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90001">
      <w:start w:val="1"/>
      <w:numFmt w:val="bullet"/>
      <w:lvlText w:val=""/>
      <w:lvlJc w:val="left"/>
      <w:pPr>
        <w:tabs>
          <w:tab w:val="num" w:pos="937"/>
        </w:tabs>
        <w:ind w:left="937" w:hanging="360"/>
      </w:pPr>
      <w:rPr>
        <w:rFonts w:ascii="Symbol" w:hAnsi="Symbol" w:hint="default"/>
        <w:sz w:val="32"/>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7">
    <w:nsid w:val="78761542"/>
    <w:multiLevelType w:val="hybridMultilevel"/>
    <w:tmpl w:val="824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709AA"/>
    <w:multiLevelType w:val="hybridMultilevel"/>
    <w:tmpl w:val="DA0A3E76"/>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num w:numId="1">
    <w:abstractNumId w:val="16"/>
  </w:num>
  <w:num w:numId="2">
    <w:abstractNumId w:val="7"/>
  </w:num>
  <w:num w:numId="3">
    <w:abstractNumId w:val="3"/>
  </w:num>
  <w:num w:numId="4">
    <w:abstractNumId w:val="13"/>
  </w:num>
  <w:num w:numId="5">
    <w:abstractNumId w:val="18"/>
  </w:num>
  <w:num w:numId="6">
    <w:abstractNumId w:val="4"/>
  </w:num>
  <w:num w:numId="7">
    <w:abstractNumId w:val="5"/>
  </w:num>
  <w:num w:numId="8">
    <w:abstractNumId w:val="14"/>
  </w:num>
  <w:num w:numId="9">
    <w:abstractNumId w:val="9"/>
  </w:num>
  <w:num w:numId="10">
    <w:abstractNumId w:val="2"/>
  </w:num>
  <w:num w:numId="11">
    <w:abstractNumId w:val="0"/>
  </w:num>
  <w:num w:numId="12">
    <w:abstractNumId w:val="6"/>
  </w:num>
  <w:num w:numId="13">
    <w:abstractNumId w:val="10"/>
  </w:num>
  <w:num w:numId="14">
    <w:abstractNumId w:val="12"/>
  </w:num>
  <w:num w:numId="15">
    <w:abstractNumId w:val="1"/>
  </w:num>
  <w:num w:numId="16">
    <w:abstractNumId w:val="11"/>
  </w:num>
  <w:num w:numId="17">
    <w:abstractNumId w:val="17"/>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4DB"/>
    <w:rsid w:val="0000553B"/>
    <w:rsid w:val="00021BE4"/>
    <w:rsid w:val="000239E6"/>
    <w:rsid w:val="0004395B"/>
    <w:rsid w:val="000453BC"/>
    <w:rsid w:val="00051422"/>
    <w:rsid w:val="000557B6"/>
    <w:rsid w:val="00057A26"/>
    <w:rsid w:val="0006251A"/>
    <w:rsid w:val="00066DC8"/>
    <w:rsid w:val="00075F8D"/>
    <w:rsid w:val="00080827"/>
    <w:rsid w:val="000B5E6F"/>
    <w:rsid w:val="000B7039"/>
    <w:rsid w:val="000C2846"/>
    <w:rsid w:val="000C7212"/>
    <w:rsid w:val="000E3BBA"/>
    <w:rsid w:val="000F589A"/>
    <w:rsid w:val="00106FFC"/>
    <w:rsid w:val="00116C09"/>
    <w:rsid w:val="001253AE"/>
    <w:rsid w:val="00126D0C"/>
    <w:rsid w:val="0014051A"/>
    <w:rsid w:val="001409BD"/>
    <w:rsid w:val="00154668"/>
    <w:rsid w:val="00173032"/>
    <w:rsid w:val="001871AA"/>
    <w:rsid w:val="00193EE3"/>
    <w:rsid w:val="001A608C"/>
    <w:rsid w:val="001B0382"/>
    <w:rsid w:val="001B0DD2"/>
    <w:rsid w:val="001B256D"/>
    <w:rsid w:val="001C0BD5"/>
    <w:rsid w:val="001C1F09"/>
    <w:rsid w:val="001C44EA"/>
    <w:rsid w:val="001D36FA"/>
    <w:rsid w:val="001D51B0"/>
    <w:rsid w:val="001E524B"/>
    <w:rsid w:val="00200BAF"/>
    <w:rsid w:val="00206B36"/>
    <w:rsid w:val="00215D1B"/>
    <w:rsid w:val="00242E69"/>
    <w:rsid w:val="002528C8"/>
    <w:rsid w:val="0026363F"/>
    <w:rsid w:val="00266FBE"/>
    <w:rsid w:val="00276608"/>
    <w:rsid w:val="00276757"/>
    <w:rsid w:val="002829A6"/>
    <w:rsid w:val="00284678"/>
    <w:rsid w:val="0028523B"/>
    <w:rsid w:val="0029191E"/>
    <w:rsid w:val="002A08C4"/>
    <w:rsid w:val="002A6713"/>
    <w:rsid w:val="002E7AF6"/>
    <w:rsid w:val="003012A5"/>
    <w:rsid w:val="00306B92"/>
    <w:rsid w:val="0033554A"/>
    <w:rsid w:val="003377F0"/>
    <w:rsid w:val="00395D6C"/>
    <w:rsid w:val="003A5ECE"/>
    <w:rsid w:val="003B3CF8"/>
    <w:rsid w:val="003B6682"/>
    <w:rsid w:val="003C7431"/>
    <w:rsid w:val="003D09D5"/>
    <w:rsid w:val="00415862"/>
    <w:rsid w:val="004224DB"/>
    <w:rsid w:val="00426E2F"/>
    <w:rsid w:val="004455C3"/>
    <w:rsid w:val="00447B6C"/>
    <w:rsid w:val="00467655"/>
    <w:rsid w:val="00467826"/>
    <w:rsid w:val="004811AB"/>
    <w:rsid w:val="00485911"/>
    <w:rsid w:val="00486E49"/>
    <w:rsid w:val="00491CF5"/>
    <w:rsid w:val="004A20CA"/>
    <w:rsid w:val="004B03C9"/>
    <w:rsid w:val="004B0CF7"/>
    <w:rsid w:val="004B2E04"/>
    <w:rsid w:val="004B728D"/>
    <w:rsid w:val="004C69F6"/>
    <w:rsid w:val="004D77F9"/>
    <w:rsid w:val="004E3CB6"/>
    <w:rsid w:val="004E60D5"/>
    <w:rsid w:val="00507B37"/>
    <w:rsid w:val="00521B24"/>
    <w:rsid w:val="00525F60"/>
    <w:rsid w:val="00542AE3"/>
    <w:rsid w:val="00552413"/>
    <w:rsid w:val="00555B5C"/>
    <w:rsid w:val="005B32BC"/>
    <w:rsid w:val="005B3DB6"/>
    <w:rsid w:val="005B75ED"/>
    <w:rsid w:val="005D56D8"/>
    <w:rsid w:val="005D727A"/>
    <w:rsid w:val="005E7182"/>
    <w:rsid w:val="0060260B"/>
    <w:rsid w:val="006127F4"/>
    <w:rsid w:val="00630A26"/>
    <w:rsid w:val="006675BB"/>
    <w:rsid w:val="00671516"/>
    <w:rsid w:val="006758D3"/>
    <w:rsid w:val="006804B9"/>
    <w:rsid w:val="006908E6"/>
    <w:rsid w:val="0069423F"/>
    <w:rsid w:val="007063BF"/>
    <w:rsid w:val="0071030D"/>
    <w:rsid w:val="00743250"/>
    <w:rsid w:val="007751AF"/>
    <w:rsid w:val="00786259"/>
    <w:rsid w:val="00791B61"/>
    <w:rsid w:val="007A7DF8"/>
    <w:rsid w:val="007B688E"/>
    <w:rsid w:val="00800C18"/>
    <w:rsid w:val="008121FD"/>
    <w:rsid w:val="008252C6"/>
    <w:rsid w:val="00873325"/>
    <w:rsid w:val="00886885"/>
    <w:rsid w:val="008B242B"/>
    <w:rsid w:val="008C301F"/>
    <w:rsid w:val="008D4CE3"/>
    <w:rsid w:val="008D7D1F"/>
    <w:rsid w:val="008F33C7"/>
    <w:rsid w:val="008F6414"/>
    <w:rsid w:val="00900FE8"/>
    <w:rsid w:val="009344EA"/>
    <w:rsid w:val="00936408"/>
    <w:rsid w:val="00937132"/>
    <w:rsid w:val="00943C7B"/>
    <w:rsid w:val="009477D1"/>
    <w:rsid w:val="00950344"/>
    <w:rsid w:val="00951202"/>
    <w:rsid w:val="00981824"/>
    <w:rsid w:val="009A15AE"/>
    <w:rsid w:val="009B1FC9"/>
    <w:rsid w:val="009C29E2"/>
    <w:rsid w:val="009C6FA2"/>
    <w:rsid w:val="009E4FA1"/>
    <w:rsid w:val="009E7C98"/>
    <w:rsid w:val="00A0695E"/>
    <w:rsid w:val="00A351AE"/>
    <w:rsid w:val="00A5154F"/>
    <w:rsid w:val="00A6294C"/>
    <w:rsid w:val="00A6375F"/>
    <w:rsid w:val="00A6502B"/>
    <w:rsid w:val="00A73085"/>
    <w:rsid w:val="00A919E6"/>
    <w:rsid w:val="00A9665C"/>
    <w:rsid w:val="00AA3169"/>
    <w:rsid w:val="00AB1997"/>
    <w:rsid w:val="00AB5249"/>
    <w:rsid w:val="00AB7511"/>
    <w:rsid w:val="00AC3BB7"/>
    <w:rsid w:val="00AE467B"/>
    <w:rsid w:val="00AE4786"/>
    <w:rsid w:val="00B12B8A"/>
    <w:rsid w:val="00B16A15"/>
    <w:rsid w:val="00B534F8"/>
    <w:rsid w:val="00B535B1"/>
    <w:rsid w:val="00B84818"/>
    <w:rsid w:val="00B933B3"/>
    <w:rsid w:val="00BB033A"/>
    <w:rsid w:val="00BB6D32"/>
    <w:rsid w:val="00BC462A"/>
    <w:rsid w:val="00BC5F73"/>
    <w:rsid w:val="00BC79F4"/>
    <w:rsid w:val="00BD4456"/>
    <w:rsid w:val="00BF44FC"/>
    <w:rsid w:val="00BF539E"/>
    <w:rsid w:val="00C11A82"/>
    <w:rsid w:val="00C15E9E"/>
    <w:rsid w:val="00C207A6"/>
    <w:rsid w:val="00C2126B"/>
    <w:rsid w:val="00C237F5"/>
    <w:rsid w:val="00C41D4B"/>
    <w:rsid w:val="00C4689F"/>
    <w:rsid w:val="00C66A83"/>
    <w:rsid w:val="00C759E4"/>
    <w:rsid w:val="00C82BFB"/>
    <w:rsid w:val="00C8558D"/>
    <w:rsid w:val="00C90024"/>
    <w:rsid w:val="00C937D3"/>
    <w:rsid w:val="00C9502C"/>
    <w:rsid w:val="00CA3420"/>
    <w:rsid w:val="00CA5EE5"/>
    <w:rsid w:val="00CD0737"/>
    <w:rsid w:val="00CF148C"/>
    <w:rsid w:val="00CF65C8"/>
    <w:rsid w:val="00D04B76"/>
    <w:rsid w:val="00D148EB"/>
    <w:rsid w:val="00D240A9"/>
    <w:rsid w:val="00D2477C"/>
    <w:rsid w:val="00D30EBC"/>
    <w:rsid w:val="00D3782D"/>
    <w:rsid w:val="00D726E4"/>
    <w:rsid w:val="00D734EC"/>
    <w:rsid w:val="00D73575"/>
    <w:rsid w:val="00D75D3C"/>
    <w:rsid w:val="00D80D0B"/>
    <w:rsid w:val="00DB0B50"/>
    <w:rsid w:val="00DC6C0D"/>
    <w:rsid w:val="00DD1BC9"/>
    <w:rsid w:val="00DE3651"/>
    <w:rsid w:val="00DE70F9"/>
    <w:rsid w:val="00E345FC"/>
    <w:rsid w:val="00E47BE2"/>
    <w:rsid w:val="00E63EF9"/>
    <w:rsid w:val="00E8229B"/>
    <w:rsid w:val="00E84478"/>
    <w:rsid w:val="00EB07F5"/>
    <w:rsid w:val="00EE3888"/>
    <w:rsid w:val="00EF044A"/>
    <w:rsid w:val="00EF6D9B"/>
    <w:rsid w:val="00F0092E"/>
    <w:rsid w:val="00F1671A"/>
    <w:rsid w:val="00F16A1D"/>
    <w:rsid w:val="00F20799"/>
    <w:rsid w:val="00F231AD"/>
    <w:rsid w:val="00F31D14"/>
    <w:rsid w:val="00F371CC"/>
    <w:rsid w:val="00F52D61"/>
    <w:rsid w:val="00F61E03"/>
    <w:rsid w:val="00F67B67"/>
    <w:rsid w:val="00F74C48"/>
    <w:rsid w:val="00F80845"/>
    <w:rsid w:val="00F90E5E"/>
    <w:rsid w:val="00F944E5"/>
    <w:rsid w:val="00F95582"/>
    <w:rsid w:val="00FA79DC"/>
    <w:rsid w:val="00FC10E6"/>
    <w:rsid w:val="00FD53A2"/>
    <w:rsid w:val="00FF55C2"/>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7B"/>
    <w:pPr>
      <w:bidi/>
    </w:pPr>
    <w:rPr>
      <w:rFonts w:cs="David"/>
      <w:sz w:val="24"/>
      <w:szCs w:val="24"/>
      <w:lang w:eastAsia="he-IL"/>
    </w:rPr>
  </w:style>
  <w:style w:type="paragraph" w:styleId="Heading1">
    <w:name w:val="heading 1"/>
    <w:basedOn w:val="Normal"/>
    <w:next w:val="Normal"/>
    <w:qFormat/>
    <w:rsid w:val="00943C7B"/>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3C7B"/>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basedOn w:val="DefaultParagraphFont"/>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basedOn w:val="DefaultParagraphFont"/>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basedOn w:val="DefaultParagraphFont"/>
    <w:link w:val="BalloonText"/>
    <w:uiPriority w:val="99"/>
    <w:semiHidden/>
    <w:rsid w:val="000C2846"/>
    <w:rPr>
      <w:rFonts w:ascii="Tahoma" w:hAnsi="Tahoma" w:cs="Tahoma"/>
      <w:sz w:val="16"/>
      <w:szCs w:val="16"/>
      <w:lang w:eastAsia="he-IL"/>
    </w:rPr>
  </w:style>
  <w:style w:type="character" w:customStyle="1" w:styleId="Heading2Char">
    <w:name w:val="Heading 2 Char"/>
    <w:basedOn w:val="DefaultParagraphFont"/>
    <w:link w:val="Heading2"/>
    <w:rsid w:val="000C2846"/>
    <w:rPr>
      <w:rFonts w:ascii="Arial" w:hAnsi="Arial" w:cs="Arial"/>
      <w:b/>
      <w:bCs/>
      <w:i/>
      <w:iCs/>
      <w:sz w:val="28"/>
      <w:szCs w:val="28"/>
      <w:lang w:eastAsia="he-IL"/>
    </w:rPr>
  </w:style>
  <w:style w:type="character" w:customStyle="1" w:styleId="TextChar">
    <w:name w:val="Text Char"/>
    <w:basedOn w:val="DefaultParagraphFont"/>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DefaultParagraphFont"/>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DocumentMap">
    <w:name w:val="Document Map"/>
    <w:basedOn w:val="Normal"/>
    <w:link w:val="DocumentMapChar"/>
    <w:uiPriority w:val="99"/>
    <w:semiHidden/>
    <w:unhideWhenUsed/>
    <w:rsid w:val="000B5E6F"/>
    <w:rPr>
      <w:rFonts w:ascii="Tahoma" w:hAnsi="Tahoma" w:cs="Tahoma"/>
      <w:sz w:val="16"/>
      <w:szCs w:val="16"/>
    </w:rPr>
  </w:style>
  <w:style w:type="character" w:customStyle="1" w:styleId="DocumentMapChar">
    <w:name w:val="Document Map Char"/>
    <w:basedOn w:val="DefaultParagraphFont"/>
    <w:link w:val="DocumentMap"/>
    <w:uiPriority w:val="99"/>
    <w:semiHidden/>
    <w:rsid w:val="000B5E6F"/>
    <w:rPr>
      <w:rFonts w:ascii="Tahoma" w:hAnsi="Tahoma" w:cs="Tahoma"/>
      <w:sz w:val="16"/>
      <w:szCs w:val="16"/>
      <w:lang w:eastAsia="he-IL"/>
    </w:rPr>
  </w:style>
  <w:style w:type="paragraph" w:customStyle="1" w:styleId="Char">
    <w:name w:val="Char תו תו"/>
    <w:basedOn w:val="Normal"/>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CommentReference">
    <w:name w:val="annotation reference"/>
    <w:basedOn w:val="DefaultParagraphFont"/>
    <w:semiHidden/>
    <w:rsid w:val="00057A26"/>
    <w:rPr>
      <w:sz w:val="16"/>
      <w:szCs w:val="16"/>
    </w:rPr>
  </w:style>
</w:styles>
</file>

<file path=word/webSettings.xml><?xml version="1.0" encoding="utf-8"?>
<w:webSettings xmlns:r="http://schemas.openxmlformats.org/officeDocument/2006/relationships" xmlns:w="http://schemas.openxmlformats.org/wordprocessingml/2006/main">
  <w:divs>
    <w:div w:id="567377111">
      <w:bodyDiv w:val="1"/>
      <w:marLeft w:val="0"/>
      <w:marRight w:val="0"/>
      <w:marTop w:val="0"/>
      <w:marBottom w:val="0"/>
      <w:divBdr>
        <w:top w:val="none" w:sz="0" w:space="0" w:color="auto"/>
        <w:left w:val="none" w:sz="0" w:space="0" w:color="auto"/>
        <w:bottom w:val="none" w:sz="0" w:space="0" w:color="auto"/>
        <w:right w:val="none" w:sz="0" w:space="0" w:color="auto"/>
      </w:divBdr>
    </w:div>
    <w:div w:id="1591701200">
      <w:bodyDiv w:val="1"/>
      <w:marLeft w:val="0"/>
      <w:marRight w:val="0"/>
      <w:marTop w:val="0"/>
      <w:marBottom w:val="0"/>
      <w:divBdr>
        <w:top w:val="none" w:sz="0" w:space="0" w:color="auto"/>
        <w:left w:val="none" w:sz="0" w:space="0" w:color="auto"/>
        <w:bottom w:val="none" w:sz="0" w:space="0" w:color="auto"/>
        <w:right w:val="none" w:sz="0" w:space="0" w:color="auto"/>
      </w:divBdr>
    </w:div>
    <w:div w:id="1716150238">
      <w:bodyDiv w:val="1"/>
      <w:marLeft w:val="0"/>
      <w:marRight w:val="0"/>
      <w:marTop w:val="0"/>
      <w:marBottom w:val="0"/>
      <w:divBdr>
        <w:top w:val="none" w:sz="0" w:space="0" w:color="auto"/>
        <w:left w:val="none" w:sz="0" w:space="0" w:color="auto"/>
        <w:bottom w:val="none" w:sz="0" w:space="0" w:color="auto"/>
        <w:right w:val="none" w:sz="0" w:space="0" w:color="auto"/>
      </w:divBdr>
    </w:div>
    <w:div w:id="1856377585">
      <w:bodyDiv w:val="1"/>
      <w:marLeft w:val="0"/>
      <w:marRight w:val="0"/>
      <w:marTop w:val="0"/>
      <w:marBottom w:val="0"/>
      <w:divBdr>
        <w:top w:val="none" w:sz="0" w:space="0" w:color="auto"/>
        <w:left w:val="none" w:sz="0" w:space="0" w:color="auto"/>
        <w:bottom w:val="none" w:sz="0" w:space="0" w:color="auto"/>
        <w:right w:val="none" w:sz="0" w:space="0" w:color="auto"/>
      </w:divBdr>
    </w:div>
    <w:div w:id="201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186252316</AutoNumber>
    <REQUESTNUMBER xmlns="43f5c83f-d7ad-4276-a107-8019a824ecd5">85649</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47426</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_</UCOMMENTS>
    <OWNER xmlns="43f5c83f-d7ad-4276-a107-8019a824ecd5">700</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148</SAPNAME>
    <SDDocumentSource xmlns="43f5c83f-d7ad-4276-a107-8019a824ecd5" xsi:nil="true"/>
    <SDImportance xmlns="43f5c83f-d7ad-4276-a107-8019a824ecd5" xsi:nil="true"/>
    <REGISTRATIONNUMBER xmlns="43f5c83f-d7ad-4276-a107-8019a824ecd5">3327000</REGISTRATIONNUMBER>
    <SDCategories xmlns="43f5c83f-d7ad-4276-a107-8019a824ecd5" xsi:nil="true"/>
    <SDDocDate xmlns="43f5c83f-d7ad-4276-a107-8019a824ecd5">1903-03-03T06:00:01+00:00</SDDocDate>
    <DRAGOBJID xmlns="43f5c83f-d7ad-4276-a107-8019a824ecd5">3327000</DRAGOBJID>
    <mossuploaddate xmlns="43f5c83f-d7ad-4276-a107-8019a824ecd5">2012-05-15 13:54:37</mossuploaddate>
    <SDExternalEntityConnected xmlns="43f5c83f-d7ad-4276-a107-8019a824ecd5" xsi:nil="true"/>
  </documentManagement>
</p:properties>
</file>

<file path=customXml/itemProps1.xml><?xml version="1.0" encoding="utf-8"?>
<ds:datastoreItem xmlns:ds="http://schemas.openxmlformats.org/officeDocument/2006/customXml" ds:itemID="{48C524F7-12A5-49F4-92E9-7F81F38AAA0F}"/>
</file>

<file path=customXml/itemProps2.xml><?xml version="1.0" encoding="utf-8"?>
<ds:datastoreItem xmlns:ds="http://schemas.openxmlformats.org/officeDocument/2006/customXml" ds:itemID="{41A69C6B-B98D-4613-958E-A80B2865703F}"/>
</file>

<file path=customXml/itemProps3.xml><?xml version="1.0" encoding="utf-8"?>
<ds:datastoreItem xmlns:ds="http://schemas.openxmlformats.org/officeDocument/2006/customXml" ds:itemID="{12BE9861-BD2D-4403-AF3D-36558A37F97A}"/>
</file>

<file path=customXml/itemProps4.xml><?xml version="1.0" encoding="utf-8"?>
<ds:datastoreItem xmlns:ds="http://schemas.openxmlformats.org/officeDocument/2006/customXml" ds:itemID="{51004403-5077-4A17-A168-DCEBB6446C87}"/>
</file>

<file path=docProps/app.xml><?xml version="1.0" encoding="utf-8"?>
<Properties xmlns="http://schemas.openxmlformats.org/officeDocument/2006/extended-properties" xmlns:vt="http://schemas.openxmlformats.org/officeDocument/2006/docPropsVTypes">
  <Template>Normal.dotm</Template>
  <TotalTime>106</TotalTime>
  <Pages>9</Pages>
  <Words>2538</Words>
  <Characters>13508</Characters>
  <Application>Microsoft Office Word</Application>
  <DocSecurity>0</DocSecurity>
  <Lines>112</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 </vt:lpstr>
      <vt:lpstr>הודעה על החמרה  ( מידע בטיחות)  בעלון לצרכן </vt:lpstr>
    </vt:vector>
  </TitlesOfParts>
  <Company>Ministry of Health</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Gilenya_worsening-form_May2012.docx</dc:title>
  <dc:subject/>
  <dc:creator>g</dc:creator>
  <cp:keywords/>
  <dc:description/>
  <cp:lastModifiedBy>davidro3</cp:lastModifiedBy>
  <cp:revision>12</cp:revision>
  <cp:lastPrinted>2007-07-31T16:00:00Z</cp:lastPrinted>
  <dcterms:created xsi:type="dcterms:W3CDTF">2012-05-03T06:35:00Z</dcterms:created>
  <dcterms:modified xsi:type="dcterms:W3CDTF">2012-05-10T11:24:00Z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