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B4" w:rsidRDefault="009917DB" w:rsidP="006A2B44">
      <w:pPr>
        <w:jc w:val="center"/>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מידע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w:t>
      </w:r>
      <w:r w:rsidR="0026065A">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לרופא</w:t>
      </w:r>
    </w:p>
    <w:p w:rsidR="009917DB" w:rsidRDefault="009917DB" w:rsidP="0036379B">
      <w:pPr>
        <w:spacing w:after="0" w:line="360" w:lineRule="auto"/>
        <w:rPr>
          <w:rFonts w:cs="David Transparent"/>
          <w:b/>
          <w:bCs/>
          <w:szCs w:val="28"/>
          <w:rtl/>
        </w:rPr>
      </w:pPr>
      <w:r>
        <w:rPr>
          <w:rFonts w:cs="David Transparent" w:hint="cs"/>
          <w:b/>
          <w:bCs/>
          <w:szCs w:val="28"/>
          <w:rtl/>
        </w:rPr>
        <w:t xml:space="preserve">תאריך </w:t>
      </w:r>
      <w:r w:rsidR="0036379B" w:rsidRPr="00074255">
        <w:rPr>
          <w:rFonts w:cs="David Transparent" w:hint="cs"/>
          <w:b/>
          <w:bCs/>
          <w:sz w:val="24"/>
          <w:szCs w:val="24"/>
          <w:u w:val="single"/>
          <w:rtl/>
        </w:rPr>
        <w:t>14</w:t>
      </w:r>
      <w:r w:rsidR="00E26815" w:rsidRPr="00074255">
        <w:rPr>
          <w:rFonts w:cs="David Transparent" w:hint="cs"/>
          <w:b/>
          <w:bCs/>
          <w:sz w:val="24"/>
          <w:szCs w:val="24"/>
          <w:u w:val="single"/>
          <w:rtl/>
        </w:rPr>
        <w:t>/2/201</w:t>
      </w:r>
      <w:r w:rsidR="0036379B" w:rsidRPr="00074255">
        <w:rPr>
          <w:rFonts w:cs="David Transparent" w:hint="cs"/>
          <w:b/>
          <w:bCs/>
          <w:sz w:val="24"/>
          <w:szCs w:val="24"/>
          <w:u w:val="single"/>
          <w:rtl/>
        </w:rPr>
        <w:t>6</w:t>
      </w:r>
    </w:p>
    <w:p w:rsidR="009917DB" w:rsidRPr="003E2356" w:rsidRDefault="009917DB" w:rsidP="003E2356">
      <w:pPr>
        <w:spacing w:after="0" w:line="360" w:lineRule="auto"/>
        <w:rPr>
          <w:rFonts w:cs="David Transparent"/>
          <w:b/>
          <w:bCs/>
          <w:szCs w:val="28"/>
          <w:u w:val="single"/>
          <w:rtl/>
        </w:rPr>
      </w:pPr>
      <w:r>
        <w:rPr>
          <w:rFonts w:cs="David Transparent" w:hint="cs"/>
          <w:b/>
          <w:bCs/>
          <w:szCs w:val="28"/>
          <w:rtl/>
        </w:rPr>
        <w:t xml:space="preserve">שם </w:t>
      </w:r>
      <w:r w:rsidR="000A22F4">
        <w:rPr>
          <w:rFonts w:cs="David Transparent" w:hint="cs"/>
          <w:b/>
          <w:bCs/>
          <w:szCs w:val="28"/>
          <w:rtl/>
        </w:rPr>
        <w:t xml:space="preserve">התכשיר באנגלית ומספר הרישום </w:t>
      </w:r>
      <w:r w:rsidR="003E2356">
        <w:rPr>
          <w:rFonts w:cs="David Transparent"/>
          <w:b/>
          <w:bCs/>
          <w:szCs w:val="28"/>
          <w:u w:val="single"/>
        </w:rPr>
        <w:t>Zithromax I.V. 124-14-30374-00/01</w:t>
      </w:r>
    </w:p>
    <w:p w:rsidR="009917DB" w:rsidRPr="00D31C23" w:rsidRDefault="009917DB" w:rsidP="0036379B">
      <w:pPr>
        <w:spacing w:after="0" w:line="360" w:lineRule="auto"/>
        <w:rPr>
          <w:rFonts w:cs="David Transparent"/>
          <w:b/>
          <w:bCs/>
          <w:szCs w:val="28"/>
          <w:rtl/>
        </w:rPr>
      </w:pPr>
      <w:r>
        <w:rPr>
          <w:rFonts w:cs="David Transparent" w:hint="cs"/>
          <w:b/>
          <w:bCs/>
          <w:szCs w:val="28"/>
          <w:rtl/>
        </w:rPr>
        <w:t xml:space="preserve">שם בעל הרישום </w:t>
      </w:r>
      <w:r w:rsidR="0036379B">
        <w:rPr>
          <w:b/>
          <w:bCs/>
          <w:color w:val="000000"/>
          <w:u w:val="single"/>
          <w:lang w:eastAsia="ja-JP"/>
        </w:rPr>
        <w:t>Pfizer PFE Pharmaceuticals Israel Ltd</w:t>
      </w:r>
    </w:p>
    <w:p w:rsidR="009917DB" w:rsidRDefault="009917DB" w:rsidP="009917DB">
      <w:pPr>
        <w:spacing w:after="0" w:line="360" w:lineRule="auto"/>
        <w:jc w:val="center"/>
        <w:rPr>
          <w:rFonts w:cs="David"/>
          <w:color w:val="FF0000"/>
          <w:sz w:val="28"/>
          <w:szCs w:val="28"/>
          <w:rtl/>
        </w:rPr>
      </w:pPr>
      <w:r w:rsidRPr="009917DB">
        <w:rPr>
          <w:rFonts w:cs="David" w:hint="cs"/>
          <w:color w:val="FF0000"/>
          <w:sz w:val="28"/>
          <w:szCs w:val="28"/>
          <w:rtl/>
        </w:rPr>
        <w:t>טופס זה מיועד לפרוט ההחמרות בלבד!</w:t>
      </w:r>
    </w:p>
    <w:tbl>
      <w:tblPr>
        <w:tblStyle w:val="TableGrid"/>
        <w:bidiVisual/>
        <w:tblW w:w="9629" w:type="dxa"/>
        <w:tblInd w:w="-517" w:type="dxa"/>
        <w:tblLayout w:type="fixed"/>
        <w:tblLook w:val="04A0" w:firstRow="1" w:lastRow="0" w:firstColumn="1" w:lastColumn="0" w:noHBand="0" w:noVBand="1"/>
      </w:tblPr>
      <w:tblGrid>
        <w:gridCol w:w="1641"/>
        <w:gridCol w:w="3240"/>
        <w:gridCol w:w="4748"/>
      </w:tblGrid>
      <w:tr w:rsidR="009917DB" w:rsidTr="00AB73D2">
        <w:tc>
          <w:tcPr>
            <w:tcW w:w="9629" w:type="dxa"/>
            <w:gridSpan w:val="3"/>
            <w:tcBorders>
              <w:bottom w:val="single" w:sz="18" w:space="0" w:color="auto"/>
            </w:tcBorders>
            <w:shd w:val="clear" w:color="auto" w:fill="D9D9D9" w:themeFill="background1" w:themeFillShade="D9"/>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ההחמרות המבוקשות</w:t>
            </w:r>
          </w:p>
        </w:tc>
      </w:tr>
      <w:tr w:rsidR="009917DB" w:rsidTr="002A64E5">
        <w:trPr>
          <w:trHeight w:val="486"/>
        </w:trPr>
        <w:tc>
          <w:tcPr>
            <w:tcW w:w="1641"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פרק בעלון</w:t>
            </w:r>
          </w:p>
        </w:tc>
        <w:tc>
          <w:tcPr>
            <w:tcW w:w="3240"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נוכחי</w:t>
            </w:r>
          </w:p>
        </w:tc>
        <w:tc>
          <w:tcPr>
            <w:tcW w:w="4748" w:type="dxa"/>
            <w:tcBorders>
              <w:top w:val="single" w:sz="18" w:space="0" w:color="auto"/>
            </w:tcBorders>
          </w:tcPr>
          <w:p w:rsidR="009917DB" w:rsidRPr="001B33EA" w:rsidRDefault="009917DB" w:rsidP="009917DB">
            <w:pPr>
              <w:spacing w:line="360" w:lineRule="auto"/>
              <w:jc w:val="center"/>
              <w:rPr>
                <w:rFonts w:asciiTheme="minorBidi" w:hAnsiTheme="minorBidi"/>
                <w:b/>
                <w:bCs/>
                <w:sz w:val="24"/>
                <w:szCs w:val="24"/>
                <w:rtl/>
              </w:rPr>
            </w:pPr>
            <w:r w:rsidRPr="001B33EA">
              <w:rPr>
                <w:rFonts w:asciiTheme="minorBidi" w:hAnsiTheme="minorBidi"/>
                <w:b/>
                <w:bCs/>
                <w:sz w:val="24"/>
                <w:szCs w:val="24"/>
                <w:rtl/>
              </w:rPr>
              <w:t>טקסט חדש</w:t>
            </w:r>
          </w:p>
        </w:tc>
      </w:tr>
      <w:tr w:rsidR="006A2B44" w:rsidTr="002A64E5">
        <w:tc>
          <w:tcPr>
            <w:tcW w:w="1641" w:type="dxa"/>
          </w:tcPr>
          <w:p w:rsidR="006A2B44" w:rsidRPr="001B33EA" w:rsidRDefault="0026065A" w:rsidP="009828B6">
            <w:pPr>
              <w:jc w:val="center"/>
              <w:rPr>
                <w:rFonts w:asciiTheme="minorBidi" w:hAnsiTheme="minorBidi"/>
                <w:b/>
                <w:bCs/>
                <w:sz w:val="24"/>
                <w:szCs w:val="24"/>
                <w:rtl/>
              </w:rPr>
            </w:pPr>
            <w:r>
              <w:rPr>
                <w:rFonts w:asciiTheme="minorBidi" w:hAnsiTheme="minorBidi"/>
                <w:b/>
                <w:bCs/>
                <w:sz w:val="24"/>
                <w:szCs w:val="24"/>
              </w:rPr>
              <w:t>Contraindications</w:t>
            </w:r>
          </w:p>
        </w:tc>
        <w:tc>
          <w:tcPr>
            <w:tcW w:w="3240" w:type="dxa"/>
          </w:tcPr>
          <w:p w:rsidR="00716895" w:rsidRPr="00AB73D2" w:rsidRDefault="00716895" w:rsidP="00AB73D2">
            <w:pPr>
              <w:widowControl w:val="0"/>
              <w:tabs>
                <w:tab w:val="left" w:pos="144"/>
              </w:tabs>
              <w:jc w:val="right"/>
              <w:rPr>
                <w:rFonts w:ascii="Arial" w:hAnsi="Arial" w:cs="Arial"/>
              </w:rPr>
            </w:pPr>
          </w:p>
        </w:tc>
        <w:tc>
          <w:tcPr>
            <w:tcW w:w="4748" w:type="dxa"/>
          </w:tcPr>
          <w:p w:rsidR="00357A7D" w:rsidRPr="00AB0A66" w:rsidRDefault="00AB0A66" w:rsidP="00AB0A66">
            <w:pPr>
              <w:jc w:val="right"/>
              <w:rPr>
                <w:rFonts w:ascii="Arial" w:hAnsi="Arial" w:cs="Arial"/>
                <w:rtl/>
              </w:rPr>
            </w:pPr>
            <w:r w:rsidRPr="003C1AC4">
              <w:rPr>
                <w:rFonts w:ascii="Arial" w:hAnsi="Arial" w:cs="Arial"/>
                <w:color w:val="0070C0"/>
                <w:highlight w:val="yellow"/>
              </w:rPr>
              <w:t>ZITHROMAX I.V.</w:t>
            </w:r>
            <w:r w:rsidRPr="003C1AC4">
              <w:rPr>
                <w:rFonts w:ascii="Arial" w:hAnsi="Arial" w:cs="Arial"/>
                <w:highlight w:val="yellow"/>
              </w:rPr>
              <w:t xml:space="preserve"> is contraindicated in patients with a history of cholestatic jaundice/hepatic dysfunction associated with prior use of azithromycin.</w:t>
            </w:r>
          </w:p>
        </w:tc>
      </w:tr>
      <w:tr w:rsidR="000C1D0B" w:rsidTr="002A64E5">
        <w:tc>
          <w:tcPr>
            <w:tcW w:w="1641" w:type="dxa"/>
          </w:tcPr>
          <w:p w:rsidR="000C1D0B" w:rsidRPr="001B33EA" w:rsidRDefault="002A64E5" w:rsidP="009828B6">
            <w:pPr>
              <w:jc w:val="center"/>
              <w:rPr>
                <w:rFonts w:asciiTheme="minorBidi" w:hAnsiTheme="minorBidi"/>
                <w:b/>
                <w:bCs/>
                <w:sz w:val="24"/>
                <w:szCs w:val="24"/>
                <w:rtl/>
              </w:rPr>
            </w:pPr>
            <w:r>
              <w:rPr>
                <w:rFonts w:asciiTheme="minorBidi" w:hAnsiTheme="minorBidi"/>
                <w:b/>
                <w:bCs/>
                <w:sz w:val="24"/>
                <w:szCs w:val="24"/>
              </w:rPr>
              <w:t>Warnings and Precautions</w:t>
            </w:r>
          </w:p>
        </w:tc>
        <w:tc>
          <w:tcPr>
            <w:tcW w:w="3240" w:type="dxa"/>
          </w:tcPr>
          <w:p w:rsidR="002A1BF2" w:rsidRDefault="002A64E5" w:rsidP="002A64E5">
            <w:pPr>
              <w:jc w:val="right"/>
              <w:rPr>
                <w:color w:val="FF0000"/>
              </w:rPr>
            </w:pPr>
            <w:r w:rsidRPr="00767E62">
              <w:rPr>
                <w:rFonts w:ascii="Arial" w:hAnsi="Arial" w:cs="Arial"/>
              </w:rPr>
              <w:t>As with erythromycin and other macrolides, rare serious allergic reactions, including angioedema</w:t>
            </w:r>
            <w:r w:rsidR="00E87ED1">
              <w:rPr>
                <w:rFonts w:ascii="Arial" w:hAnsi="Arial" w:cs="Arial"/>
              </w:rPr>
              <w:t xml:space="preserve"> and anaphylaxis (rarely fatal),</w:t>
            </w:r>
            <w:r w:rsidRPr="00767E62">
              <w:t xml:space="preserve"> </w:t>
            </w:r>
            <w:r w:rsidRPr="00767E62">
              <w:rPr>
                <w:rFonts w:ascii="Arial" w:hAnsi="Arial" w:cs="Arial"/>
              </w:rPr>
              <w:t>and dermatologic reactions including Stevens Johnson Syndrome and toxic epidermal necrolysis (rarely fatal),</w:t>
            </w:r>
            <w:r w:rsidRPr="00767E62">
              <w:rPr>
                <w:vertAlign w:val="superscript"/>
              </w:rPr>
              <w:t xml:space="preserve"> </w:t>
            </w:r>
            <w:r w:rsidRPr="00767E62">
              <w:rPr>
                <w:rFonts w:ascii="Arial" w:hAnsi="Arial" w:cs="Arial"/>
              </w:rPr>
              <w:t>have been reported.</w:t>
            </w:r>
          </w:p>
          <w:p w:rsidR="002A1BF2" w:rsidRDefault="002A1BF2" w:rsidP="002A1BF2">
            <w:pPr>
              <w:jc w:val="right"/>
              <w:rPr>
                <w:color w:val="FF0000"/>
              </w:rPr>
            </w:pPr>
          </w:p>
          <w:p w:rsidR="00E87ED1" w:rsidRPr="00767E62" w:rsidRDefault="00E87ED1" w:rsidP="00E87ED1">
            <w:pPr>
              <w:tabs>
                <w:tab w:val="left" w:pos="-720"/>
                <w:tab w:val="left" w:pos="0"/>
                <w:tab w:val="left" w:pos="720"/>
              </w:tabs>
              <w:suppressAutoHyphens/>
              <w:jc w:val="right"/>
              <w:rPr>
                <w:rFonts w:ascii="Arial" w:hAnsi="Arial" w:cs="Arial"/>
              </w:rPr>
            </w:pPr>
            <w:r w:rsidRPr="00767E62">
              <w:rPr>
                <w:rFonts w:ascii="Arial" w:hAnsi="Arial" w:cs="Arial"/>
              </w:rPr>
              <w:t>Some of these reactions with azithromycin have resulted in recurrent symptoms and required a longer period of observation and treatment.</w:t>
            </w:r>
          </w:p>
          <w:p w:rsidR="00E87ED1" w:rsidRPr="00767E62" w:rsidRDefault="00E87ED1" w:rsidP="00E87ED1">
            <w:pPr>
              <w:tabs>
                <w:tab w:val="left" w:pos="-720"/>
                <w:tab w:val="left" w:pos="0"/>
                <w:tab w:val="left" w:pos="720"/>
              </w:tabs>
              <w:suppressAutoHyphens/>
              <w:jc w:val="right"/>
              <w:rPr>
                <w:rFonts w:ascii="Arial" w:hAnsi="Arial" w:cs="Arial"/>
              </w:rPr>
            </w:pPr>
            <w:r w:rsidRPr="00767E62">
              <w:rPr>
                <w:rFonts w:ascii="Arial" w:hAnsi="Arial" w:cs="Arial"/>
              </w:rPr>
              <w:t>If an allergic reaction occurs, the drug should be discontinued and appropriate therapy should be instituted. Physicians should be aware that reappearance of the allergic symptoms may occur when symptomatic therapy is discontinued.</w:t>
            </w:r>
          </w:p>
          <w:p w:rsidR="002A1BF2" w:rsidRPr="00E87ED1"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tl/>
              </w:rPr>
            </w:pPr>
          </w:p>
          <w:p w:rsidR="00E87ED1" w:rsidRPr="00F1418C" w:rsidRDefault="00E87ED1" w:rsidP="00E87ED1">
            <w:pPr>
              <w:tabs>
                <w:tab w:val="left" w:pos="-720"/>
                <w:tab w:val="left" w:pos="720"/>
              </w:tabs>
              <w:suppressAutoHyphens/>
              <w:bidi w:val="0"/>
              <w:rPr>
                <w:rFonts w:asciiTheme="minorBidi" w:hAnsiTheme="minorBidi"/>
              </w:rPr>
            </w:pPr>
            <w:r w:rsidRPr="00F1418C">
              <w:rPr>
                <w:rFonts w:asciiTheme="minorBidi" w:hAnsiTheme="minorBidi"/>
              </w:rPr>
              <w:t>Providers should consider the risk of QT prolongation which can be fatal when weighing the risks and benefits of azithromycin for at-risk groups including:</w:t>
            </w:r>
          </w:p>
          <w:p w:rsidR="00E87ED1" w:rsidRPr="00F1418C" w:rsidRDefault="00E87ED1" w:rsidP="007E78C5">
            <w:pPr>
              <w:pStyle w:val="ListParagraph"/>
              <w:numPr>
                <w:ilvl w:val="0"/>
                <w:numId w:val="24"/>
              </w:numPr>
              <w:tabs>
                <w:tab w:val="left" w:pos="-720"/>
                <w:tab w:val="left" w:pos="720"/>
              </w:tabs>
              <w:suppressAutoHyphens/>
              <w:bidi w:val="0"/>
              <w:ind w:left="360"/>
              <w:rPr>
                <w:rFonts w:ascii="Arial" w:hAnsi="Arial" w:cs="Arial"/>
              </w:rPr>
            </w:pPr>
            <w:r w:rsidRPr="00F1418C">
              <w:rPr>
                <w:rFonts w:ascii="Arial" w:hAnsi="Arial" w:cs="Arial"/>
              </w:rPr>
              <w:lastRenderedPageBreak/>
              <w:t>Patients with congenital or documented QT prolongation a history of torsades de pointes, bradyarrhythmias or uncompensated heart failure</w:t>
            </w:r>
          </w:p>
          <w:p w:rsidR="00F1418C" w:rsidRDefault="00E87ED1" w:rsidP="007E78C5">
            <w:pPr>
              <w:pStyle w:val="ListParagraph"/>
              <w:numPr>
                <w:ilvl w:val="0"/>
                <w:numId w:val="24"/>
              </w:numPr>
              <w:tabs>
                <w:tab w:val="left" w:pos="-720"/>
                <w:tab w:val="left" w:pos="720"/>
              </w:tabs>
              <w:suppressAutoHyphens/>
              <w:bidi w:val="0"/>
              <w:ind w:left="360"/>
              <w:rPr>
                <w:rFonts w:ascii="Arial" w:hAnsi="Arial" w:cs="Arial"/>
              </w:rPr>
            </w:pPr>
            <w:r w:rsidRPr="00F1418C">
              <w:rPr>
                <w:rFonts w:ascii="Arial" w:hAnsi="Arial" w:cs="Arial"/>
              </w:rPr>
              <w:t>Patients currently receiving treatment with other active substances known to prolong QT interval such as antiarrhythmics of classes IA ( quinidine,procainamide) and III(dofetilide,aminodarone,sotalol); antipsychotic agents; antide</w:t>
            </w:r>
            <w:r w:rsidR="00F1418C">
              <w:rPr>
                <w:rFonts w:ascii="Arial" w:hAnsi="Arial" w:cs="Arial"/>
              </w:rPr>
              <w:t xml:space="preserve">pressants; and fluoroquinolones </w:t>
            </w:r>
          </w:p>
          <w:p w:rsidR="00E87ED1" w:rsidRPr="00F1418C" w:rsidRDefault="00E87ED1" w:rsidP="007E78C5">
            <w:pPr>
              <w:pStyle w:val="ListParagraph"/>
              <w:numPr>
                <w:ilvl w:val="0"/>
                <w:numId w:val="24"/>
              </w:numPr>
              <w:tabs>
                <w:tab w:val="left" w:pos="-720"/>
                <w:tab w:val="left" w:pos="720"/>
              </w:tabs>
              <w:suppressAutoHyphens/>
              <w:bidi w:val="0"/>
              <w:ind w:left="360"/>
              <w:rPr>
                <w:rFonts w:ascii="Arial" w:hAnsi="Arial" w:cs="Arial"/>
              </w:rPr>
            </w:pPr>
            <w:r w:rsidRPr="00F1418C">
              <w:rPr>
                <w:rFonts w:ascii="Arial" w:hAnsi="Arial" w:cs="Arial"/>
              </w:rPr>
              <w:t xml:space="preserve">Patients with electrolyte disturbance, particularly in cases of hypokalaemia and hypomagnesemia </w:t>
            </w:r>
          </w:p>
          <w:p w:rsidR="00E87ED1" w:rsidRPr="00F1418C" w:rsidRDefault="00E87ED1" w:rsidP="007E78C5">
            <w:pPr>
              <w:pStyle w:val="ListParagraph"/>
              <w:numPr>
                <w:ilvl w:val="0"/>
                <w:numId w:val="25"/>
              </w:numPr>
              <w:tabs>
                <w:tab w:val="left" w:pos="-720"/>
                <w:tab w:val="left" w:pos="720"/>
              </w:tabs>
              <w:suppressAutoHyphens/>
              <w:bidi w:val="0"/>
              <w:ind w:left="360"/>
              <w:rPr>
                <w:rFonts w:ascii="Arial" w:hAnsi="Arial" w:cs="Arial"/>
              </w:rPr>
            </w:pPr>
            <w:r w:rsidRPr="00F1418C">
              <w:rPr>
                <w:rFonts w:ascii="Arial" w:hAnsi="Arial" w:cs="Arial"/>
              </w:rPr>
              <w:t xml:space="preserve">Patients with clinically relevant bradycardia, cardiac arrhythmia or cardiac insufficiency </w:t>
            </w:r>
          </w:p>
          <w:p w:rsidR="00E87ED1" w:rsidRPr="00F1418C" w:rsidRDefault="00E87ED1" w:rsidP="007E78C5">
            <w:pPr>
              <w:pStyle w:val="ListParagraph"/>
              <w:numPr>
                <w:ilvl w:val="0"/>
                <w:numId w:val="25"/>
              </w:numPr>
              <w:tabs>
                <w:tab w:val="left" w:pos="-720"/>
                <w:tab w:val="left" w:pos="720"/>
              </w:tabs>
              <w:suppressAutoHyphens/>
              <w:bidi w:val="0"/>
              <w:ind w:left="360"/>
              <w:rPr>
                <w:rFonts w:ascii="Arial" w:hAnsi="Arial" w:cs="Arial"/>
              </w:rPr>
            </w:pPr>
            <w:r w:rsidRPr="00F1418C">
              <w:rPr>
                <w:rFonts w:ascii="Arial" w:hAnsi="Arial" w:cs="Arial"/>
              </w:rPr>
              <w:t xml:space="preserve">Elderly patients: elderly patients may be more susceptible to drug-associated effects on the QT interval </w:t>
            </w:r>
          </w:p>
          <w:p w:rsidR="00E87ED1" w:rsidRPr="00E87ED1" w:rsidRDefault="00E87ED1"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2A1BF2" w:rsidRDefault="002A1BF2" w:rsidP="002A1BF2">
            <w:pPr>
              <w:jc w:val="right"/>
              <w:rPr>
                <w:color w:val="FF0000"/>
              </w:rPr>
            </w:pPr>
          </w:p>
          <w:p w:rsidR="00AB73D2" w:rsidRDefault="00AB73D2" w:rsidP="00AB73D2"/>
          <w:p w:rsidR="00AB73D2" w:rsidRDefault="00AB73D2" w:rsidP="00AB73D2">
            <w:pPr>
              <w:jc w:val="right"/>
            </w:pPr>
          </w:p>
          <w:p w:rsidR="00AB73D2" w:rsidRDefault="00AB73D2" w:rsidP="002A1BF2">
            <w:pPr>
              <w:jc w:val="right"/>
              <w:rPr>
                <w:color w:val="FF0000"/>
                <w:rtl/>
              </w:rPr>
            </w:pPr>
          </w:p>
          <w:p w:rsidR="00AB73D2" w:rsidRPr="002A1BF2" w:rsidRDefault="00AB73D2" w:rsidP="002A1BF2">
            <w:pPr>
              <w:jc w:val="right"/>
              <w:rPr>
                <w:color w:val="FF0000"/>
                <w:rtl/>
              </w:rPr>
            </w:pPr>
          </w:p>
        </w:tc>
        <w:tc>
          <w:tcPr>
            <w:tcW w:w="4748" w:type="dxa"/>
          </w:tcPr>
          <w:p w:rsidR="00730CE9" w:rsidRDefault="002A64E5" w:rsidP="00730CE9">
            <w:pPr>
              <w:jc w:val="right"/>
              <w:rPr>
                <w:color w:val="00B050"/>
              </w:rPr>
            </w:pPr>
            <w:r w:rsidRPr="003C1AC4">
              <w:rPr>
                <w:rFonts w:ascii="Arial" w:hAnsi="Arial" w:cs="Arial"/>
              </w:rPr>
              <w:lastRenderedPageBreak/>
              <w:t>Serious allergic reactions, including angioedema, anaphylaxis, and dermatologic reactions including Stevens-Johnson Syndrome, toxic epidermal necrolysis</w:t>
            </w:r>
            <w:r w:rsidRPr="003C1AC4">
              <w:rPr>
                <w:rFonts w:ascii="Arial" w:hAnsi="Arial" w:cs="Arial"/>
                <w:highlight w:val="yellow"/>
              </w:rPr>
              <w:t>, and Drug Reaction with Eosinophilia and Systemic Symptoms (DRESS)</w:t>
            </w:r>
            <w:r w:rsidRPr="003C1AC4">
              <w:rPr>
                <w:rFonts w:ascii="Arial" w:hAnsi="Arial" w:cs="Arial"/>
              </w:rPr>
              <w:t xml:space="preserve"> have been reported in patients on azithromycin therapy.</w:t>
            </w:r>
          </w:p>
          <w:p w:rsidR="00730CE9" w:rsidRPr="00730CE9" w:rsidRDefault="00730CE9" w:rsidP="00730CE9">
            <w:pPr>
              <w:jc w:val="right"/>
              <w:rPr>
                <w:color w:val="00B050"/>
              </w:rPr>
            </w:pPr>
          </w:p>
          <w:p w:rsidR="000C1D0B" w:rsidRDefault="000C1D0B" w:rsidP="00D95BD2">
            <w:pPr>
              <w:rPr>
                <w:rFonts w:ascii="Arial" w:hAnsi="Arial" w:cs="Arial"/>
                <w:color w:val="00B050"/>
                <w:rtl/>
              </w:rPr>
            </w:pPr>
          </w:p>
          <w:p w:rsidR="00E87ED1" w:rsidRDefault="00E87ED1" w:rsidP="00D95BD2">
            <w:pPr>
              <w:rPr>
                <w:rFonts w:ascii="Arial" w:hAnsi="Arial" w:cs="Arial"/>
                <w:color w:val="00B050"/>
                <w:rtl/>
              </w:rPr>
            </w:pPr>
          </w:p>
          <w:p w:rsidR="00E87ED1" w:rsidRDefault="00E87ED1" w:rsidP="00E87ED1">
            <w:pPr>
              <w:jc w:val="right"/>
              <w:rPr>
                <w:rFonts w:ascii="Arial" w:hAnsi="Arial" w:cs="Arial"/>
              </w:rPr>
            </w:pPr>
            <w:r w:rsidRPr="003C1AC4">
              <w:rPr>
                <w:rFonts w:ascii="Arial" w:hAnsi="Arial" w:cs="Arial"/>
                <w:highlight w:val="yellow"/>
              </w:rPr>
              <w:t>Fatalities have been reported.</w:t>
            </w:r>
            <w:r w:rsidRPr="003C1AC4">
              <w:rPr>
                <w:rFonts w:ascii="Arial" w:hAnsi="Arial" w:cs="Arial"/>
              </w:rPr>
              <w:t xml:space="preserve"> Despite initially successful symptomatic treatment of the allergic symptoms, when symptomatic therapy was discontinued, the allergic symptoms recurred soon thereafter in some patients without further azithromycin exposure. </w:t>
            </w:r>
            <w:r w:rsidRPr="003C1AC4">
              <w:rPr>
                <w:rFonts w:ascii="Arial" w:hAnsi="Arial" w:cs="Arial"/>
                <w:highlight w:val="yellow"/>
              </w:rPr>
              <w:t>These patients required prolonged periods of observation and symptomatic treatment.</w:t>
            </w:r>
            <w:r w:rsidRPr="003C1AC4">
              <w:rPr>
                <w:rFonts w:ascii="Arial" w:hAnsi="Arial" w:cs="Arial"/>
              </w:rPr>
              <w:t xml:space="preserve"> The relationship of these episodes to the long tissue half</w:t>
            </w:r>
            <w:r w:rsidRPr="003C1AC4">
              <w:rPr>
                <w:rFonts w:ascii="Arial" w:hAnsi="Arial" w:cs="Arial"/>
              </w:rPr>
              <w:noBreakHyphen/>
              <w:t>life of azithromycin and subsequent prolonged exposure to antigen is unknown at present.</w:t>
            </w:r>
          </w:p>
          <w:p w:rsidR="00E87ED1" w:rsidRDefault="00E87ED1" w:rsidP="00E87ED1">
            <w:pPr>
              <w:jc w:val="right"/>
              <w:rPr>
                <w:rFonts w:ascii="Arial" w:hAnsi="Arial" w:cs="Arial"/>
                <w:rtl/>
              </w:rPr>
            </w:pPr>
          </w:p>
          <w:p w:rsidR="00E87ED1" w:rsidRDefault="00E87ED1" w:rsidP="00E87ED1">
            <w:pPr>
              <w:jc w:val="right"/>
              <w:rPr>
                <w:rFonts w:ascii="Arial" w:hAnsi="Arial" w:cs="Arial"/>
              </w:rPr>
            </w:pPr>
          </w:p>
          <w:p w:rsidR="00E87ED1" w:rsidRDefault="00E87ED1" w:rsidP="00E87ED1">
            <w:pPr>
              <w:jc w:val="right"/>
              <w:rPr>
                <w:rFonts w:ascii="Arial" w:hAnsi="Arial" w:cs="Arial"/>
                <w:color w:val="00B050"/>
              </w:rPr>
            </w:pPr>
          </w:p>
          <w:p w:rsidR="00E87ED1" w:rsidRPr="003C1AC4" w:rsidRDefault="00E87ED1" w:rsidP="00E87ED1">
            <w:pPr>
              <w:pStyle w:val="Heading2"/>
              <w:tabs>
                <w:tab w:val="left" w:pos="450"/>
              </w:tabs>
              <w:bidi/>
              <w:jc w:val="right"/>
              <w:outlineLvl w:val="1"/>
              <w:rPr>
                <w:rFonts w:ascii="Arial" w:hAnsi="Arial" w:cs="Arial"/>
                <w:sz w:val="20"/>
                <w:highlight w:val="yellow"/>
                <w:rtl/>
                <w:lang w:bidi="he-IL"/>
              </w:rPr>
            </w:pPr>
            <w:r w:rsidRPr="003C1AC4">
              <w:rPr>
                <w:rFonts w:ascii="Arial" w:hAnsi="Arial" w:cs="Arial"/>
                <w:sz w:val="20"/>
                <w:highlight w:val="yellow"/>
              </w:rPr>
              <w:t>5.3</w:t>
            </w:r>
            <w:r w:rsidRPr="003C1AC4">
              <w:rPr>
                <w:rFonts w:ascii="Arial" w:hAnsi="Arial" w:cs="Arial"/>
                <w:b w:val="0"/>
                <w:highlight w:val="yellow"/>
              </w:rPr>
              <w:tab/>
            </w:r>
            <w:r w:rsidRPr="003C1AC4">
              <w:rPr>
                <w:rFonts w:ascii="Arial" w:hAnsi="Arial" w:cs="Arial"/>
                <w:sz w:val="20"/>
                <w:highlight w:val="yellow"/>
              </w:rPr>
              <w:t xml:space="preserve"> Infantile hypertrophic pyloric stenosis (IHPS)</w:t>
            </w:r>
          </w:p>
          <w:p w:rsidR="00E87ED1" w:rsidRPr="003C1AC4" w:rsidRDefault="00E87ED1" w:rsidP="00E87ED1">
            <w:pPr>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highlight w:val="yellow"/>
              </w:rPr>
              <w:t>Following the use of azithromycin in neonates (treatment up to 42 days of life), infantile hypertrophic pyloric stenosis (IHPS) has been reported.</w:t>
            </w:r>
            <w:r w:rsidRPr="003C1AC4" w:rsidDel="009F6F36">
              <w:rPr>
                <w:rFonts w:ascii="Arial" w:hAnsi="Arial" w:cs="Arial"/>
                <w:highlight w:val="yellow"/>
              </w:rPr>
              <w:t xml:space="preserve"> </w:t>
            </w:r>
            <w:r w:rsidRPr="003C1AC4">
              <w:rPr>
                <w:rFonts w:ascii="Arial" w:hAnsi="Arial" w:cs="Arial"/>
                <w:iCs/>
                <w:highlight w:val="yellow"/>
              </w:rPr>
              <w:t>Parents and caregivers should be informed to contact their physician if vomiting or irritability with feeding occurs.</w:t>
            </w:r>
          </w:p>
          <w:p w:rsidR="00E87ED1" w:rsidRDefault="00E87ED1" w:rsidP="00E87ED1">
            <w:pPr>
              <w:jc w:val="right"/>
              <w:rPr>
                <w:rFonts w:ascii="Arial" w:hAnsi="Arial" w:cs="Arial"/>
                <w:color w:val="00B050"/>
                <w:rtl/>
              </w:rPr>
            </w:pPr>
          </w:p>
          <w:p w:rsidR="00E87ED1" w:rsidRPr="007E78C5" w:rsidRDefault="00E87ED1" w:rsidP="00E87ED1">
            <w:pPr>
              <w:bidi w:val="0"/>
              <w:spacing w:before="1" w:line="276" w:lineRule="exact"/>
              <w:ind w:right="188"/>
              <w:rPr>
                <w:rFonts w:asciiTheme="minorBidi" w:hAnsiTheme="minorBidi"/>
              </w:rPr>
            </w:pPr>
            <w:r w:rsidRPr="007E78C5">
              <w:rPr>
                <w:rFonts w:asciiTheme="minorBidi" w:hAnsiTheme="minorBidi"/>
                <w:highlight w:val="yellow"/>
              </w:rPr>
              <w:t>Cases</w:t>
            </w:r>
            <w:r w:rsidRPr="007E78C5">
              <w:rPr>
                <w:rFonts w:asciiTheme="minorBidi" w:hAnsiTheme="minorBidi"/>
                <w:spacing w:val="-6"/>
                <w:highlight w:val="yellow"/>
              </w:rPr>
              <w:t xml:space="preserve"> </w:t>
            </w:r>
            <w:r w:rsidRPr="007E78C5">
              <w:rPr>
                <w:rFonts w:asciiTheme="minorBidi" w:hAnsiTheme="minorBidi"/>
                <w:highlight w:val="yellow"/>
              </w:rPr>
              <w:t>of</w:t>
            </w:r>
            <w:r w:rsidRPr="007E78C5">
              <w:rPr>
                <w:rFonts w:asciiTheme="minorBidi" w:hAnsiTheme="minorBidi"/>
                <w:spacing w:val="-2"/>
                <w:highlight w:val="yellow"/>
              </w:rPr>
              <w:t xml:space="preserve"> </w:t>
            </w:r>
            <w:r w:rsidRPr="007E78C5">
              <w:rPr>
                <w:rFonts w:asciiTheme="minorBidi" w:hAnsiTheme="minorBidi"/>
                <w:highlight w:val="yellow"/>
              </w:rPr>
              <w:t>torsades</w:t>
            </w:r>
            <w:r w:rsidRPr="007E78C5">
              <w:rPr>
                <w:rFonts w:asciiTheme="minorBidi" w:hAnsiTheme="minorBidi"/>
                <w:spacing w:val="-8"/>
                <w:highlight w:val="yellow"/>
              </w:rPr>
              <w:t xml:space="preserve"> </w:t>
            </w:r>
            <w:r w:rsidRPr="007E78C5">
              <w:rPr>
                <w:rFonts w:asciiTheme="minorBidi" w:hAnsiTheme="minorBidi"/>
                <w:highlight w:val="yellow"/>
              </w:rPr>
              <w:t>de</w:t>
            </w:r>
            <w:r w:rsidRPr="007E78C5">
              <w:rPr>
                <w:rFonts w:asciiTheme="minorBidi" w:hAnsiTheme="minorBidi"/>
                <w:spacing w:val="-2"/>
                <w:highlight w:val="yellow"/>
              </w:rPr>
              <w:t xml:space="preserve"> </w:t>
            </w:r>
            <w:r w:rsidRPr="007E78C5">
              <w:rPr>
                <w:rFonts w:asciiTheme="minorBidi" w:hAnsiTheme="minorBidi"/>
                <w:highlight w:val="yellow"/>
              </w:rPr>
              <w:t>pointes</w:t>
            </w:r>
            <w:r w:rsidRPr="007E78C5">
              <w:rPr>
                <w:rFonts w:asciiTheme="minorBidi" w:hAnsiTheme="minorBidi"/>
                <w:spacing w:val="-7"/>
                <w:highlight w:val="yellow"/>
              </w:rPr>
              <w:t xml:space="preserve"> </w:t>
            </w:r>
            <w:r w:rsidRPr="007E78C5">
              <w:rPr>
                <w:rFonts w:asciiTheme="minorBidi" w:hAnsiTheme="minorBidi"/>
                <w:highlight w:val="yellow"/>
              </w:rPr>
              <w:t>have</w:t>
            </w:r>
            <w:r w:rsidRPr="007E78C5">
              <w:rPr>
                <w:rFonts w:asciiTheme="minorBidi" w:hAnsiTheme="minorBidi"/>
                <w:spacing w:val="-5"/>
                <w:highlight w:val="yellow"/>
              </w:rPr>
              <w:t xml:space="preserve"> </w:t>
            </w:r>
            <w:r w:rsidRPr="007E78C5">
              <w:rPr>
                <w:rFonts w:asciiTheme="minorBidi" w:hAnsiTheme="minorBidi"/>
                <w:highlight w:val="yellow"/>
              </w:rPr>
              <w:t>been</w:t>
            </w:r>
            <w:r w:rsidRPr="007E78C5">
              <w:rPr>
                <w:rFonts w:asciiTheme="minorBidi" w:hAnsiTheme="minorBidi"/>
                <w:spacing w:val="-5"/>
                <w:highlight w:val="yellow"/>
              </w:rPr>
              <w:t xml:space="preserve"> </w:t>
            </w:r>
            <w:r w:rsidRPr="007E78C5">
              <w:rPr>
                <w:rFonts w:asciiTheme="minorBidi" w:hAnsiTheme="minorBidi"/>
                <w:highlight w:val="yellow"/>
              </w:rPr>
              <w:t>spontaneously</w:t>
            </w:r>
            <w:r w:rsidRPr="007E78C5">
              <w:rPr>
                <w:rFonts w:asciiTheme="minorBidi" w:hAnsiTheme="minorBidi"/>
                <w:spacing w:val="-14"/>
                <w:highlight w:val="yellow"/>
              </w:rPr>
              <w:t xml:space="preserve"> </w:t>
            </w:r>
            <w:r w:rsidRPr="007E78C5">
              <w:rPr>
                <w:rFonts w:asciiTheme="minorBidi" w:hAnsiTheme="minorBidi"/>
                <w:highlight w:val="yellow"/>
              </w:rPr>
              <w:t>reported during</w:t>
            </w:r>
            <w:r w:rsidRPr="007E78C5">
              <w:rPr>
                <w:rFonts w:asciiTheme="minorBidi" w:hAnsiTheme="minorBidi"/>
                <w:spacing w:val="-6"/>
                <w:highlight w:val="yellow"/>
              </w:rPr>
              <w:t xml:space="preserve"> </w:t>
            </w:r>
            <w:r w:rsidRPr="007E78C5">
              <w:rPr>
                <w:rFonts w:asciiTheme="minorBidi" w:hAnsiTheme="minorBidi"/>
                <w:highlight w:val="yellow"/>
              </w:rPr>
              <w:t>post</w:t>
            </w:r>
            <w:r w:rsidRPr="007E78C5">
              <w:rPr>
                <w:rFonts w:asciiTheme="minorBidi" w:hAnsiTheme="minorBidi"/>
                <w:spacing w:val="-2"/>
                <w:highlight w:val="yellow"/>
              </w:rPr>
              <w:t>m</w:t>
            </w:r>
            <w:r w:rsidRPr="007E78C5">
              <w:rPr>
                <w:rFonts w:asciiTheme="minorBidi" w:hAnsiTheme="minorBidi"/>
                <w:highlight w:val="yellow"/>
              </w:rPr>
              <w:t>arketing</w:t>
            </w:r>
            <w:r w:rsidRPr="007E78C5">
              <w:rPr>
                <w:rFonts w:asciiTheme="minorBidi" w:hAnsiTheme="minorBidi"/>
                <w:spacing w:val="-14"/>
                <w:highlight w:val="yellow"/>
              </w:rPr>
              <w:t xml:space="preserve"> </w:t>
            </w:r>
            <w:r w:rsidRPr="007E78C5">
              <w:rPr>
                <w:rFonts w:asciiTheme="minorBidi" w:hAnsiTheme="minorBidi"/>
                <w:highlight w:val="yellow"/>
              </w:rPr>
              <w:t>surveillance</w:t>
            </w:r>
            <w:r w:rsidRPr="007E78C5">
              <w:rPr>
                <w:rFonts w:asciiTheme="minorBidi" w:hAnsiTheme="minorBidi"/>
                <w:spacing w:val="-12"/>
                <w:highlight w:val="yellow"/>
              </w:rPr>
              <w:t xml:space="preserve"> </w:t>
            </w:r>
            <w:r w:rsidRPr="007E78C5">
              <w:rPr>
                <w:rFonts w:asciiTheme="minorBidi" w:hAnsiTheme="minorBidi"/>
                <w:highlight w:val="yellow"/>
              </w:rPr>
              <w:t>in</w:t>
            </w:r>
            <w:r w:rsidRPr="007E78C5">
              <w:rPr>
                <w:rFonts w:asciiTheme="minorBidi" w:hAnsiTheme="minorBidi"/>
                <w:spacing w:val="-2"/>
                <w:highlight w:val="yellow"/>
              </w:rPr>
              <w:t xml:space="preserve"> </w:t>
            </w:r>
            <w:r w:rsidRPr="007E78C5">
              <w:rPr>
                <w:rFonts w:asciiTheme="minorBidi" w:hAnsiTheme="minorBidi"/>
                <w:highlight w:val="yellow"/>
              </w:rPr>
              <w:t>patien</w:t>
            </w:r>
            <w:r w:rsidRPr="007E78C5">
              <w:rPr>
                <w:rFonts w:asciiTheme="minorBidi" w:hAnsiTheme="minorBidi"/>
                <w:spacing w:val="2"/>
                <w:highlight w:val="yellow"/>
              </w:rPr>
              <w:t>t</w:t>
            </w:r>
            <w:r w:rsidRPr="007E78C5">
              <w:rPr>
                <w:rFonts w:asciiTheme="minorBidi" w:hAnsiTheme="minorBidi"/>
                <w:highlight w:val="yellow"/>
              </w:rPr>
              <w:t>s</w:t>
            </w:r>
            <w:r w:rsidRPr="007E78C5">
              <w:rPr>
                <w:rFonts w:asciiTheme="minorBidi" w:hAnsiTheme="minorBidi"/>
                <w:spacing w:val="-7"/>
                <w:highlight w:val="yellow"/>
              </w:rPr>
              <w:t xml:space="preserve"> </w:t>
            </w:r>
            <w:r w:rsidRPr="007E78C5">
              <w:rPr>
                <w:rFonts w:asciiTheme="minorBidi" w:hAnsiTheme="minorBidi"/>
                <w:highlight w:val="yellow"/>
              </w:rPr>
              <w:t>receiving</w:t>
            </w:r>
            <w:r w:rsidRPr="007E78C5">
              <w:rPr>
                <w:rFonts w:asciiTheme="minorBidi" w:hAnsiTheme="minorBidi"/>
                <w:spacing w:val="-9"/>
                <w:highlight w:val="yellow"/>
              </w:rPr>
              <w:t xml:space="preserve"> </w:t>
            </w:r>
            <w:r w:rsidRPr="007E78C5">
              <w:rPr>
                <w:rFonts w:asciiTheme="minorBidi" w:hAnsiTheme="minorBidi"/>
                <w:highlight w:val="yellow"/>
              </w:rPr>
              <w:t>azithro</w:t>
            </w:r>
            <w:r w:rsidRPr="007E78C5">
              <w:rPr>
                <w:rFonts w:asciiTheme="minorBidi" w:hAnsiTheme="minorBidi"/>
                <w:spacing w:val="-2"/>
                <w:highlight w:val="yellow"/>
              </w:rPr>
              <w:t>m</w:t>
            </w:r>
            <w:r w:rsidRPr="007E78C5">
              <w:rPr>
                <w:rFonts w:asciiTheme="minorBidi" w:hAnsiTheme="minorBidi"/>
                <w:highlight w:val="yellow"/>
              </w:rPr>
              <w:t>ycin.</w:t>
            </w:r>
            <w:r w:rsidRPr="007E78C5">
              <w:rPr>
                <w:rFonts w:asciiTheme="minorBidi" w:hAnsiTheme="minorBidi"/>
                <w:spacing w:val="-13"/>
                <w:highlight w:val="yellow"/>
              </w:rPr>
              <w:t xml:space="preserve"> </w:t>
            </w:r>
            <w:r w:rsidRPr="007E78C5">
              <w:rPr>
                <w:rFonts w:asciiTheme="minorBidi" w:hAnsiTheme="minorBidi"/>
              </w:rPr>
              <w:t>Providers</w:t>
            </w:r>
            <w:r w:rsidRPr="007E78C5">
              <w:rPr>
                <w:rFonts w:asciiTheme="minorBidi" w:hAnsiTheme="minorBidi"/>
                <w:spacing w:val="-9"/>
              </w:rPr>
              <w:t xml:space="preserve"> </w:t>
            </w:r>
            <w:r w:rsidRPr="007E78C5">
              <w:rPr>
                <w:rFonts w:asciiTheme="minorBidi" w:hAnsiTheme="minorBidi"/>
              </w:rPr>
              <w:t>should consider</w:t>
            </w:r>
            <w:r w:rsidRPr="007E78C5">
              <w:rPr>
                <w:rFonts w:asciiTheme="minorBidi" w:hAnsiTheme="minorBidi"/>
                <w:spacing w:val="-8"/>
              </w:rPr>
              <w:t xml:space="preserve"> </w:t>
            </w:r>
            <w:r w:rsidRPr="007E78C5">
              <w:rPr>
                <w:rFonts w:asciiTheme="minorBidi" w:hAnsiTheme="minorBidi"/>
              </w:rPr>
              <w:t>the</w:t>
            </w:r>
            <w:r w:rsidRPr="007E78C5">
              <w:rPr>
                <w:rFonts w:asciiTheme="minorBidi" w:hAnsiTheme="minorBidi"/>
                <w:spacing w:val="-3"/>
              </w:rPr>
              <w:t xml:space="preserve"> </w:t>
            </w:r>
            <w:r w:rsidRPr="007E78C5">
              <w:rPr>
                <w:rFonts w:asciiTheme="minorBidi" w:hAnsiTheme="minorBidi"/>
              </w:rPr>
              <w:t>risk</w:t>
            </w:r>
            <w:r w:rsidRPr="007E78C5">
              <w:rPr>
                <w:rFonts w:asciiTheme="minorBidi" w:hAnsiTheme="minorBidi"/>
                <w:spacing w:val="-4"/>
              </w:rPr>
              <w:t xml:space="preserve"> </w:t>
            </w:r>
            <w:r w:rsidRPr="007E78C5">
              <w:rPr>
                <w:rFonts w:asciiTheme="minorBidi" w:hAnsiTheme="minorBidi"/>
              </w:rPr>
              <w:t>of</w:t>
            </w:r>
            <w:r w:rsidRPr="007E78C5">
              <w:rPr>
                <w:rFonts w:asciiTheme="minorBidi" w:hAnsiTheme="minorBidi"/>
                <w:spacing w:val="-2"/>
              </w:rPr>
              <w:t xml:space="preserve"> QT prolongation, which </w:t>
            </w:r>
            <w:r w:rsidRPr="007E78C5">
              <w:rPr>
                <w:rFonts w:asciiTheme="minorBidi" w:hAnsiTheme="minorBidi"/>
                <w:spacing w:val="-2"/>
              </w:rPr>
              <w:lastRenderedPageBreak/>
              <w:t xml:space="preserve">can be </w:t>
            </w:r>
            <w:r w:rsidRPr="007E78C5">
              <w:rPr>
                <w:rFonts w:asciiTheme="minorBidi" w:hAnsiTheme="minorBidi"/>
              </w:rPr>
              <w:t>fatal</w:t>
            </w:r>
            <w:r w:rsidRPr="007E78C5">
              <w:rPr>
                <w:rFonts w:asciiTheme="minorBidi" w:hAnsiTheme="minorBidi"/>
                <w:spacing w:val="-4"/>
              </w:rPr>
              <w:t xml:space="preserve"> </w:t>
            </w:r>
            <w:r w:rsidRPr="007E78C5">
              <w:rPr>
                <w:rFonts w:asciiTheme="minorBidi" w:hAnsiTheme="minorBidi"/>
              </w:rPr>
              <w:t>when</w:t>
            </w:r>
            <w:r w:rsidRPr="007E78C5">
              <w:rPr>
                <w:rFonts w:asciiTheme="minorBidi" w:hAnsiTheme="minorBidi"/>
                <w:spacing w:val="-5"/>
              </w:rPr>
              <w:t xml:space="preserve"> </w:t>
            </w:r>
            <w:r w:rsidRPr="007E78C5">
              <w:rPr>
                <w:rFonts w:asciiTheme="minorBidi" w:hAnsiTheme="minorBidi"/>
              </w:rPr>
              <w:t>weighing</w:t>
            </w:r>
            <w:r w:rsidRPr="007E78C5">
              <w:rPr>
                <w:rFonts w:asciiTheme="minorBidi" w:hAnsiTheme="minorBidi"/>
                <w:spacing w:val="-9"/>
              </w:rPr>
              <w:t xml:space="preserve"> </w:t>
            </w:r>
            <w:r w:rsidRPr="007E78C5">
              <w:rPr>
                <w:rFonts w:asciiTheme="minorBidi" w:hAnsiTheme="minorBidi"/>
              </w:rPr>
              <w:t>the</w:t>
            </w:r>
            <w:r w:rsidRPr="007E78C5">
              <w:rPr>
                <w:rFonts w:asciiTheme="minorBidi" w:hAnsiTheme="minorBidi"/>
                <w:spacing w:val="-3"/>
              </w:rPr>
              <w:t xml:space="preserve"> </w:t>
            </w:r>
            <w:r w:rsidRPr="007E78C5">
              <w:rPr>
                <w:rFonts w:asciiTheme="minorBidi" w:hAnsiTheme="minorBidi"/>
              </w:rPr>
              <w:t>risks</w:t>
            </w:r>
            <w:r w:rsidRPr="007E78C5">
              <w:rPr>
                <w:rFonts w:asciiTheme="minorBidi" w:hAnsiTheme="minorBidi"/>
                <w:spacing w:val="-5"/>
              </w:rPr>
              <w:t xml:space="preserve"> </w:t>
            </w:r>
            <w:r w:rsidRPr="007E78C5">
              <w:rPr>
                <w:rFonts w:asciiTheme="minorBidi" w:hAnsiTheme="minorBidi"/>
              </w:rPr>
              <w:t>and</w:t>
            </w:r>
            <w:r w:rsidRPr="007E78C5">
              <w:rPr>
                <w:rFonts w:asciiTheme="minorBidi" w:hAnsiTheme="minorBidi"/>
                <w:spacing w:val="-3"/>
              </w:rPr>
              <w:t xml:space="preserve"> </w:t>
            </w:r>
            <w:r w:rsidRPr="007E78C5">
              <w:rPr>
                <w:rFonts w:asciiTheme="minorBidi" w:hAnsiTheme="minorBidi"/>
              </w:rPr>
              <w:t>benefits</w:t>
            </w:r>
            <w:r w:rsidRPr="007E78C5">
              <w:rPr>
                <w:rFonts w:asciiTheme="minorBidi" w:hAnsiTheme="minorBidi"/>
                <w:spacing w:val="-8"/>
              </w:rPr>
              <w:t xml:space="preserve"> </w:t>
            </w:r>
            <w:r w:rsidRPr="007E78C5">
              <w:rPr>
                <w:rFonts w:asciiTheme="minorBidi" w:hAnsiTheme="minorBidi"/>
              </w:rPr>
              <w:t>of azithromycin for</w:t>
            </w:r>
            <w:r w:rsidRPr="007E78C5">
              <w:rPr>
                <w:rFonts w:asciiTheme="minorBidi" w:hAnsiTheme="minorBidi"/>
                <w:spacing w:val="-3"/>
              </w:rPr>
              <w:t xml:space="preserve"> </w:t>
            </w:r>
            <w:r w:rsidRPr="007E78C5">
              <w:rPr>
                <w:rFonts w:asciiTheme="minorBidi" w:hAnsiTheme="minorBidi"/>
              </w:rPr>
              <w:t>at-risk</w:t>
            </w:r>
            <w:r w:rsidRPr="007E78C5">
              <w:rPr>
                <w:rFonts w:asciiTheme="minorBidi" w:hAnsiTheme="minorBidi"/>
                <w:spacing w:val="-6"/>
              </w:rPr>
              <w:t xml:space="preserve"> </w:t>
            </w:r>
            <w:r w:rsidRPr="007E78C5">
              <w:rPr>
                <w:rFonts w:asciiTheme="minorBidi" w:hAnsiTheme="minorBidi"/>
              </w:rPr>
              <w:t>groups</w:t>
            </w:r>
            <w:r w:rsidRPr="007E78C5">
              <w:rPr>
                <w:rFonts w:asciiTheme="minorBidi" w:hAnsiTheme="minorBidi"/>
                <w:spacing w:val="-7"/>
              </w:rPr>
              <w:t xml:space="preserve"> </w:t>
            </w:r>
            <w:r w:rsidRPr="007E78C5">
              <w:rPr>
                <w:rFonts w:asciiTheme="minorBidi" w:hAnsiTheme="minorBidi"/>
              </w:rPr>
              <w:t>including:</w:t>
            </w:r>
          </w:p>
          <w:p w:rsidR="00F1418C" w:rsidRPr="007E78C5" w:rsidRDefault="00E87ED1" w:rsidP="007E78C5">
            <w:pPr>
              <w:pStyle w:val="ListParagraph"/>
              <w:numPr>
                <w:ilvl w:val="0"/>
                <w:numId w:val="26"/>
              </w:numPr>
              <w:tabs>
                <w:tab w:val="left" w:pos="2620"/>
              </w:tabs>
              <w:bidi w:val="0"/>
              <w:spacing w:line="239" w:lineRule="auto"/>
              <w:ind w:left="360" w:right="107"/>
              <w:rPr>
                <w:rFonts w:asciiTheme="minorBidi" w:hAnsiTheme="minorBidi"/>
              </w:rPr>
            </w:pPr>
            <w:r w:rsidRPr="007E78C5">
              <w:rPr>
                <w:rFonts w:asciiTheme="minorBidi" w:hAnsiTheme="minorBidi"/>
              </w:rPr>
              <w:t>patients</w:t>
            </w:r>
            <w:r w:rsidRPr="007E78C5">
              <w:rPr>
                <w:rFonts w:asciiTheme="minorBidi" w:hAnsiTheme="minorBidi"/>
                <w:spacing w:val="-7"/>
              </w:rPr>
              <w:t xml:space="preserve"> </w:t>
            </w:r>
            <w:r w:rsidRPr="007E78C5">
              <w:rPr>
                <w:rFonts w:asciiTheme="minorBidi" w:hAnsiTheme="minorBidi"/>
              </w:rPr>
              <w:t>with</w:t>
            </w:r>
            <w:r w:rsidRPr="007E78C5">
              <w:rPr>
                <w:rFonts w:asciiTheme="minorBidi" w:hAnsiTheme="minorBidi"/>
                <w:spacing w:val="-4"/>
              </w:rPr>
              <w:t xml:space="preserve"> </w:t>
            </w:r>
            <w:r w:rsidRPr="007E78C5">
              <w:rPr>
                <w:rFonts w:asciiTheme="minorBidi" w:hAnsiTheme="minorBidi"/>
              </w:rPr>
              <w:t>known</w:t>
            </w:r>
            <w:r w:rsidRPr="007E78C5">
              <w:rPr>
                <w:rFonts w:asciiTheme="minorBidi" w:hAnsiTheme="minorBidi"/>
                <w:spacing w:val="-7"/>
              </w:rPr>
              <w:t xml:space="preserve"> </w:t>
            </w:r>
            <w:r w:rsidRPr="007E78C5">
              <w:rPr>
                <w:rFonts w:asciiTheme="minorBidi" w:hAnsiTheme="minorBidi"/>
              </w:rPr>
              <w:t>prolongation</w:t>
            </w:r>
            <w:r w:rsidRPr="007E78C5">
              <w:rPr>
                <w:rFonts w:asciiTheme="minorBidi" w:hAnsiTheme="minorBidi"/>
                <w:spacing w:val="-12"/>
              </w:rPr>
              <w:t xml:space="preserve"> </w:t>
            </w:r>
            <w:r w:rsidRPr="007E78C5">
              <w:rPr>
                <w:rFonts w:asciiTheme="minorBidi" w:hAnsiTheme="minorBidi"/>
              </w:rPr>
              <w:t>of</w:t>
            </w:r>
            <w:r w:rsidRPr="007E78C5">
              <w:rPr>
                <w:rFonts w:asciiTheme="minorBidi" w:hAnsiTheme="minorBidi"/>
                <w:spacing w:val="-2"/>
              </w:rPr>
              <w:t xml:space="preserve"> </w:t>
            </w:r>
            <w:r w:rsidRPr="007E78C5">
              <w:rPr>
                <w:rFonts w:asciiTheme="minorBidi" w:hAnsiTheme="minorBidi"/>
              </w:rPr>
              <w:t>the</w:t>
            </w:r>
            <w:r w:rsidRPr="007E78C5">
              <w:rPr>
                <w:rFonts w:asciiTheme="minorBidi" w:hAnsiTheme="minorBidi"/>
                <w:spacing w:val="-3"/>
              </w:rPr>
              <w:t xml:space="preserve"> </w:t>
            </w:r>
            <w:r w:rsidRPr="007E78C5">
              <w:rPr>
                <w:rFonts w:asciiTheme="minorBidi" w:hAnsiTheme="minorBidi"/>
              </w:rPr>
              <w:t>QT</w:t>
            </w:r>
            <w:r w:rsidRPr="007E78C5">
              <w:rPr>
                <w:rFonts w:asciiTheme="minorBidi" w:hAnsiTheme="minorBidi"/>
                <w:spacing w:val="-3"/>
              </w:rPr>
              <w:t xml:space="preserve"> </w:t>
            </w:r>
            <w:r w:rsidRPr="007E78C5">
              <w:rPr>
                <w:rFonts w:asciiTheme="minorBidi" w:hAnsiTheme="minorBidi"/>
              </w:rPr>
              <w:t>interval,</w:t>
            </w:r>
            <w:r w:rsidRPr="007E78C5">
              <w:rPr>
                <w:rFonts w:asciiTheme="minorBidi" w:hAnsiTheme="minorBidi"/>
                <w:spacing w:val="-8"/>
              </w:rPr>
              <w:t xml:space="preserve"> </w:t>
            </w:r>
            <w:r w:rsidRPr="007E78C5">
              <w:rPr>
                <w:rFonts w:asciiTheme="minorBidi" w:hAnsiTheme="minorBidi"/>
              </w:rPr>
              <w:t>a</w:t>
            </w:r>
            <w:r w:rsidRPr="007E78C5">
              <w:rPr>
                <w:rFonts w:asciiTheme="minorBidi" w:hAnsiTheme="minorBidi"/>
                <w:spacing w:val="-1"/>
              </w:rPr>
              <w:t xml:space="preserve"> </w:t>
            </w:r>
            <w:r w:rsidRPr="007E78C5">
              <w:rPr>
                <w:rFonts w:asciiTheme="minorBidi" w:hAnsiTheme="minorBidi"/>
              </w:rPr>
              <w:t>history</w:t>
            </w:r>
            <w:r w:rsidRPr="007E78C5">
              <w:rPr>
                <w:rFonts w:asciiTheme="minorBidi" w:hAnsiTheme="minorBidi"/>
                <w:spacing w:val="-7"/>
              </w:rPr>
              <w:t xml:space="preserve"> </w:t>
            </w:r>
            <w:r w:rsidRPr="007E78C5">
              <w:rPr>
                <w:rFonts w:asciiTheme="minorBidi" w:hAnsiTheme="minorBidi"/>
              </w:rPr>
              <w:t>of</w:t>
            </w:r>
            <w:r w:rsidRPr="007E78C5">
              <w:rPr>
                <w:rFonts w:asciiTheme="minorBidi" w:hAnsiTheme="minorBidi"/>
                <w:spacing w:val="-2"/>
              </w:rPr>
              <w:t xml:space="preserve"> </w:t>
            </w:r>
            <w:r w:rsidRPr="007E78C5">
              <w:rPr>
                <w:rFonts w:asciiTheme="minorBidi" w:hAnsiTheme="minorBidi"/>
              </w:rPr>
              <w:t>torsades</w:t>
            </w:r>
            <w:r w:rsidRPr="007E78C5">
              <w:rPr>
                <w:rFonts w:asciiTheme="minorBidi" w:hAnsiTheme="minorBidi"/>
                <w:spacing w:val="-8"/>
              </w:rPr>
              <w:t xml:space="preserve"> </w:t>
            </w:r>
            <w:r w:rsidRPr="007E78C5">
              <w:rPr>
                <w:rFonts w:asciiTheme="minorBidi" w:hAnsiTheme="minorBidi"/>
              </w:rPr>
              <w:t>de pointes,</w:t>
            </w:r>
            <w:r w:rsidRPr="007E78C5">
              <w:rPr>
                <w:rFonts w:asciiTheme="minorBidi" w:hAnsiTheme="minorBidi"/>
                <w:spacing w:val="-8"/>
              </w:rPr>
              <w:t xml:space="preserve"> </w:t>
            </w:r>
            <w:r w:rsidRPr="007E78C5">
              <w:rPr>
                <w:rFonts w:asciiTheme="minorBidi" w:hAnsiTheme="minorBidi"/>
              </w:rPr>
              <w:t>congenital</w:t>
            </w:r>
            <w:r w:rsidRPr="007E78C5">
              <w:rPr>
                <w:rFonts w:asciiTheme="minorBidi" w:hAnsiTheme="minorBidi"/>
                <w:spacing w:val="-10"/>
              </w:rPr>
              <w:t xml:space="preserve"> </w:t>
            </w:r>
            <w:r w:rsidRPr="007E78C5">
              <w:rPr>
                <w:rFonts w:asciiTheme="minorBidi" w:hAnsiTheme="minorBidi"/>
              </w:rPr>
              <w:t>long</w:t>
            </w:r>
            <w:r w:rsidRPr="007E78C5">
              <w:rPr>
                <w:rFonts w:asciiTheme="minorBidi" w:hAnsiTheme="minorBidi"/>
                <w:spacing w:val="-4"/>
              </w:rPr>
              <w:t xml:space="preserve"> </w:t>
            </w:r>
            <w:r w:rsidRPr="007E78C5">
              <w:rPr>
                <w:rFonts w:asciiTheme="minorBidi" w:hAnsiTheme="minorBidi"/>
              </w:rPr>
              <w:t>QT</w:t>
            </w:r>
            <w:r w:rsidRPr="007E78C5">
              <w:rPr>
                <w:rFonts w:asciiTheme="minorBidi" w:hAnsiTheme="minorBidi"/>
                <w:spacing w:val="-3"/>
              </w:rPr>
              <w:t xml:space="preserve"> </w:t>
            </w:r>
            <w:r w:rsidRPr="007E78C5">
              <w:rPr>
                <w:rFonts w:asciiTheme="minorBidi" w:hAnsiTheme="minorBidi"/>
              </w:rPr>
              <w:t>syndr</w:t>
            </w:r>
            <w:r w:rsidRPr="007E78C5">
              <w:rPr>
                <w:rFonts w:asciiTheme="minorBidi" w:hAnsiTheme="minorBidi"/>
                <w:spacing w:val="1"/>
              </w:rPr>
              <w:t>o</w:t>
            </w:r>
            <w:r w:rsidRPr="007E78C5">
              <w:rPr>
                <w:rFonts w:asciiTheme="minorBidi" w:hAnsiTheme="minorBidi"/>
              </w:rPr>
              <w:t>me,</w:t>
            </w:r>
            <w:r w:rsidRPr="007E78C5">
              <w:rPr>
                <w:rFonts w:asciiTheme="minorBidi" w:hAnsiTheme="minorBidi"/>
                <w:spacing w:val="-10"/>
              </w:rPr>
              <w:t xml:space="preserve"> </w:t>
            </w:r>
            <w:r w:rsidRPr="007E78C5">
              <w:rPr>
                <w:rFonts w:asciiTheme="minorBidi" w:hAnsiTheme="minorBidi"/>
              </w:rPr>
              <w:t>bradyarrhyth</w:t>
            </w:r>
            <w:r w:rsidRPr="007E78C5">
              <w:rPr>
                <w:rFonts w:asciiTheme="minorBidi" w:hAnsiTheme="minorBidi"/>
                <w:spacing w:val="-2"/>
              </w:rPr>
              <w:t>m</w:t>
            </w:r>
            <w:r w:rsidRPr="007E78C5">
              <w:rPr>
                <w:rFonts w:asciiTheme="minorBidi" w:hAnsiTheme="minorBidi"/>
              </w:rPr>
              <w:t>ias</w:t>
            </w:r>
            <w:r w:rsidRPr="007E78C5">
              <w:rPr>
                <w:rFonts w:asciiTheme="minorBidi" w:hAnsiTheme="minorBidi"/>
                <w:spacing w:val="-17"/>
              </w:rPr>
              <w:t xml:space="preserve"> </w:t>
            </w:r>
            <w:r w:rsidRPr="007E78C5">
              <w:rPr>
                <w:rFonts w:asciiTheme="minorBidi" w:hAnsiTheme="minorBidi"/>
              </w:rPr>
              <w:t>or</w:t>
            </w:r>
            <w:r w:rsidRPr="007E78C5">
              <w:rPr>
                <w:rFonts w:asciiTheme="minorBidi" w:hAnsiTheme="minorBidi"/>
                <w:spacing w:val="-2"/>
              </w:rPr>
              <w:t xml:space="preserve"> </w:t>
            </w:r>
            <w:r w:rsidRPr="007E78C5">
              <w:rPr>
                <w:rFonts w:asciiTheme="minorBidi" w:hAnsiTheme="minorBidi"/>
              </w:rPr>
              <w:t>unco</w:t>
            </w:r>
            <w:r w:rsidRPr="007E78C5">
              <w:rPr>
                <w:rFonts w:asciiTheme="minorBidi" w:hAnsiTheme="minorBidi"/>
                <w:spacing w:val="-2"/>
              </w:rPr>
              <w:t>m</w:t>
            </w:r>
            <w:r w:rsidRPr="007E78C5">
              <w:rPr>
                <w:rFonts w:asciiTheme="minorBidi" w:hAnsiTheme="minorBidi"/>
              </w:rPr>
              <w:t>pensated</w:t>
            </w:r>
            <w:r w:rsidRPr="007E78C5">
              <w:rPr>
                <w:rFonts w:asciiTheme="minorBidi" w:hAnsiTheme="minorBidi"/>
                <w:spacing w:val="-15"/>
              </w:rPr>
              <w:t xml:space="preserve"> </w:t>
            </w:r>
            <w:r w:rsidRPr="007E78C5">
              <w:rPr>
                <w:rFonts w:asciiTheme="minorBidi" w:hAnsiTheme="minorBidi"/>
              </w:rPr>
              <w:t xml:space="preserve">heart </w:t>
            </w:r>
            <w:r w:rsidRPr="007E78C5">
              <w:rPr>
                <w:rFonts w:asciiTheme="minorBidi" w:hAnsiTheme="minorBidi"/>
                <w:spacing w:val="-1"/>
              </w:rPr>
              <w:t>f</w:t>
            </w:r>
            <w:r w:rsidRPr="007E78C5">
              <w:rPr>
                <w:rFonts w:asciiTheme="minorBidi" w:hAnsiTheme="minorBidi"/>
              </w:rPr>
              <w:t>ailure</w:t>
            </w:r>
          </w:p>
          <w:p w:rsidR="00F1418C" w:rsidRPr="007E78C5" w:rsidRDefault="00E87ED1" w:rsidP="007E78C5">
            <w:pPr>
              <w:pStyle w:val="ListParagraph"/>
              <w:numPr>
                <w:ilvl w:val="0"/>
                <w:numId w:val="26"/>
              </w:numPr>
              <w:tabs>
                <w:tab w:val="left" w:pos="2620"/>
              </w:tabs>
              <w:bidi w:val="0"/>
              <w:spacing w:line="239" w:lineRule="auto"/>
              <w:ind w:left="360" w:right="107"/>
              <w:rPr>
                <w:rFonts w:asciiTheme="minorBidi" w:hAnsiTheme="minorBidi"/>
              </w:rPr>
            </w:pPr>
            <w:r w:rsidRPr="007E78C5">
              <w:rPr>
                <w:rFonts w:asciiTheme="minorBidi" w:hAnsiTheme="minorBidi"/>
              </w:rPr>
              <w:t>patients</w:t>
            </w:r>
            <w:r w:rsidRPr="007E78C5">
              <w:rPr>
                <w:rFonts w:asciiTheme="minorBidi" w:hAnsiTheme="minorBidi"/>
                <w:spacing w:val="-7"/>
              </w:rPr>
              <w:t xml:space="preserve"> </w:t>
            </w:r>
            <w:r w:rsidRPr="007E78C5">
              <w:rPr>
                <w:rFonts w:asciiTheme="minorBidi" w:hAnsiTheme="minorBidi"/>
              </w:rPr>
              <w:t>on</w:t>
            </w:r>
            <w:r w:rsidRPr="007E78C5">
              <w:rPr>
                <w:rFonts w:asciiTheme="minorBidi" w:hAnsiTheme="minorBidi"/>
                <w:spacing w:val="-2"/>
              </w:rPr>
              <w:t xml:space="preserve"> </w:t>
            </w:r>
            <w:r w:rsidRPr="007E78C5">
              <w:rPr>
                <w:rFonts w:asciiTheme="minorBidi" w:hAnsiTheme="minorBidi"/>
              </w:rPr>
              <w:t>drugs</w:t>
            </w:r>
            <w:r w:rsidRPr="007E78C5">
              <w:rPr>
                <w:rFonts w:asciiTheme="minorBidi" w:hAnsiTheme="minorBidi"/>
                <w:spacing w:val="-5"/>
              </w:rPr>
              <w:t xml:space="preserve"> </w:t>
            </w:r>
            <w:r w:rsidRPr="007E78C5">
              <w:rPr>
                <w:rFonts w:asciiTheme="minorBidi" w:hAnsiTheme="minorBidi"/>
              </w:rPr>
              <w:t>known</w:t>
            </w:r>
            <w:r w:rsidRPr="007E78C5">
              <w:rPr>
                <w:rFonts w:asciiTheme="minorBidi" w:hAnsiTheme="minorBidi"/>
                <w:spacing w:val="-7"/>
              </w:rPr>
              <w:t xml:space="preserve"> </w:t>
            </w:r>
            <w:r w:rsidRPr="007E78C5">
              <w:rPr>
                <w:rFonts w:asciiTheme="minorBidi" w:hAnsiTheme="minorBidi"/>
              </w:rPr>
              <w:t>to</w:t>
            </w:r>
            <w:r w:rsidRPr="007E78C5">
              <w:rPr>
                <w:rFonts w:asciiTheme="minorBidi" w:hAnsiTheme="minorBidi"/>
                <w:spacing w:val="-2"/>
              </w:rPr>
              <w:t xml:space="preserve"> </w:t>
            </w:r>
            <w:r w:rsidRPr="007E78C5">
              <w:rPr>
                <w:rFonts w:asciiTheme="minorBidi" w:hAnsiTheme="minorBidi"/>
              </w:rPr>
              <w:t>prolong</w:t>
            </w:r>
            <w:r w:rsidRPr="007E78C5">
              <w:rPr>
                <w:rFonts w:asciiTheme="minorBidi" w:hAnsiTheme="minorBidi"/>
                <w:spacing w:val="-7"/>
              </w:rPr>
              <w:t xml:space="preserve"> </w:t>
            </w:r>
            <w:r w:rsidRPr="007E78C5">
              <w:rPr>
                <w:rFonts w:asciiTheme="minorBidi" w:hAnsiTheme="minorBidi"/>
              </w:rPr>
              <w:t>the</w:t>
            </w:r>
            <w:r w:rsidRPr="007E78C5">
              <w:rPr>
                <w:rFonts w:asciiTheme="minorBidi" w:hAnsiTheme="minorBidi"/>
                <w:spacing w:val="-3"/>
              </w:rPr>
              <w:t xml:space="preserve"> </w:t>
            </w:r>
            <w:r w:rsidRPr="007E78C5">
              <w:rPr>
                <w:rFonts w:asciiTheme="minorBidi" w:hAnsiTheme="minorBidi"/>
              </w:rPr>
              <w:t>QT</w:t>
            </w:r>
            <w:r w:rsidRPr="007E78C5">
              <w:rPr>
                <w:rFonts w:asciiTheme="minorBidi" w:hAnsiTheme="minorBidi"/>
                <w:spacing w:val="-3"/>
              </w:rPr>
              <w:t xml:space="preserve"> </w:t>
            </w:r>
            <w:r w:rsidRPr="007E78C5">
              <w:rPr>
                <w:rFonts w:asciiTheme="minorBidi" w:hAnsiTheme="minorBidi"/>
              </w:rPr>
              <w:t>interval</w:t>
            </w:r>
          </w:p>
          <w:p w:rsidR="00E87ED1" w:rsidRPr="007E78C5" w:rsidRDefault="00E87ED1" w:rsidP="007E78C5">
            <w:pPr>
              <w:pStyle w:val="ListParagraph"/>
              <w:numPr>
                <w:ilvl w:val="0"/>
                <w:numId w:val="26"/>
              </w:numPr>
              <w:tabs>
                <w:tab w:val="left" w:pos="2620"/>
              </w:tabs>
              <w:bidi w:val="0"/>
              <w:spacing w:line="239" w:lineRule="auto"/>
              <w:ind w:left="360" w:right="107"/>
              <w:rPr>
                <w:rFonts w:asciiTheme="minorBidi" w:hAnsiTheme="minorBidi"/>
              </w:rPr>
            </w:pPr>
            <w:r w:rsidRPr="007E78C5">
              <w:rPr>
                <w:rFonts w:asciiTheme="minorBidi" w:hAnsiTheme="minorBidi"/>
              </w:rPr>
              <w:t>patients</w:t>
            </w:r>
            <w:r w:rsidRPr="007E78C5">
              <w:rPr>
                <w:rFonts w:asciiTheme="minorBidi" w:hAnsiTheme="minorBidi"/>
                <w:spacing w:val="-7"/>
              </w:rPr>
              <w:t xml:space="preserve"> </w:t>
            </w:r>
            <w:r w:rsidRPr="007E78C5">
              <w:rPr>
                <w:rFonts w:asciiTheme="minorBidi" w:hAnsiTheme="minorBidi"/>
              </w:rPr>
              <w:t>with</w:t>
            </w:r>
            <w:r w:rsidRPr="007E78C5">
              <w:rPr>
                <w:rFonts w:asciiTheme="minorBidi" w:hAnsiTheme="minorBidi"/>
                <w:spacing w:val="-4"/>
              </w:rPr>
              <w:t xml:space="preserve"> </w:t>
            </w:r>
            <w:r w:rsidRPr="007E78C5">
              <w:rPr>
                <w:rFonts w:asciiTheme="minorBidi" w:hAnsiTheme="minorBidi"/>
              </w:rPr>
              <w:t>ongoing</w:t>
            </w:r>
            <w:r w:rsidRPr="007E78C5">
              <w:rPr>
                <w:rFonts w:asciiTheme="minorBidi" w:hAnsiTheme="minorBidi"/>
                <w:spacing w:val="-8"/>
              </w:rPr>
              <w:t xml:space="preserve"> </w:t>
            </w:r>
            <w:r w:rsidRPr="007E78C5">
              <w:rPr>
                <w:rFonts w:asciiTheme="minorBidi" w:hAnsiTheme="minorBidi"/>
              </w:rPr>
              <w:t>proarrhyth</w:t>
            </w:r>
            <w:r w:rsidRPr="007E78C5">
              <w:rPr>
                <w:rFonts w:asciiTheme="minorBidi" w:hAnsiTheme="minorBidi"/>
                <w:spacing w:val="-2"/>
              </w:rPr>
              <w:t>m</w:t>
            </w:r>
            <w:r w:rsidRPr="007E78C5">
              <w:rPr>
                <w:rFonts w:asciiTheme="minorBidi" w:hAnsiTheme="minorBidi"/>
              </w:rPr>
              <w:t>ic</w:t>
            </w:r>
            <w:r w:rsidRPr="007E78C5">
              <w:rPr>
                <w:rFonts w:asciiTheme="minorBidi" w:hAnsiTheme="minorBidi"/>
                <w:spacing w:val="-14"/>
              </w:rPr>
              <w:t xml:space="preserve"> </w:t>
            </w:r>
            <w:r w:rsidRPr="007E78C5">
              <w:rPr>
                <w:rFonts w:asciiTheme="minorBidi" w:hAnsiTheme="minorBidi"/>
              </w:rPr>
              <w:t>condit</w:t>
            </w:r>
            <w:r w:rsidRPr="007E78C5">
              <w:rPr>
                <w:rFonts w:asciiTheme="minorBidi" w:hAnsiTheme="minorBidi"/>
                <w:spacing w:val="1"/>
              </w:rPr>
              <w:t>i</w:t>
            </w:r>
            <w:r w:rsidRPr="007E78C5">
              <w:rPr>
                <w:rFonts w:asciiTheme="minorBidi" w:hAnsiTheme="minorBidi"/>
              </w:rPr>
              <w:t>ons</w:t>
            </w:r>
            <w:r w:rsidRPr="007E78C5">
              <w:rPr>
                <w:rFonts w:asciiTheme="minorBidi" w:hAnsiTheme="minorBidi"/>
                <w:spacing w:val="-10"/>
              </w:rPr>
              <w:t xml:space="preserve"> </w:t>
            </w:r>
            <w:r w:rsidRPr="007E78C5">
              <w:rPr>
                <w:rFonts w:asciiTheme="minorBidi" w:hAnsiTheme="minorBidi"/>
              </w:rPr>
              <w:t>such</w:t>
            </w:r>
            <w:r w:rsidRPr="007E78C5">
              <w:rPr>
                <w:rFonts w:asciiTheme="minorBidi" w:hAnsiTheme="minorBidi"/>
                <w:spacing w:val="-4"/>
              </w:rPr>
              <w:t xml:space="preserve"> </w:t>
            </w:r>
            <w:r w:rsidRPr="007E78C5">
              <w:rPr>
                <w:rFonts w:asciiTheme="minorBidi" w:hAnsiTheme="minorBidi"/>
              </w:rPr>
              <w:t>as</w:t>
            </w:r>
            <w:r w:rsidRPr="007E78C5">
              <w:rPr>
                <w:rFonts w:asciiTheme="minorBidi" w:hAnsiTheme="minorBidi"/>
                <w:spacing w:val="-2"/>
              </w:rPr>
              <w:t xml:space="preserve"> </w:t>
            </w:r>
            <w:r w:rsidRPr="007E78C5">
              <w:rPr>
                <w:rFonts w:asciiTheme="minorBidi" w:hAnsiTheme="minorBidi"/>
              </w:rPr>
              <w:t>uncorrected</w:t>
            </w:r>
            <w:r w:rsidRPr="007E78C5">
              <w:rPr>
                <w:rFonts w:asciiTheme="minorBidi" w:hAnsiTheme="minorBidi"/>
                <w:spacing w:val="-11"/>
              </w:rPr>
              <w:t xml:space="preserve"> </w:t>
            </w:r>
            <w:r w:rsidRPr="007E78C5">
              <w:rPr>
                <w:rFonts w:asciiTheme="minorBidi" w:hAnsiTheme="minorBidi"/>
              </w:rPr>
              <w:t>hypokale</w:t>
            </w:r>
            <w:r w:rsidRPr="007E78C5">
              <w:rPr>
                <w:rFonts w:asciiTheme="minorBidi" w:hAnsiTheme="minorBidi"/>
                <w:spacing w:val="-2"/>
              </w:rPr>
              <w:t>m</w:t>
            </w:r>
            <w:r w:rsidRPr="007E78C5">
              <w:rPr>
                <w:rFonts w:asciiTheme="minorBidi" w:hAnsiTheme="minorBidi"/>
                <w:spacing w:val="1"/>
              </w:rPr>
              <w:t>i</w:t>
            </w:r>
            <w:r w:rsidRPr="007E78C5">
              <w:rPr>
                <w:rFonts w:asciiTheme="minorBidi" w:hAnsiTheme="minorBidi"/>
              </w:rPr>
              <w:t>a or</w:t>
            </w:r>
            <w:r w:rsidRPr="007E78C5">
              <w:rPr>
                <w:rFonts w:asciiTheme="minorBidi" w:hAnsiTheme="minorBidi"/>
                <w:spacing w:val="-2"/>
              </w:rPr>
              <w:t xml:space="preserve"> </w:t>
            </w:r>
            <w:r w:rsidRPr="007E78C5">
              <w:rPr>
                <w:rFonts w:asciiTheme="minorBidi" w:hAnsiTheme="minorBidi"/>
              </w:rPr>
              <w:t>hypo</w:t>
            </w:r>
            <w:r w:rsidRPr="007E78C5">
              <w:rPr>
                <w:rFonts w:asciiTheme="minorBidi" w:hAnsiTheme="minorBidi"/>
                <w:spacing w:val="-2"/>
              </w:rPr>
              <w:t>m</w:t>
            </w:r>
            <w:r w:rsidRPr="007E78C5">
              <w:rPr>
                <w:rFonts w:asciiTheme="minorBidi" w:hAnsiTheme="minorBidi"/>
              </w:rPr>
              <w:t>a</w:t>
            </w:r>
            <w:r w:rsidRPr="007E78C5">
              <w:rPr>
                <w:rFonts w:asciiTheme="minorBidi" w:hAnsiTheme="minorBidi"/>
                <w:spacing w:val="1"/>
              </w:rPr>
              <w:t>g</w:t>
            </w:r>
            <w:r w:rsidRPr="007E78C5">
              <w:rPr>
                <w:rFonts w:asciiTheme="minorBidi" w:hAnsiTheme="minorBidi"/>
              </w:rPr>
              <w:t>nese</w:t>
            </w:r>
            <w:r w:rsidRPr="007E78C5">
              <w:rPr>
                <w:rFonts w:asciiTheme="minorBidi" w:hAnsiTheme="minorBidi"/>
                <w:spacing w:val="-2"/>
              </w:rPr>
              <w:t>m</w:t>
            </w:r>
            <w:r w:rsidRPr="007E78C5">
              <w:rPr>
                <w:rFonts w:asciiTheme="minorBidi" w:hAnsiTheme="minorBidi"/>
              </w:rPr>
              <w:t>ia,</w:t>
            </w:r>
            <w:r w:rsidRPr="007E78C5">
              <w:rPr>
                <w:rFonts w:asciiTheme="minorBidi" w:hAnsiTheme="minorBidi"/>
                <w:spacing w:val="-17"/>
              </w:rPr>
              <w:t xml:space="preserve"> </w:t>
            </w:r>
            <w:r w:rsidRPr="007E78C5">
              <w:rPr>
                <w:rFonts w:asciiTheme="minorBidi" w:hAnsiTheme="minorBidi"/>
              </w:rPr>
              <w:t>clinically</w:t>
            </w:r>
            <w:r w:rsidRPr="007E78C5">
              <w:rPr>
                <w:rFonts w:asciiTheme="minorBidi" w:hAnsiTheme="minorBidi"/>
                <w:spacing w:val="-9"/>
              </w:rPr>
              <w:t xml:space="preserve"> </w:t>
            </w:r>
            <w:r w:rsidRPr="007E78C5">
              <w:rPr>
                <w:rFonts w:asciiTheme="minorBidi" w:hAnsiTheme="minorBidi"/>
              </w:rPr>
              <w:t>significa</w:t>
            </w:r>
            <w:r w:rsidRPr="007E78C5">
              <w:rPr>
                <w:rFonts w:asciiTheme="minorBidi" w:hAnsiTheme="minorBidi"/>
                <w:spacing w:val="-1"/>
              </w:rPr>
              <w:t>n</w:t>
            </w:r>
            <w:r w:rsidRPr="007E78C5">
              <w:rPr>
                <w:rFonts w:asciiTheme="minorBidi" w:hAnsiTheme="minorBidi"/>
              </w:rPr>
              <w:t>t</w:t>
            </w:r>
            <w:r w:rsidRPr="007E78C5">
              <w:rPr>
                <w:rFonts w:asciiTheme="minorBidi" w:hAnsiTheme="minorBidi"/>
                <w:spacing w:val="-10"/>
              </w:rPr>
              <w:t xml:space="preserve"> </w:t>
            </w:r>
            <w:r w:rsidRPr="007E78C5">
              <w:rPr>
                <w:rFonts w:asciiTheme="minorBidi" w:hAnsiTheme="minorBidi"/>
              </w:rPr>
              <w:t>bradycardia,</w:t>
            </w:r>
            <w:r w:rsidRPr="007E78C5">
              <w:rPr>
                <w:rFonts w:asciiTheme="minorBidi" w:hAnsiTheme="minorBidi"/>
                <w:spacing w:val="-12"/>
              </w:rPr>
              <w:t xml:space="preserve"> </w:t>
            </w:r>
            <w:r w:rsidRPr="007E78C5">
              <w:rPr>
                <w:rFonts w:asciiTheme="minorBidi" w:hAnsiTheme="minorBidi"/>
              </w:rPr>
              <w:t>and</w:t>
            </w:r>
            <w:r w:rsidRPr="007E78C5">
              <w:rPr>
                <w:rFonts w:asciiTheme="minorBidi" w:hAnsiTheme="minorBidi"/>
                <w:spacing w:val="-3"/>
              </w:rPr>
              <w:t xml:space="preserve"> </w:t>
            </w:r>
            <w:r w:rsidRPr="007E78C5">
              <w:rPr>
                <w:rFonts w:asciiTheme="minorBidi" w:hAnsiTheme="minorBidi"/>
              </w:rPr>
              <w:t>in</w:t>
            </w:r>
            <w:r w:rsidRPr="007E78C5">
              <w:rPr>
                <w:rFonts w:asciiTheme="minorBidi" w:hAnsiTheme="minorBidi"/>
                <w:spacing w:val="-2"/>
              </w:rPr>
              <w:t xml:space="preserve"> </w:t>
            </w:r>
            <w:r w:rsidRPr="007E78C5">
              <w:rPr>
                <w:rFonts w:asciiTheme="minorBidi" w:hAnsiTheme="minorBidi"/>
              </w:rPr>
              <w:t>patients</w:t>
            </w:r>
            <w:r w:rsidRPr="007E78C5">
              <w:rPr>
                <w:rFonts w:asciiTheme="minorBidi" w:hAnsiTheme="minorBidi"/>
                <w:spacing w:val="-7"/>
              </w:rPr>
              <w:t xml:space="preserve"> </w:t>
            </w:r>
            <w:r w:rsidRPr="007E78C5">
              <w:rPr>
                <w:rFonts w:asciiTheme="minorBidi" w:hAnsiTheme="minorBidi"/>
              </w:rPr>
              <w:t>receiving Class</w:t>
            </w:r>
            <w:r w:rsidRPr="007E78C5">
              <w:rPr>
                <w:rFonts w:asciiTheme="minorBidi" w:hAnsiTheme="minorBidi"/>
                <w:spacing w:val="-5"/>
              </w:rPr>
              <w:t xml:space="preserve"> </w:t>
            </w:r>
            <w:r w:rsidRPr="007E78C5">
              <w:rPr>
                <w:rFonts w:asciiTheme="minorBidi" w:hAnsiTheme="minorBidi"/>
              </w:rPr>
              <w:t>IA</w:t>
            </w:r>
            <w:r w:rsidRPr="007E78C5">
              <w:rPr>
                <w:rFonts w:asciiTheme="minorBidi" w:hAnsiTheme="minorBidi"/>
                <w:spacing w:val="-3"/>
              </w:rPr>
              <w:t xml:space="preserve"> </w:t>
            </w:r>
            <w:r w:rsidRPr="007E78C5">
              <w:rPr>
                <w:rFonts w:asciiTheme="minorBidi" w:hAnsiTheme="minorBidi"/>
              </w:rPr>
              <w:t>(q</w:t>
            </w:r>
            <w:r w:rsidRPr="007E78C5">
              <w:rPr>
                <w:rFonts w:asciiTheme="minorBidi" w:hAnsiTheme="minorBidi"/>
                <w:spacing w:val="-1"/>
              </w:rPr>
              <w:t>u</w:t>
            </w:r>
            <w:r w:rsidRPr="007E78C5">
              <w:rPr>
                <w:rFonts w:asciiTheme="minorBidi" w:hAnsiTheme="minorBidi"/>
                <w:spacing w:val="1"/>
              </w:rPr>
              <w:t>i</w:t>
            </w:r>
            <w:r w:rsidRPr="007E78C5">
              <w:rPr>
                <w:rFonts w:asciiTheme="minorBidi" w:hAnsiTheme="minorBidi"/>
              </w:rPr>
              <w:t>nidi</w:t>
            </w:r>
            <w:r w:rsidRPr="007E78C5">
              <w:rPr>
                <w:rFonts w:asciiTheme="minorBidi" w:hAnsiTheme="minorBidi"/>
                <w:spacing w:val="-1"/>
              </w:rPr>
              <w:t>n</w:t>
            </w:r>
            <w:r w:rsidRPr="007E78C5">
              <w:rPr>
                <w:rFonts w:asciiTheme="minorBidi" w:hAnsiTheme="minorBidi"/>
              </w:rPr>
              <w:t>e,</w:t>
            </w:r>
            <w:r w:rsidRPr="007E78C5">
              <w:rPr>
                <w:rFonts w:asciiTheme="minorBidi" w:hAnsiTheme="minorBidi"/>
                <w:spacing w:val="-10"/>
              </w:rPr>
              <w:t xml:space="preserve"> </w:t>
            </w:r>
            <w:r w:rsidRPr="007E78C5">
              <w:rPr>
                <w:rFonts w:asciiTheme="minorBidi" w:hAnsiTheme="minorBidi"/>
              </w:rPr>
              <w:t>pro</w:t>
            </w:r>
            <w:r w:rsidRPr="007E78C5">
              <w:rPr>
                <w:rFonts w:asciiTheme="minorBidi" w:hAnsiTheme="minorBidi"/>
                <w:spacing w:val="-1"/>
              </w:rPr>
              <w:t>c</w:t>
            </w:r>
            <w:r w:rsidRPr="007E78C5">
              <w:rPr>
                <w:rFonts w:asciiTheme="minorBidi" w:hAnsiTheme="minorBidi"/>
              </w:rPr>
              <w:t>aina</w:t>
            </w:r>
            <w:r w:rsidRPr="007E78C5">
              <w:rPr>
                <w:rFonts w:asciiTheme="minorBidi" w:hAnsiTheme="minorBidi"/>
                <w:spacing w:val="-2"/>
              </w:rPr>
              <w:t>m</w:t>
            </w:r>
            <w:r w:rsidRPr="007E78C5">
              <w:rPr>
                <w:rFonts w:asciiTheme="minorBidi" w:hAnsiTheme="minorBidi"/>
                <w:spacing w:val="1"/>
              </w:rPr>
              <w:t>i</w:t>
            </w:r>
            <w:r w:rsidRPr="007E78C5">
              <w:rPr>
                <w:rFonts w:asciiTheme="minorBidi" w:hAnsiTheme="minorBidi"/>
              </w:rPr>
              <w:t>de)</w:t>
            </w:r>
            <w:r w:rsidRPr="007E78C5">
              <w:rPr>
                <w:rFonts w:asciiTheme="minorBidi" w:hAnsiTheme="minorBidi"/>
                <w:spacing w:val="-14"/>
              </w:rPr>
              <w:t xml:space="preserve"> </w:t>
            </w:r>
            <w:r w:rsidRPr="007E78C5">
              <w:rPr>
                <w:rFonts w:asciiTheme="minorBidi" w:hAnsiTheme="minorBidi"/>
              </w:rPr>
              <w:t>or</w:t>
            </w:r>
            <w:r w:rsidRPr="007E78C5">
              <w:rPr>
                <w:rFonts w:asciiTheme="minorBidi" w:hAnsiTheme="minorBidi"/>
                <w:spacing w:val="-2"/>
              </w:rPr>
              <w:t xml:space="preserve"> </w:t>
            </w:r>
            <w:r w:rsidRPr="007E78C5">
              <w:rPr>
                <w:rFonts w:asciiTheme="minorBidi" w:hAnsiTheme="minorBidi"/>
              </w:rPr>
              <w:t>Class</w:t>
            </w:r>
            <w:r w:rsidRPr="007E78C5">
              <w:rPr>
                <w:rFonts w:asciiTheme="minorBidi" w:hAnsiTheme="minorBidi"/>
                <w:spacing w:val="-5"/>
              </w:rPr>
              <w:t xml:space="preserve"> </w:t>
            </w:r>
            <w:r w:rsidRPr="007E78C5">
              <w:rPr>
                <w:rFonts w:asciiTheme="minorBidi" w:hAnsiTheme="minorBidi"/>
              </w:rPr>
              <w:t>I</w:t>
            </w:r>
            <w:r w:rsidRPr="007E78C5">
              <w:rPr>
                <w:rFonts w:asciiTheme="minorBidi" w:hAnsiTheme="minorBidi"/>
                <w:spacing w:val="-1"/>
              </w:rPr>
              <w:t>I</w:t>
            </w:r>
            <w:r w:rsidRPr="007E78C5">
              <w:rPr>
                <w:rFonts w:asciiTheme="minorBidi" w:hAnsiTheme="minorBidi"/>
              </w:rPr>
              <w:t>I</w:t>
            </w:r>
            <w:r w:rsidRPr="007E78C5">
              <w:rPr>
                <w:rFonts w:asciiTheme="minorBidi" w:hAnsiTheme="minorBidi"/>
                <w:spacing w:val="-2"/>
              </w:rPr>
              <w:t xml:space="preserve"> </w:t>
            </w:r>
            <w:r w:rsidRPr="007E78C5">
              <w:rPr>
                <w:rFonts w:asciiTheme="minorBidi" w:hAnsiTheme="minorBidi"/>
              </w:rPr>
              <w:t>(</w:t>
            </w:r>
            <w:r w:rsidRPr="007E78C5">
              <w:rPr>
                <w:rFonts w:asciiTheme="minorBidi" w:hAnsiTheme="minorBidi"/>
                <w:spacing w:val="-1"/>
              </w:rPr>
              <w:t>d</w:t>
            </w:r>
            <w:r w:rsidRPr="007E78C5">
              <w:rPr>
                <w:rFonts w:asciiTheme="minorBidi" w:hAnsiTheme="minorBidi"/>
              </w:rPr>
              <w:t>o</w:t>
            </w:r>
            <w:r w:rsidRPr="007E78C5">
              <w:rPr>
                <w:rFonts w:asciiTheme="minorBidi" w:hAnsiTheme="minorBidi"/>
                <w:spacing w:val="-1"/>
              </w:rPr>
              <w:t>f</w:t>
            </w:r>
            <w:r w:rsidRPr="007E78C5">
              <w:rPr>
                <w:rFonts w:asciiTheme="minorBidi" w:hAnsiTheme="minorBidi"/>
              </w:rPr>
              <w:t>etili</w:t>
            </w:r>
            <w:r w:rsidRPr="007E78C5">
              <w:rPr>
                <w:rFonts w:asciiTheme="minorBidi" w:hAnsiTheme="minorBidi"/>
                <w:spacing w:val="-1"/>
              </w:rPr>
              <w:t>d</w:t>
            </w:r>
            <w:r w:rsidRPr="007E78C5">
              <w:rPr>
                <w:rFonts w:asciiTheme="minorBidi" w:hAnsiTheme="minorBidi"/>
              </w:rPr>
              <w:t>e,</w:t>
            </w:r>
            <w:r w:rsidRPr="007E78C5">
              <w:rPr>
                <w:rFonts w:asciiTheme="minorBidi" w:hAnsiTheme="minorBidi"/>
                <w:spacing w:val="-11"/>
              </w:rPr>
              <w:t xml:space="preserve"> </w:t>
            </w:r>
            <w:r w:rsidRPr="007E78C5">
              <w:rPr>
                <w:rFonts w:asciiTheme="minorBidi" w:hAnsiTheme="minorBidi"/>
              </w:rPr>
              <w:t>amiodarone,</w:t>
            </w:r>
            <w:r w:rsidRPr="007E78C5">
              <w:rPr>
                <w:rFonts w:asciiTheme="minorBidi" w:hAnsiTheme="minorBidi"/>
                <w:spacing w:val="-12"/>
              </w:rPr>
              <w:t xml:space="preserve"> </w:t>
            </w:r>
            <w:r w:rsidRPr="007E78C5">
              <w:rPr>
                <w:rFonts w:asciiTheme="minorBidi" w:hAnsiTheme="minorBidi"/>
              </w:rPr>
              <w:t>s</w:t>
            </w:r>
            <w:r w:rsidRPr="007E78C5">
              <w:rPr>
                <w:rFonts w:asciiTheme="minorBidi" w:hAnsiTheme="minorBidi"/>
                <w:spacing w:val="-1"/>
              </w:rPr>
              <w:t>o</w:t>
            </w:r>
            <w:r w:rsidRPr="007E78C5">
              <w:rPr>
                <w:rFonts w:asciiTheme="minorBidi" w:hAnsiTheme="minorBidi"/>
              </w:rPr>
              <w:t>tal</w:t>
            </w:r>
            <w:r w:rsidRPr="007E78C5">
              <w:rPr>
                <w:rFonts w:asciiTheme="minorBidi" w:hAnsiTheme="minorBidi"/>
                <w:spacing w:val="-1"/>
              </w:rPr>
              <w:t>o</w:t>
            </w:r>
            <w:r w:rsidRPr="007E78C5">
              <w:rPr>
                <w:rFonts w:asciiTheme="minorBidi" w:hAnsiTheme="minorBidi"/>
              </w:rPr>
              <w:t>l) anti</w:t>
            </w:r>
            <w:r w:rsidRPr="007E78C5">
              <w:rPr>
                <w:rFonts w:asciiTheme="minorBidi" w:hAnsiTheme="minorBidi"/>
                <w:spacing w:val="-1"/>
              </w:rPr>
              <w:t>a</w:t>
            </w:r>
            <w:r w:rsidRPr="007E78C5">
              <w:rPr>
                <w:rFonts w:asciiTheme="minorBidi" w:hAnsiTheme="minorBidi"/>
              </w:rPr>
              <w:t>rrh</w:t>
            </w:r>
            <w:r w:rsidRPr="007E78C5">
              <w:rPr>
                <w:rFonts w:asciiTheme="minorBidi" w:hAnsiTheme="minorBidi"/>
                <w:spacing w:val="-1"/>
              </w:rPr>
              <w:t>y</w:t>
            </w:r>
            <w:r w:rsidRPr="007E78C5">
              <w:rPr>
                <w:rFonts w:asciiTheme="minorBidi" w:hAnsiTheme="minorBidi"/>
                <w:spacing w:val="1"/>
              </w:rPr>
              <w:t>t</w:t>
            </w:r>
            <w:r w:rsidRPr="007E78C5">
              <w:rPr>
                <w:rFonts w:asciiTheme="minorBidi" w:hAnsiTheme="minorBidi"/>
                <w:spacing w:val="-1"/>
              </w:rPr>
              <w:t>h</w:t>
            </w:r>
            <w:r w:rsidRPr="007E78C5">
              <w:rPr>
                <w:rFonts w:asciiTheme="minorBidi" w:hAnsiTheme="minorBidi"/>
                <w:spacing w:val="-2"/>
              </w:rPr>
              <w:t>m</w:t>
            </w:r>
            <w:r w:rsidRPr="007E78C5">
              <w:rPr>
                <w:rFonts w:asciiTheme="minorBidi" w:hAnsiTheme="minorBidi"/>
              </w:rPr>
              <w:t>ic</w:t>
            </w:r>
            <w:r w:rsidRPr="007E78C5">
              <w:rPr>
                <w:rFonts w:asciiTheme="minorBidi" w:hAnsiTheme="minorBidi"/>
                <w:spacing w:val="-14"/>
              </w:rPr>
              <w:t xml:space="preserve"> </w:t>
            </w:r>
            <w:r w:rsidRPr="007E78C5">
              <w:rPr>
                <w:rFonts w:asciiTheme="minorBidi" w:hAnsiTheme="minorBidi"/>
              </w:rPr>
              <w:t>agents.</w:t>
            </w:r>
          </w:p>
          <w:p w:rsidR="00E87ED1" w:rsidRPr="007E78C5" w:rsidRDefault="00E87ED1" w:rsidP="00E87ED1">
            <w:pPr>
              <w:bidi w:val="0"/>
              <w:rPr>
                <w:rFonts w:asciiTheme="minorBidi" w:hAnsiTheme="minorBidi"/>
                <w:szCs w:val="24"/>
              </w:rPr>
            </w:pPr>
            <w:r w:rsidRPr="007E78C5">
              <w:rPr>
                <w:rFonts w:asciiTheme="minorBidi" w:hAnsiTheme="minorBidi"/>
              </w:rPr>
              <w:t>Elderly</w:t>
            </w:r>
            <w:r w:rsidRPr="007E78C5">
              <w:rPr>
                <w:rFonts w:asciiTheme="minorBidi" w:hAnsiTheme="minorBidi"/>
                <w:spacing w:val="-7"/>
              </w:rPr>
              <w:t xml:space="preserve"> </w:t>
            </w:r>
            <w:r w:rsidRPr="007E78C5">
              <w:rPr>
                <w:rFonts w:asciiTheme="minorBidi" w:hAnsiTheme="minorBidi"/>
                <w:spacing w:val="-1"/>
              </w:rPr>
              <w:t>p</w:t>
            </w:r>
            <w:r w:rsidRPr="007E78C5">
              <w:rPr>
                <w:rFonts w:asciiTheme="minorBidi" w:hAnsiTheme="minorBidi"/>
              </w:rPr>
              <w:t>atients</w:t>
            </w:r>
            <w:r w:rsidRPr="007E78C5">
              <w:rPr>
                <w:rFonts w:asciiTheme="minorBidi" w:hAnsiTheme="minorBidi"/>
                <w:spacing w:val="-7"/>
              </w:rPr>
              <w:t xml:space="preserve"> </w:t>
            </w:r>
            <w:r w:rsidRPr="007E78C5">
              <w:rPr>
                <w:rFonts w:asciiTheme="minorBidi" w:hAnsiTheme="minorBidi"/>
                <w:spacing w:val="-2"/>
              </w:rPr>
              <w:t>m</w:t>
            </w:r>
            <w:r w:rsidRPr="007E78C5">
              <w:rPr>
                <w:rFonts w:asciiTheme="minorBidi" w:hAnsiTheme="minorBidi"/>
              </w:rPr>
              <w:t>ay</w:t>
            </w:r>
            <w:r w:rsidRPr="007E78C5">
              <w:rPr>
                <w:rFonts w:asciiTheme="minorBidi" w:hAnsiTheme="minorBidi"/>
                <w:spacing w:val="-4"/>
              </w:rPr>
              <w:t xml:space="preserve"> </w:t>
            </w:r>
            <w:r w:rsidRPr="007E78C5">
              <w:rPr>
                <w:rFonts w:asciiTheme="minorBidi" w:hAnsiTheme="minorBidi"/>
              </w:rPr>
              <w:t>be</w:t>
            </w:r>
            <w:r w:rsidRPr="007E78C5">
              <w:rPr>
                <w:rFonts w:asciiTheme="minorBidi" w:hAnsiTheme="minorBidi"/>
                <w:spacing w:val="-2"/>
              </w:rPr>
              <w:t xml:space="preserve"> </w:t>
            </w:r>
            <w:r w:rsidRPr="007E78C5">
              <w:rPr>
                <w:rFonts w:asciiTheme="minorBidi" w:hAnsiTheme="minorBidi"/>
              </w:rPr>
              <w:t>more</w:t>
            </w:r>
            <w:r w:rsidRPr="007E78C5">
              <w:rPr>
                <w:rFonts w:asciiTheme="minorBidi" w:hAnsiTheme="minorBidi"/>
                <w:spacing w:val="-5"/>
              </w:rPr>
              <w:t xml:space="preserve"> </w:t>
            </w:r>
            <w:r w:rsidRPr="007E78C5">
              <w:rPr>
                <w:rFonts w:asciiTheme="minorBidi" w:hAnsiTheme="minorBidi"/>
              </w:rPr>
              <w:t>susce</w:t>
            </w:r>
            <w:r w:rsidRPr="007E78C5">
              <w:rPr>
                <w:rFonts w:asciiTheme="minorBidi" w:hAnsiTheme="minorBidi"/>
                <w:spacing w:val="-1"/>
              </w:rPr>
              <w:t>p</w:t>
            </w:r>
            <w:r w:rsidRPr="007E78C5">
              <w:rPr>
                <w:rFonts w:asciiTheme="minorBidi" w:hAnsiTheme="minorBidi"/>
              </w:rPr>
              <w:t>tible</w:t>
            </w:r>
            <w:r w:rsidRPr="007E78C5">
              <w:rPr>
                <w:rFonts w:asciiTheme="minorBidi" w:hAnsiTheme="minorBidi"/>
                <w:spacing w:val="-11"/>
              </w:rPr>
              <w:t xml:space="preserve"> </w:t>
            </w:r>
            <w:r w:rsidRPr="007E78C5">
              <w:rPr>
                <w:rFonts w:asciiTheme="minorBidi" w:hAnsiTheme="minorBidi"/>
              </w:rPr>
              <w:t>to</w:t>
            </w:r>
            <w:r w:rsidRPr="007E78C5">
              <w:rPr>
                <w:rFonts w:asciiTheme="minorBidi" w:hAnsiTheme="minorBidi"/>
                <w:spacing w:val="-2"/>
              </w:rPr>
              <w:t xml:space="preserve"> </w:t>
            </w:r>
            <w:r w:rsidRPr="007E78C5">
              <w:rPr>
                <w:rFonts w:asciiTheme="minorBidi" w:hAnsiTheme="minorBidi"/>
              </w:rPr>
              <w:t>dru</w:t>
            </w:r>
            <w:r w:rsidRPr="007E78C5">
              <w:rPr>
                <w:rFonts w:asciiTheme="minorBidi" w:hAnsiTheme="minorBidi"/>
                <w:spacing w:val="-1"/>
              </w:rPr>
              <w:t>g</w:t>
            </w:r>
            <w:r w:rsidRPr="007E78C5">
              <w:rPr>
                <w:rFonts w:asciiTheme="minorBidi" w:hAnsiTheme="minorBidi"/>
              </w:rPr>
              <w:t>-associated</w:t>
            </w:r>
            <w:r w:rsidRPr="007E78C5">
              <w:rPr>
                <w:rFonts w:asciiTheme="minorBidi" w:hAnsiTheme="minorBidi"/>
                <w:spacing w:val="-15"/>
              </w:rPr>
              <w:t xml:space="preserve"> </w:t>
            </w:r>
            <w:r w:rsidRPr="007E78C5">
              <w:rPr>
                <w:rFonts w:asciiTheme="minorBidi" w:hAnsiTheme="minorBidi"/>
              </w:rPr>
              <w:t>effects</w:t>
            </w:r>
            <w:r w:rsidRPr="007E78C5">
              <w:rPr>
                <w:rFonts w:asciiTheme="minorBidi" w:hAnsiTheme="minorBidi"/>
                <w:spacing w:val="-6"/>
              </w:rPr>
              <w:t xml:space="preserve"> </w:t>
            </w:r>
            <w:r w:rsidRPr="007E78C5">
              <w:rPr>
                <w:rFonts w:asciiTheme="minorBidi" w:hAnsiTheme="minorBidi"/>
              </w:rPr>
              <w:t>on</w:t>
            </w:r>
            <w:r w:rsidRPr="007E78C5">
              <w:rPr>
                <w:rFonts w:asciiTheme="minorBidi" w:hAnsiTheme="minorBidi"/>
                <w:spacing w:val="-2"/>
              </w:rPr>
              <w:t xml:space="preserve"> </w:t>
            </w:r>
            <w:r w:rsidRPr="007E78C5">
              <w:rPr>
                <w:rFonts w:asciiTheme="minorBidi" w:hAnsiTheme="minorBidi"/>
              </w:rPr>
              <w:t>t</w:t>
            </w:r>
            <w:r w:rsidRPr="007E78C5">
              <w:rPr>
                <w:rFonts w:asciiTheme="minorBidi" w:hAnsiTheme="minorBidi"/>
                <w:spacing w:val="-1"/>
              </w:rPr>
              <w:t>h</w:t>
            </w:r>
            <w:r w:rsidRPr="007E78C5">
              <w:rPr>
                <w:rFonts w:asciiTheme="minorBidi" w:hAnsiTheme="minorBidi"/>
              </w:rPr>
              <w:t>e</w:t>
            </w:r>
            <w:r w:rsidRPr="007E78C5">
              <w:rPr>
                <w:rFonts w:asciiTheme="minorBidi" w:hAnsiTheme="minorBidi"/>
                <w:spacing w:val="-3"/>
              </w:rPr>
              <w:t xml:space="preserve"> </w:t>
            </w:r>
            <w:r w:rsidRPr="007E78C5">
              <w:rPr>
                <w:rFonts w:asciiTheme="minorBidi" w:hAnsiTheme="minorBidi"/>
              </w:rPr>
              <w:t>QT</w:t>
            </w:r>
            <w:r w:rsidRPr="007E78C5">
              <w:rPr>
                <w:rFonts w:asciiTheme="minorBidi" w:hAnsiTheme="minorBidi"/>
                <w:spacing w:val="-3"/>
              </w:rPr>
              <w:t xml:space="preserve"> </w:t>
            </w:r>
            <w:r w:rsidRPr="007E78C5">
              <w:rPr>
                <w:rFonts w:asciiTheme="minorBidi" w:hAnsiTheme="minorBidi"/>
              </w:rPr>
              <w:t xml:space="preserve">interval. </w:t>
            </w:r>
          </w:p>
          <w:p w:rsidR="00E87ED1" w:rsidRDefault="00E87ED1"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tl/>
              </w:rPr>
            </w:pPr>
          </w:p>
          <w:p w:rsidR="00BD6D16" w:rsidRDefault="00BD6D16" w:rsidP="00E87ED1">
            <w:pPr>
              <w:jc w:val="right"/>
              <w:rPr>
                <w:rFonts w:ascii="Arial" w:hAnsi="Arial" w:cs="Arial"/>
                <w:color w:val="00B050"/>
              </w:rPr>
            </w:pPr>
          </w:p>
          <w:p w:rsidR="00BD6D16" w:rsidRDefault="00BD6D16" w:rsidP="00E87ED1">
            <w:pPr>
              <w:jc w:val="right"/>
              <w:rPr>
                <w:rFonts w:ascii="Arial" w:hAnsi="Arial" w:cs="Arial"/>
                <w:color w:val="00B050"/>
              </w:rPr>
            </w:pPr>
          </w:p>
          <w:p w:rsidR="00BD6D16" w:rsidRPr="003C1AC4" w:rsidRDefault="00BD6D16" w:rsidP="00BD6D16">
            <w:pPr>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highlight w:val="yellow"/>
              </w:rPr>
              <w:t xml:space="preserve">If CDAD is suspected or confirmed, ongoing antibacterial use not directed against </w:t>
            </w:r>
            <w:r w:rsidRPr="003C1AC4">
              <w:rPr>
                <w:rFonts w:ascii="Arial" w:hAnsi="Arial" w:cs="Arial"/>
                <w:i/>
                <w:highlight w:val="yellow"/>
              </w:rPr>
              <w:t>C. difficile</w:t>
            </w:r>
            <w:r w:rsidRPr="003C1AC4">
              <w:rPr>
                <w:rFonts w:ascii="Arial" w:hAnsi="Arial" w:cs="Arial"/>
                <w:highlight w:val="yellow"/>
              </w:rPr>
              <w:t xml:space="preserve"> may need to be discontinued. Appropriate fluid and electrolyte management, protein supplementation, antibacterial treatment of </w:t>
            </w:r>
            <w:r w:rsidRPr="003C1AC4">
              <w:rPr>
                <w:rFonts w:ascii="Arial" w:hAnsi="Arial" w:cs="Arial"/>
                <w:i/>
                <w:highlight w:val="yellow"/>
              </w:rPr>
              <w:t>C. difficile</w:t>
            </w:r>
            <w:r w:rsidRPr="003C1AC4">
              <w:rPr>
                <w:rFonts w:ascii="Arial" w:hAnsi="Arial" w:cs="Arial"/>
                <w:highlight w:val="yellow"/>
              </w:rPr>
              <w:t>, and surgical evaluation should be instituted as clinically indicated.</w:t>
            </w:r>
            <w:r w:rsidRPr="003C1AC4">
              <w:rPr>
                <w:rFonts w:ascii="Arial" w:hAnsi="Arial" w:cs="Arial"/>
              </w:rPr>
              <w:t xml:space="preserve"> </w:t>
            </w:r>
          </w:p>
          <w:p w:rsidR="00BD6D16" w:rsidRPr="003C1AC4" w:rsidRDefault="00BD6D16" w:rsidP="00BD6D16">
            <w:pPr>
              <w:tabs>
                <w:tab w:val="left" w:pos="-1440"/>
                <w:tab w:val="left" w:pos="-720"/>
                <w:tab w:val="left" w:pos="0"/>
                <w:tab w:val="left" w:pos="2115"/>
              </w:tabs>
              <w:suppressAutoHyphens/>
              <w:jc w:val="right"/>
              <w:rPr>
                <w:rFonts w:ascii="Arial" w:hAnsi="Arial" w:cs="Arial"/>
              </w:rPr>
            </w:pPr>
            <w:r>
              <w:rPr>
                <w:rFonts w:ascii="Arial" w:hAnsi="Arial" w:cs="Arial"/>
              </w:rPr>
              <w:tab/>
            </w:r>
          </w:p>
          <w:p w:rsidR="00BD6D16" w:rsidRPr="003C1AC4" w:rsidRDefault="00BD6D16" w:rsidP="00BD6D16">
            <w:pPr>
              <w:pStyle w:val="Heading2"/>
              <w:tabs>
                <w:tab w:val="left" w:pos="450"/>
              </w:tabs>
              <w:jc w:val="both"/>
              <w:outlineLvl w:val="1"/>
              <w:rPr>
                <w:rFonts w:ascii="Arial" w:hAnsi="Arial" w:cs="Arial"/>
                <w:highlight w:val="yellow"/>
              </w:rPr>
            </w:pPr>
            <w:r w:rsidRPr="003C1AC4">
              <w:rPr>
                <w:rFonts w:ascii="Arial" w:hAnsi="Arial" w:cs="Arial"/>
                <w:sz w:val="20"/>
                <w:highlight w:val="yellow"/>
              </w:rPr>
              <w:t>5.6</w:t>
            </w:r>
            <w:r w:rsidRPr="003C1AC4">
              <w:rPr>
                <w:rFonts w:ascii="Arial" w:hAnsi="Arial" w:cs="Arial"/>
                <w:sz w:val="20"/>
                <w:highlight w:val="yellow"/>
              </w:rPr>
              <w:tab/>
              <w:t>Exacerbation of Myasthenia Gravis</w:t>
            </w:r>
          </w:p>
          <w:p w:rsidR="00BD6D16" w:rsidRPr="003C1AC4" w:rsidRDefault="00BD6D16" w:rsidP="00BD6D16">
            <w:pPr>
              <w:jc w:val="right"/>
              <w:rPr>
                <w:rFonts w:ascii="Arial" w:hAnsi="Arial" w:cs="Arial"/>
              </w:rPr>
            </w:pPr>
            <w:r w:rsidRPr="003C1AC4">
              <w:rPr>
                <w:rFonts w:ascii="Arial" w:hAnsi="Arial" w:cs="Arial"/>
                <w:highlight w:val="yellow"/>
              </w:rPr>
              <w:t>Exacerbations of symptoms of myasthenia gravis and new onset of myasthenic syndrome have been reported in patients receiving azitrhromycin therapy.</w:t>
            </w:r>
          </w:p>
          <w:p w:rsidR="00BD6D16" w:rsidRPr="003C1AC4" w:rsidRDefault="00BD6D16" w:rsidP="00BD6D16">
            <w:pPr>
              <w:tabs>
                <w:tab w:val="left" w:pos="-1440"/>
                <w:tab w:val="left" w:pos="-720"/>
                <w:tab w:val="left" w:pos="0"/>
                <w:tab w:val="left" w:pos="540"/>
                <w:tab w:val="left" w:pos="1440"/>
              </w:tabs>
              <w:suppressAutoHyphens/>
              <w:jc w:val="right"/>
              <w:rPr>
                <w:rFonts w:ascii="Arial" w:hAnsi="Arial" w:cs="Arial"/>
                <w:b/>
              </w:rPr>
            </w:pPr>
          </w:p>
          <w:p w:rsidR="00BD6D16" w:rsidRPr="003C1AC4" w:rsidRDefault="00BD6D16" w:rsidP="00BD6D16">
            <w:pPr>
              <w:pStyle w:val="Heading2"/>
              <w:tabs>
                <w:tab w:val="left" w:pos="450"/>
              </w:tabs>
              <w:jc w:val="both"/>
              <w:outlineLvl w:val="1"/>
              <w:rPr>
                <w:rFonts w:ascii="Arial" w:hAnsi="Arial" w:cs="Arial"/>
                <w:sz w:val="20"/>
                <w:highlight w:val="yellow"/>
              </w:rPr>
            </w:pPr>
            <w:r w:rsidRPr="003C1AC4">
              <w:rPr>
                <w:rFonts w:ascii="Arial" w:hAnsi="Arial" w:cs="Arial"/>
                <w:sz w:val="20"/>
                <w:highlight w:val="yellow"/>
              </w:rPr>
              <w:t>5 7</w:t>
            </w:r>
            <w:r w:rsidRPr="003C1AC4">
              <w:rPr>
                <w:rFonts w:ascii="Arial" w:hAnsi="Arial" w:cs="Arial"/>
                <w:sz w:val="20"/>
                <w:highlight w:val="yellow"/>
              </w:rPr>
              <w:tab/>
              <w:t>Infusion Site Reactions</w:t>
            </w:r>
          </w:p>
          <w:p w:rsidR="00BD6D16" w:rsidRDefault="00BD6D16" w:rsidP="00733714">
            <w:pPr>
              <w:tabs>
                <w:tab w:val="left" w:pos="-1440"/>
                <w:tab w:val="left" w:pos="-720"/>
                <w:tab w:val="left" w:pos="0"/>
                <w:tab w:val="left" w:pos="540"/>
                <w:tab w:val="left" w:pos="1440"/>
              </w:tabs>
              <w:suppressAutoHyphens/>
              <w:jc w:val="right"/>
              <w:rPr>
                <w:rFonts w:ascii="Arial" w:hAnsi="Arial" w:cs="Arial"/>
                <w:highlight w:val="yellow"/>
                <w:rtl/>
              </w:rPr>
            </w:pPr>
            <w:r w:rsidRPr="003C1AC4">
              <w:rPr>
                <w:rFonts w:ascii="Arial" w:hAnsi="Arial" w:cs="Arial"/>
                <w:color w:val="0070C0"/>
                <w:highlight w:val="yellow"/>
              </w:rPr>
              <w:t>ZITHROMAX I.V.</w:t>
            </w:r>
            <w:r w:rsidRPr="003C1AC4">
              <w:rPr>
                <w:rFonts w:ascii="Arial" w:hAnsi="Arial" w:cs="Arial"/>
                <w:highlight w:val="yellow"/>
              </w:rPr>
              <w:t xml:space="preserve"> for injection should be reconstituted and diluted as directed and administered as an intravenous infusion over not less than 60 minutes. </w:t>
            </w:r>
            <w:r w:rsidRPr="003C1AC4">
              <w:rPr>
                <w:rFonts w:ascii="Arial" w:hAnsi="Arial" w:cs="Arial"/>
                <w:i/>
                <w:highlight w:val="yellow"/>
              </w:rPr>
              <w:t>[see Dosage and Administration (2)]</w:t>
            </w:r>
          </w:p>
          <w:p w:rsidR="00733714" w:rsidRPr="003C1AC4" w:rsidRDefault="00733714" w:rsidP="00733714">
            <w:pPr>
              <w:tabs>
                <w:tab w:val="left" w:pos="-1440"/>
                <w:tab w:val="left" w:pos="-720"/>
                <w:tab w:val="left" w:pos="0"/>
                <w:tab w:val="left" w:pos="540"/>
                <w:tab w:val="left" w:pos="1440"/>
              </w:tabs>
              <w:suppressAutoHyphens/>
              <w:jc w:val="right"/>
              <w:rPr>
                <w:rFonts w:ascii="Arial" w:hAnsi="Arial" w:cs="Arial"/>
                <w:highlight w:val="yellow"/>
              </w:rPr>
            </w:pPr>
          </w:p>
          <w:p w:rsidR="00BD6D16" w:rsidRPr="003C1AC4" w:rsidRDefault="00BD6D16" w:rsidP="00BD6D16">
            <w:pPr>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highlight w:val="yellow"/>
              </w:rPr>
              <w:t xml:space="preserve">Local IV site reactions have been reported with the intravenous administration of </w:t>
            </w:r>
            <w:r w:rsidRPr="003C1AC4">
              <w:rPr>
                <w:rFonts w:ascii="Arial" w:hAnsi="Arial" w:cs="Arial"/>
                <w:highlight w:val="yellow"/>
              </w:rPr>
              <w:lastRenderedPageBreak/>
              <w:t xml:space="preserve">azithromycin. The incidence and severity of these reactions were the same when 500 mg azithromycin was given over 1 hour (2 mg/mL as 250 mL infusion) or over 3 hr (1 mg/mL as 500 mL infusion) </w:t>
            </w:r>
            <w:r w:rsidRPr="003C1AC4">
              <w:rPr>
                <w:rFonts w:ascii="Arial" w:hAnsi="Arial" w:cs="Arial"/>
                <w:i/>
                <w:highlight w:val="yellow"/>
              </w:rPr>
              <w:t>[see Adverse Reactions (6)].</w:t>
            </w:r>
            <w:r w:rsidRPr="003C1AC4">
              <w:rPr>
                <w:rFonts w:ascii="Arial" w:hAnsi="Arial" w:cs="Arial"/>
                <w:highlight w:val="yellow"/>
              </w:rPr>
              <w:t xml:space="preserve"> All volunteers who received infusate concentrations above 2.0 mg/mL experienced local IV site reactions and, therefore, higher concentrations should be avoided.</w:t>
            </w:r>
            <w:r w:rsidRPr="003C1AC4">
              <w:rPr>
                <w:rFonts w:ascii="Arial" w:hAnsi="Arial" w:cs="Arial"/>
              </w:rPr>
              <w:t xml:space="preserve"> </w:t>
            </w:r>
          </w:p>
          <w:p w:rsidR="00BD6D16" w:rsidRPr="003C1AC4" w:rsidRDefault="00BD6D16" w:rsidP="00BD6D16">
            <w:pPr>
              <w:keepNext/>
              <w:tabs>
                <w:tab w:val="left" w:pos="720"/>
                <w:tab w:val="center" w:pos="4680"/>
                <w:tab w:val="right" w:pos="9360"/>
              </w:tabs>
              <w:suppressAutoHyphens/>
              <w:jc w:val="right"/>
              <w:rPr>
                <w:rFonts w:ascii="Arial" w:hAnsi="Arial" w:cs="Arial"/>
                <w:b/>
              </w:rPr>
            </w:pPr>
          </w:p>
          <w:p w:rsidR="00BD6D16" w:rsidRPr="003C1AC4" w:rsidRDefault="00BD6D16" w:rsidP="00BD6D16">
            <w:pPr>
              <w:pStyle w:val="Heading2"/>
              <w:tabs>
                <w:tab w:val="left" w:pos="450"/>
              </w:tabs>
              <w:jc w:val="both"/>
              <w:outlineLvl w:val="1"/>
              <w:rPr>
                <w:rFonts w:ascii="Arial" w:hAnsi="Arial" w:cs="Arial"/>
                <w:highlight w:val="yellow"/>
              </w:rPr>
            </w:pPr>
            <w:r w:rsidRPr="003C1AC4">
              <w:rPr>
                <w:rFonts w:ascii="Arial" w:hAnsi="Arial" w:cs="Arial"/>
                <w:sz w:val="20"/>
                <w:highlight w:val="yellow"/>
              </w:rPr>
              <w:t>5.8</w:t>
            </w:r>
            <w:r w:rsidRPr="003C1AC4">
              <w:rPr>
                <w:rFonts w:ascii="Arial" w:hAnsi="Arial" w:cs="Arial"/>
                <w:sz w:val="20"/>
                <w:highlight w:val="yellow"/>
              </w:rPr>
              <w:tab/>
              <w:t>Development of Drug-Resistant Bacteria</w:t>
            </w:r>
            <w:r w:rsidRPr="003C1AC4">
              <w:rPr>
                <w:rFonts w:ascii="Arial" w:hAnsi="Arial" w:cs="Arial"/>
                <w:highlight w:val="yellow"/>
              </w:rPr>
              <w:t xml:space="preserve"> </w:t>
            </w:r>
          </w:p>
          <w:p w:rsidR="00BD6D16" w:rsidRPr="00DA57F9" w:rsidRDefault="00BD6D16" w:rsidP="00DA57F9">
            <w:pPr>
              <w:tabs>
                <w:tab w:val="left" w:pos="-1440"/>
                <w:tab w:val="left" w:pos="-720"/>
                <w:tab w:val="left" w:pos="0"/>
                <w:tab w:val="left" w:pos="540"/>
                <w:tab w:val="left" w:pos="1440"/>
              </w:tabs>
              <w:suppressAutoHyphens/>
              <w:jc w:val="right"/>
              <w:rPr>
                <w:rFonts w:ascii="Arial" w:hAnsi="Arial" w:cs="Arial"/>
                <w:rtl/>
              </w:rPr>
            </w:pPr>
            <w:r w:rsidRPr="003C1AC4">
              <w:rPr>
                <w:rFonts w:ascii="Arial" w:hAnsi="Arial" w:cs="Arial"/>
                <w:highlight w:val="yellow"/>
              </w:rPr>
              <w:t xml:space="preserve">Prescribing </w:t>
            </w:r>
            <w:r w:rsidRPr="003C1AC4">
              <w:rPr>
                <w:rFonts w:ascii="Arial" w:hAnsi="Arial" w:cs="Arial"/>
                <w:color w:val="0070C0"/>
                <w:highlight w:val="yellow"/>
              </w:rPr>
              <w:t>ZITHROMAX I.V.</w:t>
            </w:r>
            <w:r w:rsidRPr="003C1AC4">
              <w:rPr>
                <w:rFonts w:ascii="Arial" w:hAnsi="Arial" w:cs="Arial"/>
                <w:highlight w:val="yellow"/>
              </w:rPr>
              <w:t xml:space="preserve"> in the absence of a proven or strongly suspected bacterial infection is unlikely to provide benefit to the patient and increases the risk of the development of drug-resistant bacteria.</w:t>
            </w:r>
          </w:p>
        </w:tc>
      </w:tr>
      <w:tr w:rsidR="002A64E5" w:rsidTr="002A64E5">
        <w:tc>
          <w:tcPr>
            <w:tcW w:w="1641" w:type="dxa"/>
          </w:tcPr>
          <w:p w:rsidR="002A64E5" w:rsidRDefault="006156A6" w:rsidP="009828B6">
            <w:pPr>
              <w:jc w:val="center"/>
              <w:rPr>
                <w:rFonts w:asciiTheme="minorBidi" w:hAnsiTheme="minorBidi"/>
                <w:b/>
                <w:bCs/>
                <w:sz w:val="24"/>
                <w:szCs w:val="24"/>
              </w:rPr>
            </w:pPr>
            <w:r>
              <w:rPr>
                <w:rFonts w:asciiTheme="minorBidi" w:hAnsiTheme="minorBidi"/>
                <w:b/>
                <w:bCs/>
                <w:sz w:val="24"/>
                <w:szCs w:val="24"/>
              </w:rPr>
              <w:lastRenderedPageBreak/>
              <w:t>Adverse events</w:t>
            </w:r>
          </w:p>
        </w:tc>
        <w:tc>
          <w:tcPr>
            <w:tcW w:w="3240" w:type="dxa"/>
          </w:tcPr>
          <w:p w:rsidR="00DA57F9" w:rsidRDefault="00DA57F9" w:rsidP="00DA57F9">
            <w:pPr>
              <w:keepNext/>
              <w:keepLines/>
              <w:tabs>
                <w:tab w:val="left" w:pos="-720"/>
                <w:tab w:val="left" w:pos="0"/>
                <w:tab w:val="left" w:pos="720"/>
              </w:tabs>
              <w:suppressAutoHyphens/>
              <w:jc w:val="right"/>
              <w:rPr>
                <w:rFonts w:ascii="Arial" w:hAnsi="Arial" w:cs="Arial"/>
              </w:rPr>
            </w:pPr>
            <w:r w:rsidRPr="008B192F">
              <w:rPr>
                <w:rFonts w:ascii="Arial" w:hAnsi="Arial" w:cs="Arial"/>
                <w:u w:val="single"/>
              </w:rPr>
              <w:t>Gastrointestinal Disorders</w:t>
            </w:r>
            <w:r w:rsidRPr="008B192F">
              <w:rPr>
                <w:rFonts w:ascii="Arial" w:hAnsi="Arial" w:cs="Arial"/>
              </w:rPr>
              <w:t xml:space="preserve">: Nausea, vomiting, diarrhea, loose stools, abdominal discomfort (pain/cramps), and flatulence. </w:t>
            </w:r>
          </w:p>
          <w:p w:rsidR="00DA57F9" w:rsidRPr="00D80295" w:rsidRDefault="00DA57F9" w:rsidP="00DA57F9">
            <w:pPr>
              <w:tabs>
                <w:tab w:val="left" w:pos="-720"/>
                <w:tab w:val="left" w:pos="0"/>
                <w:tab w:val="left" w:pos="720"/>
              </w:tabs>
              <w:suppressAutoHyphens/>
              <w:jc w:val="right"/>
              <w:outlineLvl w:val="0"/>
              <w:rPr>
                <w:rFonts w:ascii="Arial" w:hAnsi="Arial" w:cs="Arial"/>
                <w:u w:val="single"/>
              </w:rPr>
            </w:pPr>
            <w:r w:rsidRPr="00D80295">
              <w:rPr>
                <w:rFonts w:ascii="Arial" w:hAnsi="Arial" w:cs="Arial"/>
                <w:u w:val="single"/>
              </w:rPr>
              <w:t>Skin and Subcutaneous Tissue Disorders</w:t>
            </w:r>
            <w:r w:rsidRPr="00D80295">
              <w:rPr>
                <w:rFonts w:ascii="Arial" w:hAnsi="Arial" w:cs="Arial"/>
              </w:rPr>
              <w:t xml:space="preserve">: Allergic reactions including rash  and angioedema. </w:t>
            </w:r>
          </w:p>
          <w:p w:rsidR="00DA57F9" w:rsidRPr="00DA57F9" w:rsidRDefault="00DA57F9" w:rsidP="00DA57F9">
            <w:pPr>
              <w:keepNext/>
              <w:keepLines/>
              <w:tabs>
                <w:tab w:val="left" w:pos="-720"/>
                <w:tab w:val="left" w:pos="0"/>
                <w:tab w:val="left" w:pos="720"/>
              </w:tabs>
              <w:suppressAutoHyphens/>
              <w:jc w:val="right"/>
              <w:rPr>
                <w:rFonts w:ascii="Arial" w:hAnsi="Arial" w:cs="Arial"/>
              </w:rPr>
            </w:pPr>
          </w:p>
          <w:p w:rsidR="00DA57F9" w:rsidRDefault="00DA57F9" w:rsidP="00DA57F9">
            <w:pPr>
              <w:keepNext/>
              <w:keepLines/>
              <w:tabs>
                <w:tab w:val="left" w:pos="-720"/>
                <w:tab w:val="left" w:pos="0"/>
                <w:tab w:val="left" w:pos="720"/>
              </w:tabs>
              <w:suppressAutoHyphens/>
              <w:jc w:val="right"/>
              <w:rPr>
                <w:rFonts w:ascii="Arial" w:hAnsi="Arial" w:cs="Arial"/>
              </w:rPr>
            </w:pPr>
          </w:p>
          <w:p w:rsidR="00DA57F9" w:rsidRPr="008B192F" w:rsidRDefault="00DA57F9" w:rsidP="00DA57F9">
            <w:pPr>
              <w:keepNext/>
              <w:keepLines/>
              <w:tabs>
                <w:tab w:val="left" w:pos="-720"/>
                <w:tab w:val="left" w:pos="0"/>
                <w:tab w:val="left" w:pos="720"/>
              </w:tabs>
              <w:suppressAutoHyphens/>
              <w:jc w:val="right"/>
              <w:rPr>
                <w:rFonts w:ascii="Arial" w:hAnsi="Arial" w:cs="Arial"/>
              </w:rPr>
            </w:pPr>
          </w:p>
          <w:p w:rsidR="002A64E5" w:rsidRDefault="002A64E5"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color w:val="FF0000"/>
                <w:rtl/>
              </w:rPr>
            </w:pPr>
          </w:p>
          <w:p w:rsidR="0061080B" w:rsidRDefault="0061080B" w:rsidP="002A1BF2">
            <w:pPr>
              <w:jc w:val="right"/>
              <w:rPr>
                <w:rFonts w:ascii="Arial" w:hAnsi="Arial" w:cs="Arial"/>
                <w:u w:val="single"/>
              </w:rPr>
            </w:pPr>
          </w:p>
          <w:p w:rsidR="0061080B" w:rsidRDefault="0061080B" w:rsidP="002A1BF2">
            <w:pPr>
              <w:jc w:val="right"/>
              <w:rPr>
                <w:color w:val="FF0000"/>
              </w:rPr>
            </w:pPr>
            <w:r w:rsidRPr="008B192F">
              <w:rPr>
                <w:rFonts w:ascii="Arial" w:hAnsi="Arial" w:cs="Arial"/>
                <w:u w:val="single"/>
              </w:rPr>
              <w:t>Gastrointestinal Disorders</w:t>
            </w:r>
            <w:r w:rsidRPr="008B192F">
              <w:rPr>
                <w:rFonts w:ascii="Arial" w:hAnsi="Arial" w:cs="Arial"/>
              </w:rPr>
              <w:t>: Nausea, vomiting, diarrhea, loose stools, abdominal discomfort (pain/cramps), and flatulence.</w:t>
            </w:r>
          </w:p>
          <w:p w:rsidR="0061080B" w:rsidRDefault="0061080B" w:rsidP="002A1BF2">
            <w:pPr>
              <w:jc w:val="right"/>
              <w:rPr>
                <w:rFonts w:ascii="Arial" w:hAnsi="Arial" w:cs="Arial"/>
              </w:rPr>
            </w:pPr>
            <w:r w:rsidRPr="0061080B">
              <w:rPr>
                <w:rFonts w:ascii="Arial" w:hAnsi="Arial" w:cs="Arial"/>
                <w:u w:val="single"/>
              </w:rPr>
              <w:t>Gastrointestinal Disorders</w:t>
            </w:r>
            <w:r w:rsidRPr="0061080B">
              <w:rPr>
                <w:rFonts w:ascii="Arial" w:hAnsi="Arial" w:cs="Arial"/>
              </w:rPr>
              <w:t>:  Vomiting/diarrhea (rarely resulting in dehydration), dyspepsia, constipation, digestive disorders, anorexia, pseudomembranous colitis, pancreatitis, and rare reports of tongue discoloration</w:t>
            </w:r>
          </w:p>
          <w:p w:rsidR="0061080B" w:rsidRDefault="0061080B" w:rsidP="002A1BF2">
            <w:pPr>
              <w:jc w:val="right"/>
              <w:rPr>
                <w:color w:val="FF0000"/>
              </w:rPr>
            </w:pPr>
          </w:p>
          <w:p w:rsidR="0061080B" w:rsidRPr="005F7086" w:rsidRDefault="0061080B" w:rsidP="0061080B">
            <w:pPr>
              <w:keepNext/>
              <w:keepLines/>
              <w:tabs>
                <w:tab w:val="left" w:pos="-720"/>
                <w:tab w:val="left" w:pos="0"/>
                <w:tab w:val="left" w:pos="720"/>
              </w:tabs>
              <w:suppressAutoHyphens/>
              <w:jc w:val="right"/>
              <w:rPr>
                <w:rFonts w:ascii="Arial" w:hAnsi="Arial" w:cs="Arial"/>
              </w:rPr>
            </w:pPr>
            <w:r w:rsidRPr="008B4C7D">
              <w:rPr>
                <w:rFonts w:ascii="Arial" w:hAnsi="Arial" w:cs="Arial"/>
                <w:u w:val="single"/>
              </w:rPr>
              <w:t>Skin and Subcutaneous Tissue Disorders</w:t>
            </w:r>
            <w:r w:rsidRPr="008B4C7D">
              <w:rPr>
                <w:rFonts w:ascii="Arial" w:hAnsi="Arial" w:cs="Arial"/>
              </w:rPr>
              <w:t xml:space="preserve">: Allergic reactions including </w:t>
            </w:r>
            <w:r w:rsidRPr="003F340F">
              <w:rPr>
                <w:rFonts w:ascii="Arial" w:hAnsi="Arial" w:cs="Arial"/>
              </w:rPr>
              <w:t xml:space="preserve">pruritus, rash, photosensitivity, edema, urticaria, and angioedema. </w:t>
            </w:r>
            <w:r w:rsidRPr="003F340F">
              <w:rPr>
                <w:rFonts w:ascii="Arial" w:hAnsi="Arial" w:cs="Arial"/>
                <w:i/>
              </w:rPr>
              <w:t xml:space="preserve">  </w:t>
            </w:r>
            <w:r w:rsidRPr="003F340F">
              <w:rPr>
                <w:rFonts w:ascii="Arial" w:hAnsi="Arial" w:cs="Arial"/>
              </w:rPr>
              <w:t>Rarely, serious skin reactions including erythema multiforme, Stevens</w:t>
            </w:r>
            <w:r w:rsidRPr="003F340F">
              <w:rPr>
                <w:rFonts w:ascii="Arial" w:hAnsi="Arial" w:cs="Arial"/>
              </w:rPr>
              <w:noBreakHyphen/>
              <w:t>Johnson</w:t>
            </w:r>
            <w:r w:rsidRPr="005F7086">
              <w:rPr>
                <w:rFonts w:ascii="Arial" w:hAnsi="Arial" w:cs="Arial"/>
              </w:rPr>
              <w:t xml:space="preserve"> syndrome, and toxic epidermal necrolysis have been reported. </w:t>
            </w:r>
          </w:p>
          <w:p w:rsidR="0061080B" w:rsidRPr="00AF5317" w:rsidRDefault="0061080B" w:rsidP="0061080B">
            <w:pPr>
              <w:keepNext/>
              <w:keepLines/>
              <w:tabs>
                <w:tab w:val="left" w:pos="-720"/>
                <w:tab w:val="left" w:pos="0"/>
                <w:tab w:val="left" w:pos="720"/>
              </w:tabs>
              <w:suppressAutoHyphens/>
              <w:rPr>
                <w:rFonts w:ascii="Arial" w:hAnsi="Arial" w:cs="Arial"/>
                <w:highlight w:val="cyan"/>
                <w:u w:val="single"/>
              </w:rPr>
            </w:pPr>
          </w:p>
          <w:p w:rsidR="0061080B" w:rsidRPr="0061080B" w:rsidRDefault="0061080B" w:rsidP="002A1BF2">
            <w:pPr>
              <w:jc w:val="right"/>
              <w:rPr>
                <w:color w:val="FF0000"/>
              </w:rPr>
            </w:pPr>
          </w:p>
        </w:tc>
        <w:tc>
          <w:tcPr>
            <w:tcW w:w="4748" w:type="dxa"/>
          </w:tcPr>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rPr>
              <w:lastRenderedPageBreak/>
              <w:t>Clinical adverse reactions leading to discontinuations from these studies were gastrointestinal (abdominal pain, nausea, vomiting, diarrhea), and rashes;</w:t>
            </w:r>
            <w:r w:rsidRPr="003C1AC4">
              <w:rPr>
                <w:rFonts w:ascii="Arial" w:hAnsi="Arial" w:cs="Arial"/>
                <w:highlight w:val="yellow"/>
              </w:rPr>
              <w:t xml:space="preserve"> laboratory side effects leading to discontinuation were increases in transaminase levels and/or alkaline phosphatase levels.</w:t>
            </w:r>
            <w:r w:rsidRPr="003C1AC4">
              <w:rPr>
                <w:rFonts w:ascii="Arial" w:hAnsi="Arial" w:cs="Arial"/>
              </w:rPr>
              <w:t xml:space="preserve"> </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DA57F9" w:rsidRPr="003C1AC4" w:rsidRDefault="00DA57F9" w:rsidP="00DA57F9">
            <w:pPr>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highlight w:val="yellow"/>
              </w:rPr>
              <w:t xml:space="preserve">Overall, the most common adverse reactions associated with treatment in adult patients who received </w:t>
            </w:r>
            <w:r w:rsidRPr="003C1AC4">
              <w:rPr>
                <w:rFonts w:ascii="Arial" w:hAnsi="Arial" w:cs="Arial"/>
                <w:color w:val="0070C0"/>
                <w:highlight w:val="yellow"/>
              </w:rPr>
              <w:t>ZITHROMAX I.V.</w:t>
            </w:r>
            <w:r w:rsidRPr="003C1AC4">
              <w:rPr>
                <w:rFonts w:ascii="Arial" w:hAnsi="Arial" w:cs="Arial"/>
                <w:highlight w:val="yellow"/>
              </w:rPr>
              <w:t xml:space="preserve"> in studies of community-acquired pneumonia were related to the gastrointestinal system with diarrhea/loose stools (4.3%), nausea (3.9%), abdominal pain (2.7%), and vomiting (1.4%) being the most frequently reported. </w:t>
            </w:r>
          </w:p>
          <w:p w:rsidR="00DA57F9" w:rsidRPr="003C1AC4" w:rsidRDefault="00DA57F9" w:rsidP="00DA57F9">
            <w:pPr>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highlight w:val="yellow"/>
              </w:rPr>
              <w:t>Approximately 12% of patients experienced a side effect related to the intravenous infusion; most common were pain at the injection site (6.5%) and local inflammation (3.1%).</w:t>
            </w:r>
            <w:r w:rsidRPr="003C1AC4">
              <w:rPr>
                <w:rFonts w:ascii="Arial" w:hAnsi="Arial" w:cs="Arial"/>
              </w:rPr>
              <w:t xml:space="preserve"> </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highlight w:val="yellow"/>
              </w:rPr>
              <w:t xml:space="preserve">The most common adverse reactions associated with treatment in adult women who received </w:t>
            </w:r>
            <w:r w:rsidRPr="007024E5">
              <w:rPr>
                <w:rFonts w:ascii="Arial" w:hAnsi="Arial" w:cs="Arial"/>
                <w:color w:val="0070C0"/>
                <w:highlight w:val="yellow"/>
              </w:rPr>
              <w:t>ZITHROMAX I.V.</w:t>
            </w:r>
            <w:r w:rsidRPr="00A833FF">
              <w:rPr>
                <w:rFonts w:ascii="Arial" w:hAnsi="Arial" w:cs="Arial"/>
                <w:highlight w:val="yellow"/>
              </w:rPr>
              <w:t xml:space="preserve"> </w:t>
            </w:r>
            <w:r w:rsidRPr="003C1AC4">
              <w:rPr>
                <w:rFonts w:ascii="Arial" w:hAnsi="Arial" w:cs="Arial"/>
                <w:highlight w:val="yellow"/>
              </w:rPr>
              <w:t>in trials of pelvic inflammatory disease were related to the gastrointestinal system. Diarrhea (8.5%) and nausea (6.6%) were most commonly reported, followed by vaginitis (2.8%), abdominal pain (1.9%), anorexia (1.9%), rash and pruritus (1.9%). When azithromycin was co-administered with metronidazole in these trials, a higher proportion of women experienced adverse reactions of nausea (10.3%), abdominal pain (3.7%), vomiting (2.8%), infusion site reaction, stomatitis, dizziness, or dyspnea (all at 1.9%).</w:t>
            </w:r>
            <w:r w:rsidRPr="003C1AC4">
              <w:rPr>
                <w:rFonts w:ascii="Arial" w:hAnsi="Arial" w:cs="Arial"/>
              </w:rPr>
              <w:t xml:space="preserve"> </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highlight w:val="yellow"/>
              </w:rPr>
              <w:t>Adverse reactions that occurred with a frequency of 1% or less included the following:</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i/>
                <w:highlight w:val="yellow"/>
              </w:rPr>
              <w:t>Gastrointestinal:</w:t>
            </w:r>
            <w:r w:rsidRPr="003C1AC4">
              <w:rPr>
                <w:rFonts w:ascii="Arial" w:hAnsi="Arial" w:cs="Arial"/>
                <w:b/>
                <w:highlight w:val="yellow"/>
              </w:rPr>
              <w:t xml:space="preserve"> </w:t>
            </w:r>
            <w:r w:rsidRPr="003C1AC4">
              <w:rPr>
                <w:rFonts w:ascii="Arial" w:hAnsi="Arial" w:cs="Arial"/>
                <w:highlight w:val="yellow"/>
              </w:rPr>
              <w:t xml:space="preserve">Dyspepsia, flatulence, </w:t>
            </w:r>
            <w:r w:rsidRPr="003C1AC4">
              <w:rPr>
                <w:rFonts w:ascii="Arial" w:hAnsi="Arial" w:cs="Arial"/>
                <w:highlight w:val="yellow"/>
              </w:rPr>
              <w:lastRenderedPageBreak/>
              <w:t>mucositis, oral moniliasis, and gastritis.</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i/>
                <w:highlight w:val="yellow"/>
              </w:rPr>
              <w:t>Nervous system:</w:t>
            </w:r>
            <w:r w:rsidRPr="003C1AC4">
              <w:rPr>
                <w:rFonts w:ascii="Arial" w:hAnsi="Arial" w:cs="Arial"/>
                <w:highlight w:val="yellow"/>
              </w:rPr>
              <w:t xml:space="preserve"> Headache, somnolence.</w:t>
            </w:r>
          </w:p>
          <w:p w:rsidR="00DA57F9" w:rsidRPr="003C1AC4"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i/>
                <w:highlight w:val="yellow"/>
              </w:rPr>
              <w:t>Allergic:</w:t>
            </w:r>
            <w:r w:rsidRPr="003C1AC4">
              <w:rPr>
                <w:rFonts w:ascii="Arial" w:hAnsi="Arial" w:cs="Arial"/>
                <w:highlight w:val="yellow"/>
              </w:rPr>
              <w:t xml:space="preserve"> Bronchospasm.</w:t>
            </w:r>
          </w:p>
          <w:p w:rsidR="00DA57F9" w:rsidRDefault="00DA57F9" w:rsidP="00DA57F9">
            <w:pPr>
              <w:shd w:val="clear" w:color="auto" w:fill="FFFFFF"/>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i/>
                <w:highlight w:val="yellow"/>
              </w:rPr>
              <w:t>Special senses:</w:t>
            </w:r>
            <w:r w:rsidRPr="003C1AC4">
              <w:rPr>
                <w:rFonts w:ascii="Arial" w:hAnsi="Arial" w:cs="Arial"/>
                <w:highlight w:val="yellow"/>
              </w:rPr>
              <w:t xml:space="preserve"> Taste perversion.</w:t>
            </w:r>
          </w:p>
          <w:p w:rsidR="0061080B" w:rsidRDefault="0061080B"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i/>
              </w:rPr>
              <w:t>Gastrointestinal:</w:t>
            </w:r>
            <w:r w:rsidRPr="003C1AC4">
              <w:rPr>
                <w:rFonts w:ascii="Arial" w:hAnsi="Arial" w:cs="Arial"/>
              </w:rPr>
              <w:t xml:space="preserve"> Anorexia, constipation, dyspepsia</w:t>
            </w:r>
            <w:r w:rsidRPr="0061080B">
              <w:rPr>
                <w:rFonts w:ascii="Arial" w:hAnsi="Arial" w:cs="Arial"/>
              </w:rPr>
              <w:t>, flatulence</w:t>
            </w:r>
            <w:r w:rsidRPr="003C1AC4">
              <w:rPr>
                <w:rFonts w:ascii="Arial" w:hAnsi="Arial" w:cs="Arial"/>
              </w:rPr>
              <w:t xml:space="preserve">, vomiting/diarrhea, pseudomembranous colitis, pancreatitis, </w:t>
            </w:r>
            <w:r w:rsidRPr="003C1AC4">
              <w:rPr>
                <w:rFonts w:ascii="Arial" w:hAnsi="Arial" w:cs="Arial"/>
                <w:highlight w:val="yellow"/>
              </w:rPr>
              <w:t>oral candidiasis,</w:t>
            </w:r>
            <w:r w:rsidRPr="003C1AC4">
              <w:rPr>
                <w:rFonts w:ascii="Arial" w:hAnsi="Arial" w:cs="Arial"/>
                <w:szCs w:val="24"/>
                <w:highlight w:val="yellow"/>
              </w:rPr>
              <w:t xml:space="preserve"> pyloric stenosis,</w:t>
            </w:r>
            <w:r w:rsidRPr="003C1AC4">
              <w:rPr>
                <w:rFonts w:ascii="Arial" w:hAnsi="Arial" w:cs="Arial"/>
                <w:highlight w:val="yellow"/>
              </w:rPr>
              <w:t xml:space="preserve"> </w:t>
            </w:r>
            <w:r w:rsidRPr="003C1AC4">
              <w:rPr>
                <w:rFonts w:ascii="Arial" w:hAnsi="Arial" w:cs="Arial"/>
              </w:rPr>
              <w:t>and reports of tongue discoloration.</w:t>
            </w: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i/>
              </w:rPr>
            </w:pPr>
          </w:p>
          <w:p w:rsidR="0061080B" w:rsidRPr="003C1AC4"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r w:rsidRPr="003C1AC4">
              <w:rPr>
                <w:rFonts w:ascii="Arial" w:hAnsi="Arial" w:cs="Arial"/>
                <w:i/>
              </w:rPr>
              <w:t>Skin/appendages:</w:t>
            </w:r>
            <w:r w:rsidRPr="003C1AC4">
              <w:rPr>
                <w:rFonts w:ascii="Arial" w:hAnsi="Arial" w:cs="Arial"/>
              </w:rPr>
              <w:t xml:space="preserve"> Pruritus, serious skin reactions including, erythema multiforme, Stevens-Johnson syndrome, toxic epidermal necrolysis, and</w:t>
            </w:r>
            <w:r w:rsidRPr="003C1AC4">
              <w:rPr>
                <w:rFonts w:ascii="Arial" w:hAnsi="Arial" w:cs="Arial"/>
                <w:highlight w:val="yellow"/>
              </w:rPr>
              <w:t xml:space="preserve"> DRESS.</w:t>
            </w:r>
          </w:p>
          <w:p w:rsidR="0061080B" w:rsidRPr="0061080B" w:rsidRDefault="0061080B" w:rsidP="0061080B">
            <w:pPr>
              <w:shd w:val="clear" w:color="auto" w:fill="FFFFFF"/>
              <w:tabs>
                <w:tab w:val="left" w:pos="-1440"/>
                <w:tab w:val="left" w:pos="-720"/>
                <w:tab w:val="left" w:pos="0"/>
                <w:tab w:val="left" w:pos="540"/>
                <w:tab w:val="left" w:pos="1440"/>
              </w:tabs>
              <w:suppressAutoHyphens/>
              <w:jc w:val="right"/>
              <w:rPr>
                <w:rFonts w:ascii="Arial" w:hAnsi="Arial" w:cs="Arial"/>
                <w:highlight w:val="yellow"/>
              </w:rPr>
            </w:pPr>
          </w:p>
          <w:p w:rsidR="0061080B" w:rsidRPr="0061080B" w:rsidRDefault="0061080B"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61080B" w:rsidRPr="003C1AC4" w:rsidRDefault="0061080B" w:rsidP="00DA57F9">
            <w:pPr>
              <w:shd w:val="clear" w:color="auto" w:fill="FFFFFF"/>
              <w:tabs>
                <w:tab w:val="left" w:pos="-1440"/>
                <w:tab w:val="left" w:pos="-720"/>
                <w:tab w:val="left" w:pos="0"/>
                <w:tab w:val="left" w:pos="540"/>
                <w:tab w:val="left" w:pos="1440"/>
              </w:tabs>
              <w:suppressAutoHyphens/>
              <w:jc w:val="right"/>
              <w:rPr>
                <w:rFonts w:ascii="Arial" w:hAnsi="Arial" w:cs="Arial"/>
              </w:rPr>
            </w:pPr>
          </w:p>
          <w:p w:rsidR="00CE788E" w:rsidRDefault="00CE788E" w:rsidP="00730CE9">
            <w:pPr>
              <w:jc w:val="right"/>
              <w:rPr>
                <w:color w:val="00B050"/>
                <w:rtl/>
              </w:rPr>
            </w:pPr>
          </w:p>
          <w:p w:rsidR="00CE788E" w:rsidRDefault="00CE788E" w:rsidP="00730CE9">
            <w:pPr>
              <w:jc w:val="right"/>
              <w:rPr>
                <w:color w:val="00B050"/>
                <w:rtl/>
              </w:rPr>
            </w:pPr>
          </w:p>
          <w:p w:rsidR="00CE788E" w:rsidRDefault="00CE788E" w:rsidP="00730CE9">
            <w:pPr>
              <w:jc w:val="right"/>
              <w:rPr>
                <w:color w:val="00B050"/>
                <w:rtl/>
              </w:rPr>
            </w:pPr>
          </w:p>
          <w:p w:rsidR="00CE788E" w:rsidRDefault="00CE788E" w:rsidP="00730CE9">
            <w:pPr>
              <w:jc w:val="right"/>
              <w:rPr>
                <w:color w:val="00B050"/>
                <w:rtl/>
              </w:rPr>
            </w:pPr>
          </w:p>
          <w:p w:rsidR="00CE788E" w:rsidRPr="00DF3AD5" w:rsidRDefault="00CE788E" w:rsidP="00CE788E">
            <w:pPr>
              <w:pStyle w:val="Heading2"/>
              <w:keepLines/>
              <w:shd w:val="clear" w:color="auto" w:fill="FFFFFF"/>
              <w:tabs>
                <w:tab w:val="left" w:pos="450"/>
              </w:tabs>
              <w:outlineLvl w:val="1"/>
              <w:rPr>
                <w:rFonts w:ascii="Arial" w:hAnsi="Arial" w:cs="Arial"/>
                <w:sz w:val="22"/>
                <w:szCs w:val="22"/>
                <w:highlight w:val="yellow"/>
              </w:rPr>
            </w:pPr>
            <w:r w:rsidRPr="00DF3AD5">
              <w:rPr>
                <w:rFonts w:ascii="Arial" w:hAnsi="Arial" w:cs="Arial"/>
                <w:sz w:val="22"/>
                <w:szCs w:val="22"/>
                <w:highlight w:val="yellow"/>
              </w:rPr>
              <w:t>6.3</w:t>
            </w:r>
            <w:r w:rsidRPr="00DF3AD5">
              <w:rPr>
                <w:rFonts w:ascii="Arial" w:hAnsi="Arial" w:cs="Arial"/>
                <w:sz w:val="22"/>
                <w:szCs w:val="22"/>
                <w:highlight w:val="yellow"/>
              </w:rPr>
              <w:tab/>
              <w:t>Laboratory Abnormalities</w:t>
            </w:r>
          </w:p>
          <w:p w:rsidR="00CE788E" w:rsidRPr="00DF3AD5" w:rsidRDefault="00CE788E" w:rsidP="00CE788E">
            <w:pPr>
              <w:keepNext/>
              <w:keepLines/>
              <w:tabs>
                <w:tab w:val="left" w:pos="-1440"/>
                <w:tab w:val="left" w:pos="-720"/>
                <w:tab w:val="left" w:pos="0"/>
                <w:tab w:val="left" w:pos="540"/>
                <w:tab w:val="left" w:pos="1440"/>
              </w:tabs>
              <w:suppressAutoHyphens/>
              <w:bidi w:val="0"/>
              <w:rPr>
                <w:rFonts w:ascii="Arial" w:hAnsi="Arial" w:cs="Arial"/>
                <w:highlight w:val="yellow"/>
              </w:rPr>
            </w:pPr>
            <w:r w:rsidRPr="00DF3AD5">
              <w:rPr>
                <w:rFonts w:ascii="Arial" w:hAnsi="Arial" w:cs="Arial"/>
                <w:highlight w:val="yellow"/>
              </w:rPr>
              <w:t xml:space="preserve">Significant abnormalities (irrespective of drug relationship) occurring during the clinical trials were reported as follows: </w:t>
            </w:r>
          </w:p>
          <w:p w:rsidR="00CE788E" w:rsidRPr="00DF3AD5" w:rsidRDefault="00CE788E" w:rsidP="00CE788E">
            <w:pPr>
              <w:pStyle w:val="ListParagraph"/>
              <w:keepNext/>
              <w:keepLines/>
              <w:numPr>
                <w:ilvl w:val="0"/>
                <w:numId w:val="28"/>
              </w:numPr>
              <w:shd w:val="clear" w:color="auto" w:fill="FFFFFF"/>
              <w:tabs>
                <w:tab w:val="left" w:pos="-1440"/>
                <w:tab w:val="left" w:pos="-720"/>
                <w:tab w:val="left" w:pos="0"/>
                <w:tab w:val="left" w:pos="540"/>
                <w:tab w:val="left" w:pos="1440"/>
              </w:tabs>
              <w:suppressAutoHyphens/>
              <w:bidi w:val="0"/>
              <w:ind w:left="360"/>
              <w:rPr>
                <w:rFonts w:ascii="Arial" w:hAnsi="Arial" w:cs="Arial"/>
                <w:highlight w:val="yellow"/>
              </w:rPr>
            </w:pPr>
            <w:r w:rsidRPr="00DF3AD5">
              <w:rPr>
                <w:rFonts w:ascii="Arial" w:hAnsi="Arial" w:cs="Arial"/>
                <w:highlight w:val="yellow"/>
              </w:rPr>
              <w:t>elevated ALT (SGPT), AST (SGOT), creatinine (4 to 6%)</w:t>
            </w:r>
          </w:p>
          <w:p w:rsidR="00CE788E" w:rsidRPr="00DF3AD5" w:rsidRDefault="00CE788E" w:rsidP="00CE788E">
            <w:pPr>
              <w:keepNext/>
              <w:keepLines/>
              <w:numPr>
                <w:ilvl w:val="0"/>
                <w:numId w:val="27"/>
              </w:numPr>
              <w:tabs>
                <w:tab w:val="left" w:pos="-1440"/>
                <w:tab w:val="left" w:pos="-720"/>
                <w:tab w:val="left" w:pos="0"/>
                <w:tab w:val="left" w:pos="540"/>
                <w:tab w:val="left" w:pos="1440"/>
              </w:tabs>
              <w:suppressAutoHyphens/>
              <w:bidi w:val="0"/>
              <w:ind w:left="360"/>
              <w:rPr>
                <w:rFonts w:ascii="Arial" w:hAnsi="Arial" w:cs="Arial"/>
                <w:highlight w:val="yellow"/>
              </w:rPr>
            </w:pPr>
            <w:r w:rsidRPr="00DF3AD5">
              <w:rPr>
                <w:rFonts w:ascii="Arial" w:hAnsi="Arial" w:cs="Arial"/>
                <w:highlight w:val="yellow"/>
              </w:rPr>
              <w:t>elevated LDH, bilirubin (1 to 3%)</w:t>
            </w:r>
          </w:p>
          <w:p w:rsidR="00CE788E" w:rsidRPr="00DF3AD5" w:rsidRDefault="00CE788E" w:rsidP="00CE788E">
            <w:pPr>
              <w:numPr>
                <w:ilvl w:val="0"/>
                <w:numId w:val="27"/>
              </w:numPr>
              <w:tabs>
                <w:tab w:val="left" w:pos="-1440"/>
                <w:tab w:val="left" w:pos="-720"/>
                <w:tab w:val="left" w:pos="0"/>
                <w:tab w:val="left" w:pos="540"/>
                <w:tab w:val="left" w:pos="1440"/>
              </w:tabs>
              <w:suppressAutoHyphens/>
              <w:bidi w:val="0"/>
              <w:ind w:left="360"/>
              <w:rPr>
                <w:rFonts w:ascii="Arial" w:hAnsi="Arial" w:cs="Arial"/>
                <w:highlight w:val="yellow"/>
              </w:rPr>
            </w:pPr>
            <w:r w:rsidRPr="00DF3AD5">
              <w:rPr>
                <w:rFonts w:ascii="Arial" w:hAnsi="Arial" w:cs="Arial"/>
                <w:highlight w:val="yellow"/>
              </w:rPr>
              <w:t>leukopenia, neutropenia, decreased platelet count, and elevated serum alkaline phosphatase (less than 1%)</w:t>
            </w:r>
          </w:p>
          <w:p w:rsidR="00CE788E" w:rsidRPr="00DF3AD5" w:rsidRDefault="00CE788E" w:rsidP="00CE788E">
            <w:pPr>
              <w:tabs>
                <w:tab w:val="left" w:pos="-1440"/>
                <w:tab w:val="left" w:pos="-720"/>
                <w:tab w:val="left" w:pos="0"/>
                <w:tab w:val="left" w:pos="540"/>
                <w:tab w:val="left" w:pos="1440"/>
              </w:tabs>
              <w:suppressAutoHyphens/>
              <w:bidi w:val="0"/>
              <w:rPr>
                <w:rFonts w:ascii="Arial" w:hAnsi="Arial" w:cs="Arial"/>
                <w:highlight w:val="yellow"/>
              </w:rPr>
            </w:pPr>
          </w:p>
          <w:p w:rsidR="00CE788E" w:rsidRPr="00DF3AD5" w:rsidRDefault="00CE788E" w:rsidP="00CE788E">
            <w:pPr>
              <w:tabs>
                <w:tab w:val="left" w:pos="-1440"/>
                <w:tab w:val="left" w:pos="-720"/>
                <w:tab w:val="left" w:pos="0"/>
                <w:tab w:val="left" w:pos="540"/>
                <w:tab w:val="left" w:pos="1440"/>
              </w:tabs>
              <w:suppressAutoHyphens/>
              <w:bidi w:val="0"/>
              <w:rPr>
                <w:rFonts w:ascii="Arial" w:hAnsi="Arial" w:cs="Arial"/>
                <w:highlight w:val="yellow"/>
              </w:rPr>
            </w:pPr>
            <w:r w:rsidRPr="00DF3AD5">
              <w:rPr>
                <w:rFonts w:ascii="Arial" w:hAnsi="Arial" w:cs="Arial"/>
                <w:highlight w:val="yellow"/>
              </w:rPr>
              <w:t>When follow</w:t>
            </w:r>
            <w:r w:rsidRPr="00DF3AD5">
              <w:rPr>
                <w:rFonts w:ascii="Arial" w:hAnsi="Arial" w:cs="Arial"/>
                <w:highlight w:val="yellow"/>
              </w:rPr>
              <w:noBreakHyphen/>
              <w:t>up was provided, changes in laboratory tests appeared to be reversible.</w:t>
            </w:r>
          </w:p>
          <w:p w:rsidR="00CE788E" w:rsidRPr="00DF3AD5" w:rsidRDefault="00CE788E" w:rsidP="00CE788E">
            <w:pPr>
              <w:tabs>
                <w:tab w:val="left" w:pos="-1440"/>
                <w:tab w:val="left" w:pos="-720"/>
                <w:tab w:val="left" w:pos="0"/>
                <w:tab w:val="left" w:pos="540"/>
                <w:tab w:val="left" w:pos="1440"/>
              </w:tabs>
              <w:suppressAutoHyphens/>
              <w:bidi w:val="0"/>
              <w:rPr>
                <w:rFonts w:ascii="Arial" w:hAnsi="Arial" w:cs="Arial"/>
                <w:highlight w:val="yellow"/>
              </w:rPr>
            </w:pPr>
          </w:p>
          <w:p w:rsidR="002A64E5" w:rsidRPr="00733714" w:rsidRDefault="00CE788E" w:rsidP="00733714">
            <w:pPr>
              <w:tabs>
                <w:tab w:val="left" w:pos="-1440"/>
                <w:tab w:val="left" w:pos="-720"/>
                <w:tab w:val="left" w:pos="0"/>
                <w:tab w:val="left" w:pos="540"/>
                <w:tab w:val="left" w:pos="1440"/>
              </w:tabs>
              <w:suppressAutoHyphens/>
              <w:bidi w:val="0"/>
              <w:rPr>
                <w:rFonts w:ascii="Arial" w:hAnsi="Arial" w:cs="Arial"/>
                <w:rtl/>
              </w:rPr>
            </w:pPr>
            <w:r w:rsidRPr="00DF3AD5">
              <w:rPr>
                <w:rFonts w:ascii="Arial" w:hAnsi="Arial" w:cs="Arial"/>
                <w:highlight w:val="yellow"/>
              </w:rPr>
              <w:t>In multiple</w:t>
            </w:r>
            <w:r w:rsidRPr="00DF3AD5">
              <w:rPr>
                <w:rFonts w:ascii="Arial" w:hAnsi="Arial" w:cs="Arial"/>
                <w:highlight w:val="yellow"/>
              </w:rPr>
              <w:noBreakHyphen/>
              <w:t xml:space="preserve">dose clinical trials involving more than 750 patients treated with </w:t>
            </w:r>
            <w:r w:rsidRPr="00DF3AD5">
              <w:rPr>
                <w:rFonts w:ascii="Arial" w:hAnsi="Arial" w:cs="Arial"/>
                <w:color w:val="0070C0"/>
                <w:highlight w:val="yellow"/>
              </w:rPr>
              <w:t>ZITHROMAX I.V.</w:t>
            </w:r>
            <w:r w:rsidRPr="00DF3AD5">
              <w:rPr>
                <w:rFonts w:ascii="Arial" w:hAnsi="Arial" w:cs="Arial"/>
                <w:highlight w:val="yellow"/>
              </w:rPr>
              <w:t>, less than 2% of patients discontinued azithromycin therapy because of treatment</w:t>
            </w:r>
            <w:r w:rsidRPr="00DF3AD5">
              <w:rPr>
                <w:rFonts w:ascii="Arial" w:hAnsi="Arial" w:cs="Arial"/>
                <w:highlight w:val="yellow"/>
              </w:rPr>
              <w:noBreakHyphen/>
              <w:t>related liver enzyme abnormalities.</w:t>
            </w:r>
          </w:p>
        </w:tc>
      </w:tr>
      <w:tr w:rsidR="002A64E5" w:rsidTr="002A64E5">
        <w:tc>
          <w:tcPr>
            <w:tcW w:w="1641" w:type="dxa"/>
          </w:tcPr>
          <w:p w:rsidR="002A64E5" w:rsidRDefault="009B6E7E" w:rsidP="009828B6">
            <w:pPr>
              <w:jc w:val="center"/>
              <w:rPr>
                <w:rFonts w:asciiTheme="minorBidi" w:hAnsiTheme="minorBidi"/>
                <w:b/>
                <w:bCs/>
                <w:sz w:val="24"/>
                <w:szCs w:val="24"/>
                <w:rtl/>
              </w:rPr>
            </w:pPr>
            <w:r>
              <w:rPr>
                <w:rFonts w:asciiTheme="minorBidi" w:hAnsiTheme="minorBidi"/>
                <w:b/>
                <w:bCs/>
                <w:sz w:val="24"/>
                <w:szCs w:val="24"/>
              </w:rPr>
              <w:lastRenderedPageBreak/>
              <w:t>Drug Interactions</w:t>
            </w:r>
          </w:p>
        </w:tc>
        <w:tc>
          <w:tcPr>
            <w:tcW w:w="3240" w:type="dxa"/>
          </w:tcPr>
          <w:p w:rsidR="002A64E5" w:rsidRDefault="0035029B" w:rsidP="002A1BF2">
            <w:pPr>
              <w:jc w:val="right"/>
              <w:rPr>
                <w:rFonts w:ascii="Arial" w:hAnsi="Arial" w:cs="Arial"/>
              </w:rPr>
            </w:pPr>
            <w:r w:rsidRPr="00593388">
              <w:rPr>
                <w:rFonts w:ascii="Arial" w:hAnsi="Arial" w:cs="Arial"/>
              </w:rPr>
              <w:t xml:space="preserve">Co-administration of azithromycin (1200 mg) and nelfinavir at steady state (750mg three times daily) resulted in a 100% increase azithromycin absorption and bioavailability. There was no significant effect upon the rate </w:t>
            </w:r>
            <w:r w:rsidRPr="00593388">
              <w:rPr>
                <w:rFonts w:ascii="Arial" w:hAnsi="Arial" w:cs="Arial"/>
              </w:rPr>
              <w:lastRenderedPageBreak/>
              <w:t>of absorption or the rate of clearance. The clinical consequences of this interaction are unknown, caution should be exercised when prescribing azithromycin to patients tanking nelfinavir.</w:t>
            </w:r>
          </w:p>
          <w:p w:rsidR="0035029B" w:rsidRDefault="0035029B" w:rsidP="002A1BF2">
            <w:pPr>
              <w:jc w:val="right"/>
              <w:rPr>
                <w:rFonts w:ascii="Arial" w:hAnsi="Arial" w:cs="Arial"/>
              </w:rPr>
            </w:pPr>
          </w:p>
          <w:p w:rsidR="0035029B" w:rsidRDefault="0035029B" w:rsidP="002A1BF2">
            <w:pPr>
              <w:jc w:val="right"/>
              <w:rPr>
                <w:color w:val="FF0000"/>
              </w:rPr>
            </w:pPr>
            <w:r w:rsidRPr="008A5D2C">
              <w:rPr>
                <w:rFonts w:ascii="Arial" w:hAnsi="Arial" w:cs="Arial"/>
              </w:rPr>
              <w:t>In a pharmacokinetic interaction study, azithromycin did not alter the anticoagulant effect of a single 15</w:t>
            </w:r>
            <w:r w:rsidRPr="008A5D2C">
              <w:rPr>
                <w:rFonts w:ascii="Arial" w:hAnsi="Arial" w:cs="Arial"/>
              </w:rPr>
              <w:noBreakHyphen/>
              <w:t>mg dose of warfarin administered to healthy volunteers. There have been reports received in the post-marketing period of potentiated anticoagulation subsequent to coadministration of azithromycin and coumarin</w:t>
            </w:r>
            <w:r w:rsidRPr="008A5D2C">
              <w:rPr>
                <w:rFonts w:ascii="Arial" w:hAnsi="Arial" w:cs="Arial"/>
              </w:rPr>
              <w:noBreakHyphen/>
              <w:t>type oral anticoagulants. Although a causal relationship has not been established, consideration should be given to the frequency of monitoring prothrombin time when azithromycin is used in patients receiving coumarin-type oral anticoagulants.</w:t>
            </w:r>
          </w:p>
        </w:tc>
        <w:tc>
          <w:tcPr>
            <w:tcW w:w="4748" w:type="dxa"/>
          </w:tcPr>
          <w:p w:rsidR="002A64E5" w:rsidRDefault="009B6E7E" w:rsidP="00730CE9">
            <w:pPr>
              <w:jc w:val="right"/>
              <w:rPr>
                <w:rFonts w:ascii="Arial" w:hAnsi="Arial" w:cs="Arial"/>
              </w:rPr>
            </w:pPr>
            <w:r w:rsidRPr="003C1AC4">
              <w:rPr>
                <w:rFonts w:ascii="Arial" w:hAnsi="Arial" w:cs="Arial"/>
              </w:rPr>
              <w:lastRenderedPageBreak/>
              <w:t xml:space="preserve">Co-administration of nelfinavir at steady-state with a single oral dose of azithromycin resulted in increased azithromycin serum concentrations. Although a dose adjustment of azithromycin is not recommended when administered in combination with nelfinavir, close monitoring for known adverse reactions of azithromycin, </w:t>
            </w:r>
            <w:r w:rsidRPr="003C1AC4">
              <w:rPr>
                <w:rFonts w:ascii="Arial" w:hAnsi="Arial" w:cs="Arial"/>
                <w:highlight w:val="yellow"/>
              </w:rPr>
              <w:t xml:space="preserve">such as liver enzyme </w:t>
            </w:r>
            <w:r w:rsidRPr="003C1AC4">
              <w:rPr>
                <w:rFonts w:ascii="Arial" w:hAnsi="Arial" w:cs="Arial"/>
                <w:highlight w:val="yellow"/>
              </w:rPr>
              <w:lastRenderedPageBreak/>
              <w:t>abnormalities and hearing impairment</w:t>
            </w:r>
            <w:r w:rsidRPr="003C1AC4">
              <w:rPr>
                <w:rFonts w:ascii="Arial" w:hAnsi="Arial" w:cs="Arial"/>
              </w:rPr>
              <w:t>, is warranted.</w:t>
            </w:r>
          </w:p>
          <w:p w:rsidR="009B6E7E" w:rsidRDefault="009B6E7E" w:rsidP="00730CE9">
            <w:pPr>
              <w:jc w:val="right"/>
              <w:rPr>
                <w:rFonts w:ascii="Arial" w:hAnsi="Arial" w:cs="Arial"/>
              </w:rPr>
            </w:pPr>
          </w:p>
          <w:p w:rsidR="0035029B" w:rsidRDefault="0035029B" w:rsidP="009B6E7E">
            <w:pPr>
              <w:keepNext/>
              <w:tabs>
                <w:tab w:val="left" w:pos="720"/>
                <w:tab w:val="center" w:pos="4680"/>
                <w:tab w:val="right" w:pos="9360"/>
              </w:tabs>
              <w:suppressAutoHyphens/>
              <w:jc w:val="right"/>
              <w:rPr>
                <w:rFonts w:ascii="Arial" w:hAnsi="Arial" w:cs="Arial"/>
              </w:rPr>
            </w:pPr>
          </w:p>
          <w:p w:rsidR="0035029B" w:rsidRDefault="0035029B" w:rsidP="009B6E7E">
            <w:pPr>
              <w:keepNext/>
              <w:tabs>
                <w:tab w:val="left" w:pos="720"/>
                <w:tab w:val="center" w:pos="4680"/>
                <w:tab w:val="right" w:pos="9360"/>
              </w:tabs>
              <w:suppressAutoHyphens/>
              <w:jc w:val="right"/>
              <w:rPr>
                <w:rFonts w:ascii="Arial" w:hAnsi="Arial" w:cs="Arial"/>
              </w:rPr>
            </w:pPr>
          </w:p>
          <w:p w:rsidR="0035029B" w:rsidRDefault="0035029B" w:rsidP="009B6E7E">
            <w:pPr>
              <w:keepNext/>
              <w:tabs>
                <w:tab w:val="left" w:pos="720"/>
                <w:tab w:val="center" w:pos="4680"/>
                <w:tab w:val="right" w:pos="9360"/>
              </w:tabs>
              <w:suppressAutoHyphens/>
              <w:jc w:val="right"/>
              <w:rPr>
                <w:rFonts w:ascii="Arial" w:hAnsi="Arial" w:cs="Arial"/>
              </w:rPr>
            </w:pPr>
          </w:p>
          <w:p w:rsidR="0035029B" w:rsidRDefault="0035029B" w:rsidP="009B6E7E">
            <w:pPr>
              <w:keepNext/>
              <w:tabs>
                <w:tab w:val="left" w:pos="720"/>
                <w:tab w:val="center" w:pos="4680"/>
                <w:tab w:val="right" w:pos="9360"/>
              </w:tabs>
              <w:suppressAutoHyphens/>
              <w:jc w:val="right"/>
              <w:rPr>
                <w:rFonts w:ascii="Arial" w:hAnsi="Arial" w:cs="Arial"/>
              </w:rPr>
            </w:pPr>
          </w:p>
          <w:p w:rsidR="0035029B" w:rsidRDefault="0035029B" w:rsidP="009B6E7E">
            <w:pPr>
              <w:keepNext/>
              <w:tabs>
                <w:tab w:val="left" w:pos="720"/>
                <w:tab w:val="center" w:pos="4680"/>
                <w:tab w:val="right" w:pos="9360"/>
              </w:tabs>
              <w:suppressAutoHyphens/>
              <w:jc w:val="right"/>
              <w:rPr>
                <w:rFonts w:ascii="Arial" w:hAnsi="Arial" w:cs="Arial"/>
              </w:rPr>
            </w:pPr>
          </w:p>
          <w:p w:rsidR="009B6E7E" w:rsidRDefault="009B6E7E" w:rsidP="009B6E7E">
            <w:pPr>
              <w:keepNext/>
              <w:tabs>
                <w:tab w:val="left" w:pos="720"/>
                <w:tab w:val="center" w:pos="4680"/>
                <w:tab w:val="right" w:pos="9360"/>
              </w:tabs>
              <w:suppressAutoHyphens/>
              <w:jc w:val="right"/>
              <w:rPr>
                <w:rFonts w:ascii="Arial" w:hAnsi="Arial" w:cs="Arial"/>
              </w:rPr>
            </w:pPr>
            <w:r w:rsidRPr="003C1AC4">
              <w:rPr>
                <w:rFonts w:ascii="Arial" w:hAnsi="Arial" w:cs="Arial"/>
              </w:rPr>
              <w:t xml:space="preserve">Spontaneous post-marketing reports suggest that concomitant administration of azithromycin may potentiate the effects of oral anticoagulants such as warfarin, although the prothrombin time was not affected in the dedicated drug interaction study with azithromycin and warfarin. </w:t>
            </w:r>
            <w:r w:rsidRPr="003C1AC4">
              <w:rPr>
                <w:rFonts w:ascii="Arial" w:hAnsi="Arial" w:cs="Arial"/>
                <w:highlight w:val="yellow"/>
              </w:rPr>
              <w:t>Prothrombin times should be carefully monitored while patients are receiving azithromycin and oral anticoagulants concomitantly.</w:t>
            </w:r>
          </w:p>
          <w:p w:rsidR="009B6E7E" w:rsidRDefault="009B6E7E" w:rsidP="009B6E7E">
            <w:pPr>
              <w:keepNext/>
              <w:tabs>
                <w:tab w:val="left" w:pos="720"/>
                <w:tab w:val="center" w:pos="4680"/>
                <w:tab w:val="right" w:pos="9360"/>
              </w:tabs>
              <w:suppressAutoHyphens/>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35029B" w:rsidRDefault="0035029B" w:rsidP="009B6E7E">
            <w:pPr>
              <w:shd w:val="clear" w:color="auto" w:fill="FFFFFF"/>
              <w:tabs>
                <w:tab w:val="left" w:pos="-1440"/>
                <w:tab w:val="left" w:pos="-720"/>
                <w:tab w:val="left" w:pos="0"/>
                <w:tab w:val="left" w:pos="540"/>
                <w:tab w:val="left" w:pos="1440"/>
              </w:tabs>
              <w:suppressAutoHyphens/>
              <w:spacing w:after="120"/>
              <w:jc w:val="right"/>
              <w:rPr>
                <w:rFonts w:ascii="Arial" w:hAnsi="Arial" w:cs="Arial"/>
              </w:rPr>
            </w:pPr>
          </w:p>
          <w:p w:rsidR="009B6E7E" w:rsidRPr="004B4CEF" w:rsidRDefault="009B6E7E" w:rsidP="004B4CEF">
            <w:pPr>
              <w:shd w:val="clear" w:color="auto" w:fill="FFFFFF"/>
              <w:tabs>
                <w:tab w:val="left" w:pos="-1440"/>
                <w:tab w:val="left" w:pos="-720"/>
                <w:tab w:val="left" w:pos="0"/>
                <w:tab w:val="left" w:pos="540"/>
                <w:tab w:val="left" w:pos="1440"/>
              </w:tabs>
              <w:suppressAutoHyphens/>
              <w:spacing w:after="120"/>
              <w:jc w:val="right"/>
              <w:rPr>
                <w:rFonts w:ascii="Arial" w:hAnsi="Arial" w:cs="Arial"/>
                <w:rtl/>
              </w:rPr>
            </w:pPr>
            <w:r w:rsidRPr="003C1AC4">
              <w:rPr>
                <w:rFonts w:ascii="Arial" w:hAnsi="Arial" w:cs="Arial"/>
              </w:rPr>
              <w:t>Interactions with the following drugs listed below have not been reported in clinical trials with azithromycin; however, no specific drug interaction studies have been performed to evaluate potential drug</w:t>
            </w:r>
            <w:r w:rsidRPr="003C1AC4">
              <w:rPr>
                <w:rFonts w:ascii="Arial" w:hAnsi="Arial" w:cs="Arial"/>
              </w:rPr>
              <w:noBreakHyphen/>
              <w:t xml:space="preserve">drug interaction. However, drug interactions have been observed with other macrolide products. </w:t>
            </w:r>
            <w:r w:rsidRPr="003C1AC4">
              <w:rPr>
                <w:rFonts w:ascii="Arial" w:hAnsi="Arial" w:cs="Arial"/>
                <w:highlight w:val="yellow"/>
              </w:rPr>
              <w:t>Until further data are developed regarding drug interactions when</w:t>
            </w:r>
            <w:r w:rsidRPr="003C1AC4">
              <w:rPr>
                <w:rFonts w:ascii="Arial" w:hAnsi="Arial" w:cs="Arial"/>
              </w:rPr>
              <w:t xml:space="preserve"> digoxin or </w:t>
            </w:r>
            <w:r w:rsidRPr="003C1AC4">
              <w:rPr>
                <w:rFonts w:ascii="Arial" w:hAnsi="Arial" w:cs="Arial"/>
                <w:highlight w:val="yellow"/>
              </w:rPr>
              <w:t>phenytoin are used with azithromycin careful monitoring of patients is advised.</w:t>
            </w:r>
          </w:p>
        </w:tc>
      </w:tr>
      <w:tr w:rsidR="006A2B44" w:rsidTr="002A64E5">
        <w:tc>
          <w:tcPr>
            <w:tcW w:w="1641" w:type="dxa"/>
          </w:tcPr>
          <w:p w:rsidR="006A2B44" w:rsidRPr="001B33EA" w:rsidRDefault="009B6E7E" w:rsidP="009828B6">
            <w:pPr>
              <w:jc w:val="center"/>
              <w:rPr>
                <w:rFonts w:asciiTheme="minorBidi" w:hAnsiTheme="minorBidi"/>
                <w:b/>
                <w:bCs/>
                <w:sz w:val="24"/>
                <w:szCs w:val="24"/>
              </w:rPr>
            </w:pPr>
            <w:r>
              <w:rPr>
                <w:rFonts w:asciiTheme="minorBidi" w:hAnsiTheme="minorBidi"/>
                <w:b/>
                <w:bCs/>
                <w:sz w:val="24"/>
                <w:szCs w:val="24"/>
              </w:rPr>
              <w:lastRenderedPageBreak/>
              <w:t>Pregnancy, fertility and lactation</w:t>
            </w:r>
          </w:p>
        </w:tc>
        <w:tc>
          <w:tcPr>
            <w:tcW w:w="3240" w:type="dxa"/>
          </w:tcPr>
          <w:p w:rsidR="00AB73D2" w:rsidRPr="00C92E16" w:rsidRDefault="00AB73D2" w:rsidP="00C92E16">
            <w:pPr>
              <w:jc w:val="right"/>
              <w:rPr>
                <w:rFonts w:eastAsia="SimSun"/>
                <w:rtl/>
                <w:lang w:eastAsia="zh-CN"/>
              </w:rPr>
            </w:pPr>
          </w:p>
        </w:tc>
        <w:tc>
          <w:tcPr>
            <w:tcW w:w="4748" w:type="dxa"/>
          </w:tcPr>
          <w:p w:rsidR="00C92E16" w:rsidRDefault="004B4CEF" w:rsidP="00CB6BA6">
            <w:pPr>
              <w:ind w:left="180"/>
              <w:jc w:val="right"/>
              <w:rPr>
                <w:rFonts w:ascii="Arial" w:hAnsi="Arial" w:cs="Arial"/>
              </w:rPr>
            </w:pPr>
            <w:r w:rsidRPr="003C1AC4">
              <w:rPr>
                <w:rFonts w:ascii="Arial" w:hAnsi="Arial" w:cs="Arial"/>
                <w:highlight w:val="yellow"/>
              </w:rPr>
              <w:t>Pregnancy Category B</w:t>
            </w:r>
          </w:p>
          <w:p w:rsidR="004B4CEF" w:rsidRDefault="004B4CEF" w:rsidP="00CB6BA6">
            <w:pPr>
              <w:ind w:left="180"/>
              <w:jc w:val="right"/>
              <w:rPr>
                <w:rFonts w:ascii="Arial" w:hAnsi="Arial" w:cs="Arial"/>
                <w:color w:val="000000"/>
              </w:rPr>
            </w:pPr>
          </w:p>
          <w:p w:rsidR="004B4CEF" w:rsidRPr="004B4CEF" w:rsidRDefault="004B4CEF" w:rsidP="004B4CEF">
            <w:pPr>
              <w:keepNext/>
              <w:tabs>
                <w:tab w:val="left" w:pos="720"/>
                <w:tab w:val="center" w:pos="4680"/>
                <w:tab w:val="right" w:pos="9360"/>
              </w:tabs>
              <w:suppressAutoHyphens/>
              <w:jc w:val="right"/>
              <w:rPr>
                <w:rFonts w:ascii="Arial" w:hAnsi="Arial" w:cs="Arial"/>
              </w:rPr>
            </w:pPr>
            <w:r w:rsidRPr="003C1AC4">
              <w:rPr>
                <w:rFonts w:ascii="Arial" w:hAnsi="Arial" w:cs="Arial"/>
                <w:highlight w:val="yellow"/>
              </w:rPr>
              <w:t>Caution should be exercised when azithromycin is administered to a nursing woman.</w:t>
            </w:r>
          </w:p>
        </w:tc>
      </w:tr>
      <w:tr w:rsidR="00730CE9" w:rsidTr="002A64E5">
        <w:tc>
          <w:tcPr>
            <w:tcW w:w="1641" w:type="dxa"/>
          </w:tcPr>
          <w:p w:rsidR="00730CE9" w:rsidRDefault="004B4CEF" w:rsidP="004B4CEF">
            <w:pPr>
              <w:jc w:val="center"/>
              <w:rPr>
                <w:rtl/>
              </w:rPr>
            </w:pPr>
            <w:r>
              <w:rPr>
                <w:rFonts w:asciiTheme="minorBidi" w:hAnsiTheme="minorBidi"/>
                <w:b/>
                <w:bCs/>
                <w:sz w:val="24"/>
                <w:szCs w:val="24"/>
              </w:rPr>
              <w:t>Pediatric Use</w:t>
            </w:r>
          </w:p>
          <w:p w:rsidR="00730CE9" w:rsidRPr="00730CE9" w:rsidRDefault="00730CE9" w:rsidP="009828B6">
            <w:pPr>
              <w:jc w:val="center"/>
              <w:rPr>
                <w:rFonts w:asciiTheme="minorBidi" w:hAnsiTheme="minorBidi"/>
                <w:b/>
                <w:bCs/>
                <w:sz w:val="24"/>
                <w:szCs w:val="24"/>
              </w:rPr>
            </w:pPr>
          </w:p>
        </w:tc>
        <w:tc>
          <w:tcPr>
            <w:tcW w:w="3240" w:type="dxa"/>
          </w:tcPr>
          <w:p w:rsidR="004B4CEF" w:rsidRPr="004B4CEF" w:rsidRDefault="004B4CEF" w:rsidP="004B4CEF">
            <w:pPr>
              <w:pStyle w:val="BodyTextIndent3"/>
              <w:keepNext w:val="0"/>
              <w:tabs>
                <w:tab w:val="clear" w:pos="0"/>
              </w:tabs>
              <w:ind w:left="0" w:firstLine="0"/>
              <w:outlineLvl w:val="0"/>
              <w:rPr>
                <w:rFonts w:ascii="Arial" w:eastAsiaTheme="minorHAnsi" w:hAnsi="Arial" w:cs="Arial"/>
                <w:szCs w:val="22"/>
                <w:lang w:bidi="he-IL"/>
              </w:rPr>
            </w:pPr>
            <w:r w:rsidRPr="004B4CEF">
              <w:rPr>
                <w:rFonts w:ascii="Arial" w:eastAsiaTheme="minorHAnsi" w:hAnsi="Arial" w:cs="Arial"/>
                <w:szCs w:val="22"/>
                <w:lang w:bidi="he-IL"/>
              </w:rPr>
              <w:t xml:space="preserve">The safety and efficacy of intravenous azithromycin for the treatment of infections in children has not been established. </w:t>
            </w:r>
          </w:p>
          <w:p w:rsidR="00730CE9" w:rsidRPr="004B4CEF" w:rsidRDefault="00730CE9" w:rsidP="00CB6BA6">
            <w:pPr>
              <w:jc w:val="right"/>
              <w:rPr>
                <w:color w:val="FF0000"/>
                <w:sz w:val="24"/>
                <w:szCs w:val="24"/>
              </w:rPr>
            </w:pPr>
          </w:p>
        </w:tc>
        <w:tc>
          <w:tcPr>
            <w:tcW w:w="4748" w:type="dxa"/>
          </w:tcPr>
          <w:p w:rsidR="00730CE9" w:rsidRPr="004B4CEF" w:rsidRDefault="004B4CEF" w:rsidP="004B4CEF">
            <w:pPr>
              <w:tabs>
                <w:tab w:val="left" w:pos="-1440"/>
                <w:tab w:val="left" w:pos="-720"/>
                <w:tab w:val="left" w:pos="0"/>
                <w:tab w:val="left" w:pos="540"/>
                <w:tab w:val="left" w:pos="1440"/>
              </w:tabs>
              <w:suppressAutoHyphens/>
              <w:jc w:val="right"/>
              <w:rPr>
                <w:rFonts w:ascii="Arial" w:hAnsi="Arial" w:cs="Arial"/>
              </w:rPr>
            </w:pPr>
            <w:r w:rsidRPr="003C1AC4">
              <w:rPr>
                <w:rFonts w:ascii="Arial" w:hAnsi="Arial" w:cs="Arial"/>
              </w:rPr>
              <w:t>Safety and effectiveness of azithromycin for injection in children or adolescents</w:t>
            </w:r>
            <w:r w:rsidRPr="003C1AC4">
              <w:rPr>
                <w:rFonts w:ascii="Arial" w:hAnsi="Arial" w:cs="Arial"/>
                <w:highlight w:val="yellow"/>
              </w:rPr>
              <w:t xml:space="preserve"> under 16 years </w:t>
            </w:r>
            <w:r w:rsidRPr="003C1AC4">
              <w:rPr>
                <w:rFonts w:ascii="Arial" w:hAnsi="Arial" w:cs="Arial"/>
              </w:rPr>
              <w:t xml:space="preserve">have not been established. In controlled clinical studies, azithromycin has been administered to pediatric patients (age 6 months to 16 years) by the oral route. </w:t>
            </w:r>
          </w:p>
        </w:tc>
      </w:tr>
      <w:tr w:rsidR="00C92E16" w:rsidTr="002A64E5">
        <w:tc>
          <w:tcPr>
            <w:tcW w:w="1641" w:type="dxa"/>
          </w:tcPr>
          <w:p w:rsidR="00C92E16" w:rsidRPr="00730CE9" w:rsidRDefault="00733714" w:rsidP="00730CE9">
            <w:pPr>
              <w:jc w:val="center"/>
              <w:rPr>
                <w:rFonts w:asciiTheme="minorBidi" w:hAnsiTheme="minorBidi"/>
                <w:b/>
                <w:bCs/>
                <w:sz w:val="24"/>
                <w:szCs w:val="24"/>
                <w:rtl/>
              </w:rPr>
            </w:pPr>
            <w:r w:rsidRPr="00733714">
              <w:rPr>
                <w:rFonts w:asciiTheme="minorBidi" w:hAnsiTheme="minorBidi"/>
                <w:b/>
                <w:bCs/>
                <w:sz w:val="24"/>
                <w:szCs w:val="24"/>
              </w:rPr>
              <w:t>Geriatric Use</w:t>
            </w:r>
          </w:p>
        </w:tc>
        <w:tc>
          <w:tcPr>
            <w:tcW w:w="3240" w:type="dxa"/>
          </w:tcPr>
          <w:p w:rsidR="00C92E16" w:rsidRDefault="00C92E16" w:rsidP="00730CE9">
            <w:pPr>
              <w:jc w:val="right"/>
            </w:pPr>
          </w:p>
          <w:p w:rsidR="00C92E16" w:rsidRDefault="00C92E16" w:rsidP="00730CE9">
            <w:pPr>
              <w:jc w:val="right"/>
            </w:pPr>
          </w:p>
          <w:p w:rsidR="00C92E16" w:rsidRDefault="00C92E16" w:rsidP="00730CE9">
            <w:pPr>
              <w:jc w:val="right"/>
            </w:pPr>
          </w:p>
          <w:p w:rsidR="00C92E16" w:rsidRDefault="00C92E16" w:rsidP="00730CE9">
            <w:pPr>
              <w:jc w:val="right"/>
            </w:pPr>
          </w:p>
          <w:p w:rsidR="00C92E16" w:rsidRDefault="00C92E16" w:rsidP="00730CE9">
            <w:pPr>
              <w:jc w:val="right"/>
            </w:pPr>
          </w:p>
        </w:tc>
        <w:tc>
          <w:tcPr>
            <w:tcW w:w="4748" w:type="dxa"/>
          </w:tcPr>
          <w:p w:rsidR="00C92E16" w:rsidRPr="00733714" w:rsidRDefault="00733714" w:rsidP="00733714">
            <w:pPr>
              <w:jc w:val="right"/>
              <w:rPr>
                <w:rFonts w:ascii="Arial" w:hAnsi="Arial" w:cs="Arial"/>
                <w:szCs w:val="24"/>
              </w:rPr>
            </w:pPr>
            <w:r w:rsidRPr="000A56F4">
              <w:rPr>
                <w:rFonts w:ascii="Arial" w:hAnsi="Arial" w:cs="Arial"/>
                <w:color w:val="0070C0"/>
                <w:highlight w:val="yellow"/>
              </w:rPr>
              <w:lastRenderedPageBreak/>
              <w:t>ZITHROMAX I.V.</w:t>
            </w:r>
            <w:r w:rsidRPr="003C1AC4">
              <w:rPr>
                <w:rFonts w:ascii="Arial" w:hAnsi="Arial" w:cs="Arial"/>
                <w:highlight w:val="yellow"/>
              </w:rPr>
              <w:t xml:space="preserve"> contains 114 mg (4.96 mEq) of sodium per vial. At the usual recommended doses, patients would receive 114 mg </w:t>
            </w:r>
            <w:r w:rsidRPr="003C1AC4">
              <w:rPr>
                <w:rFonts w:ascii="Arial" w:hAnsi="Arial" w:cs="Arial"/>
                <w:highlight w:val="yellow"/>
              </w:rPr>
              <w:lastRenderedPageBreak/>
              <w:t>(4.96 mEq) of sodium. The geriatric population may respond with a blunted natriuresis to salt loading. The total sodium content from dietary and non-dietary sources may be clinically important with regard to such diseases as congestive heart failure.</w:t>
            </w:r>
            <w:r w:rsidRPr="003C1AC4">
              <w:rPr>
                <w:rFonts w:ascii="Arial" w:hAnsi="Arial" w:cs="Arial"/>
                <w:szCs w:val="24"/>
              </w:rPr>
              <w:t xml:space="preserve"> </w:t>
            </w:r>
          </w:p>
        </w:tc>
      </w:tr>
    </w:tbl>
    <w:p w:rsidR="00D56C5E" w:rsidRDefault="00D56C5E" w:rsidP="009917DB">
      <w:pPr>
        <w:spacing w:after="0" w:line="240" w:lineRule="auto"/>
        <w:rPr>
          <w:rFonts w:cs="David"/>
          <w:sz w:val="24"/>
          <w:szCs w:val="24"/>
          <w:rtl/>
        </w:rPr>
      </w:pPr>
    </w:p>
    <w:p w:rsidR="009917DB" w:rsidRPr="0074521E" w:rsidRDefault="009917DB" w:rsidP="009917DB">
      <w:pPr>
        <w:spacing w:after="0" w:line="240" w:lineRule="auto"/>
        <w:rPr>
          <w:rFonts w:cs="David"/>
          <w:b/>
          <w:bCs/>
          <w:sz w:val="24"/>
          <w:szCs w:val="24"/>
          <w:rtl/>
        </w:rPr>
      </w:pPr>
      <w:r w:rsidRPr="0074521E">
        <w:rPr>
          <w:rFonts w:cs="David" w:hint="cs"/>
          <w:b/>
          <w:bCs/>
          <w:sz w:val="24"/>
          <w:szCs w:val="24"/>
          <w:rtl/>
        </w:rPr>
        <w:t xml:space="preserve">מצ"ב העלון שבו מסומנים ההחמרות המבוקשות </w:t>
      </w:r>
      <w:r w:rsidRPr="0074521E">
        <w:rPr>
          <w:rFonts w:cs="David" w:hint="cs"/>
          <w:b/>
          <w:bCs/>
          <w:sz w:val="24"/>
          <w:szCs w:val="24"/>
          <w:highlight w:val="yellow"/>
          <w:rtl/>
        </w:rPr>
        <w:t>על רקע צהוב</w:t>
      </w:r>
      <w:r w:rsidRPr="0074521E">
        <w:rPr>
          <w:rFonts w:cs="David" w:hint="cs"/>
          <w:b/>
          <w:bCs/>
          <w:sz w:val="24"/>
          <w:szCs w:val="24"/>
          <w:rtl/>
        </w:rPr>
        <w:t>.</w:t>
      </w:r>
    </w:p>
    <w:p w:rsidR="009917DB" w:rsidRDefault="009917DB" w:rsidP="009917DB">
      <w:pPr>
        <w:spacing w:after="0" w:line="240" w:lineRule="auto"/>
        <w:rPr>
          <w:rFonts w:cs="David"/>
          <w:sz w:val="24"/>
          <w:szCs w:val="24"/>
          <w:rtl/>
        </w:rPr>
      </w:pPr>
      <w:r>
        <w:rPr>
          <w:rFonts w:cs="David" w:hint="cs"/>
          <w:sz w:val="24"/>
          <w:szCs w:val="24"/>
          <w:rtl/>
        </w:rPr>
        <w:t>שינויים שאינם בגדר החמרות סומנו (</w:t>
      </w:r>
      <w:r w:rsidRPr="000A22F4">
        <w:rPr>
          <w:rFonts w:cs="David" w:hint="cs"/>
          <w:sz w:val="24"/>
          <w:szCs w:val="24"/>
          <w:u w:val="single"/>
          <w:rtl/>
        </w:rPr>
        <w:t>בעלון</w:t>
      </w:r>
      <w:r>
        <w:rPr>
          <w:rFonts w:cs="David" w:hint="cs"/>
          <w:sz w:val="24"/>
          <w:szCs w:val="24"/>
          <w:rtl/>
        </w:rPr>
        <w:t>) ב</w:t>
      </w:r>
      <w:r w:rsidR="0074521E">
        <w:rPr>
          <w:rFonts w:cs="David" w:hint="cs"/>
          <w:sz w:val="24"/>
          <w:szCs w:val="24"/>
          <w:rtl/>
        </w:rPr>
        <w:t>צבע שונה (</w:t>
      </w:r>
      <w:r>
        <w:rPr>
          <w:rFonts w:cs="David" w:hint="cs"/>
          <w:sz w:val="24"/>
          <w:szCs w:val="24"/>
          <w:rtl/>
        </w:rPr>
        <w:t xml:space="preserve">טקסט </w:t>
      </w:r>
      <w:r w:rsidRPr="009917DB">
        <w:rPr>
          <w:rFonts w:cs="David" w:hint="cs"/>
          <w:color w:val="00B050"/>
          <w:sz w:val="24"/>
          <w:szCs w:val="24"/>
          <w:rtl/>
        </w:rPr>
        <w:t>ירוק</w:t>
      </w:r>
      <w:r w:rsidR="0074521E" w:rsidRPr="0074521E">
        <w:rPr>
          <w:rFonts w:cs="David" w:hint="cs"/>
          <w:sz w:val="24"/>
          <w:szCs w:val="24"/>
          <w:rtl/>
        </w:rPr>
        <w:t>)</w:t>
      </w:r>
      <w:r>
        <w:rPr>
          <w:rFonts w:cs="David" w:hint="cs"/>
          <w:sz w:val="24"/>
          <w:szCs w:val="24"/>
          <w:rtl/>
        </w:rPr>
        <w:t>.</w:t>
      </w:r>
      <w:r w:rsidR="0074521E">
        <w:rPr>
          <w:rFonts w:cs="David" w:hint="cs"/>
          <w:sz w:val="24"/>
          <w:szCs w:val="24"/>
          <w:rtl/>
        </w:rPr>
        <w:t xml:space="preserve"> יש לסמן רק תוכן מהותי ולא שינויים במיקום הטקסט.</w:t>
      </w:r>
    </w:p>
    <w:p w:rsidR="000A22F4" w:rsidRDefault="000A22F4" w:rsidP="00D31C23">
      <w:pPr>
        <w:spacing w:after="0" w:line="240" w:lineRule="auto"/>
        <w:rPr>
          <w:rFonts w:cs="David"/>
          <w:b/>
          <w:bCs/>
          <w:sz w:val="24"/>
          <w:szCs w:val="24"/>
          <w:rtl/>
        </w:rPr>
      </w:pPr>
    </w:p>
    <w:p w:rsidR="009917DB" w:rsidRPr="000A22F4" w:rsidRDefault="009917DB" w:rsidP="0021116C">
      <w:pPr>
        <w:spacing w:after="0" w:line="240" w:lineRule="auto"/>
        <w:rPr>
          <w:rFonts w:cs="David"/>
          <w:b/>
          <w:bCs/>
          <w:sz w:val="24"/>
          <w:szCs w:val="24"/>
          <w:u w:val="single"/>
          <w:rtl/>
        </w:rPr>
      </w:pPr>
      <w:r w:rsidRPr="000A22F4">
        <w:rPr>
          <w:rFonts w:cs="David" w:hint="cs"/>
          <w:b/>
          <w:bCs/>
          <w:sz w:val="24"/>
          <w:szCs w:val="24"/>
          <w:rtl/>
        </w:rPr>
        <w:t xml:space="preserve">הועבר בדואר אלקטרוני בתאריך </w:t>
      </w:r>
      <w:r w:rsidR="0021116C">
        <w:rPr>
          <w:rFonts w:cs="David" w:hint="cs"/>
          <w:b/>
          <w:bCs/>
          <w:sz w:val="24"/>
          <w:szCs w:val="24"/>
          <w:u w:val="single"/>
          <w:rtl/>
        </w:rPr>
        <w:t>14/2/2016</w:t>
      </w:r>
    </w:p>
    <w:p w:rsidR="009917DB" w:rsidRDefault="009917DB" w:rsidP="009917DB">
      <w:pPr>
        <w:spacing w:after="0" w:line="240" w:lineRule="auto"/>
        <w:rPr>
          <w:rFonts w:cs="David"/>
          <w:sz w:val="24"/>
          <w:szCs w:val="24"/>
          <w:rtl/>
        </w:rPr>
      </w:pPr>
    </w:p>
    <w:p w:rsidR="00706309" w:rsidRPr="000A22F4" w:rsidRDefault="00A923DE" w:rsidP="000A22F4">
      <w:pPr>
        <w:spacing w:after="0" w:line="240" w:lineRule="auto"/>
        <w:ind w:left="720" w:hanging="360"/>
        <w:rPr>
          <w:rFonts w:cs="David"/>
          <w:sz w:val="24"/>
          <w:szCs w:val="24"/>
        </w:rPr>
      </w:pPr>
      <w:sdt>
        <w:sdtPr>
          <w:rPr>
            <w:rFonts w:cs="David" w:hint="cs"/>
            <w:sz w:val="24"/>
            <w:szCs w:val="24"/>
            <w:rtl/>
          </w:rPr>
          <w:id w:val="-386801634"/>
          <w14:checkbox>
            <w14:checked w14:val="1"/>
            <w14:checkedState w14:val="2612" w14:font="MS Gothic"/>
            <w14:uncheckedState w14:val="2610" w14:font="MS Gothic"/>
          </w14:checkbox>
        </w:sdtPr>
        <w:sdtEndPr/>
        <w:sdtContent>
          <w:r w:rsidR="007C3F11">
            <w:rPr>
              <w:rFonts w:ascii="MS Gothic" w:eastAsia="MS Gothic" w:hAnsi="MS Gothic" w:cs="David" w:hint="eastAsia"/>
              <w:sz w:val="24"/>
              <w:szCs w:val="24"/>
              <w:rtl/>
            </w:rPr>
            <w:t>☒</w:t>
          </w:r>
        </w:sdtContent>
      </w:sdt>
      <w:r w:rsidR="000A22F4">
        <w:rPr>
          <w:rFonts w:cs="David" w:hint="cs"/>
          <w:sz w:val="24"/>
          <w:szCs w:val="24"/>
          <w:rtl/>
        </w:rPr>
        <w:tab/>
      </w:r>
      <w:r w:rsidR="0078581E" w:rsidRPr="000A22F4">
        <w:rPr>
          <w:rFonts w:cs="David" w:hint="cs"/>
          <w:sz w:val="24"/>
          <w:szCs w:val="24"/>
          <w:rtl/>
        </w:rPr>
        <w:t>כל השינויים עולים בקנה אחד עם תנאי הרישום</w:t>
      </w:r>
      <w:r w:rsidR="0074521E" w:rsidRPr="000A22F4">
        <w:rPr>
          <w:rFonts w:cs="David" w:hint="cs"/>
          <w:sz w:val="24"/>
          <w:szCs w:val="24"/>
          <w:rtl/>
        </w:rPr>
        <w:t xml:space="preserve"> (תעודת הרישום, תעודת האיכות וטופס פרטי התכשיר העדכני)</w:t>
      </w:r>
      <w:r w:rsidR="0078581E" w:rsidRPr="000A22F4">
        <w:rPr>
          <w:rFonts w:cs="David" w:hint="cs"/>
          <w:sz w:val="24"/>
          <w:szCs w:val="24"/>
          <w:rtl/>
        </w:rPr>
        <w:t>.</w:t>
      </w:r>
    </w:p>
    <w:p w:rsidR="0074521E" w:rsidRPr="000A22F4" w:rsidRDefault="00A923DE" w:rsidP="000A22F4">
      <w:pPr>
        <w:spacing w:after="0" w:line="240" w:lineRule="auto"/>
        <w:ind w:firstLine="360"/>
        <w:rPr>
          <w:rFonts w:cs="David"/>
          <w:sz w:val="24"/>
          <w:szCs w:val="24"/>
        </w:rPr>
      </w:pPr>
      <w:sdt>
        <w:sdtPr>
          <w:rPr>
            <w:rFonts w:ascii="MS Gothic" w:eastAsia="MS Gothic" w:hAnsi="MS Gothic" w:cs="MS Gothic" w:hint="cs"/>
            <w:sz w:val="24"/>
            <w:szCs w:val="24"/>
            <w:rtl/>
          </w:rPr>
          <w:id w:val="-167182574"/>
          <w14:checkbox>
            <w14:checked w14:val="1"/>
            <w14:checkedState w14:val="2612" w14:font="MS Gothic"/>
            <w14:uncheckedState w14:val="2610" w14:font="MS Gothic"/>
          </w14:checkbox>
        </w:sdtPr>
        <w:sdtEndPr/>
        <w:sdtContent>
          <w:r w:rsidR="007C3F11">
            <w:rPr>
              <w:rFonts w:ascii="MS Gothic" w:eastAsia="MS Gothic" w:hAnsi="MS Gothic" w:cs="MS Gothic" w:hint="eastAsia"/>
              <w:sz w:val="24"/>
              <w:szCs w:val="24"/>
              <w:rtl/>
            </w:rPr>
            <w:t>☒</w:t>
          </w:r>
        </w:sdtContent>
      </w:sdt>
      <w:r w:rsidR="000A22F4">
        <w:rPr>
          <w:rFonts w:ascii="MS Gothic" w:eastAsia="MS Gothic" w:hAnsi="MS Gothic" w:cs="MS Gothic" w:hint="cs"/>
          <w:sz w:val="24"/>
          <w:szCs w:val="24"/>
          <w:rtl/>
        </w:rPr>
        <w:tab/>
      </w:r>
      <w:r w:rsidR="0074521E" w:rsidRPr="000A22F4">
        <w:rPr>
          <w:rFonts w:cs="David" w:hint="cs"/>
          <w:sz w:val="24"/>
          <w:szCs w:val="24"/>
          <w:rtl/>
        </w:rPr>
        <w:t>כל הכתוב</w:t>
      </w:r>
      <w:r w:rsidR="000F25F9" w:rsidRPr="000A22F4">
        <w:rPr>
          <w:rFonts w:cs="David" w:hint="cs"/>
          <w:sz w:val="24"/>
          <w:szCs w:val="24"/>
          <w:rtl/>
        </w:rPr>
        <w:t xml:space="preserve"> </w:t>
      </w:r>
      <w:r w:rsidR="0074521E" w:rsidRPr="000A22F4">
        <w:rPr>
          <w:rFonts w:cs="David" w:hint="cs"/>
          <w:sz w:val="24"/>
          <w:szCs w:val="24"/>
          <w:rtl/>
        </w:rPr>
        <w:t>בהצעת העלון, תואם את תנאי הרישום.</w:t>
      </w:r>
    </w:p>
    <w:p w:rsidR="0078581E" w:rsidRPr="000A22F4" w:rsidRDefault="00A923DE" w:rsidP="0026065A">
      <w:pPr>
        <w:spacing w:after="0" w:line="240" w:lineRule="auto"/>
        <w:ind w:firstLine="360"/>
        <w:rPr>
          <w:rFonts w:cs="David"/>
          <w:sz w:val="24"/>
          <w:szCs w:val="24"/>
        </w:rPr>
      </w:pPr>
      <w:sdt>
        <w:sdtPr>
          <w:rPr>
            <w:rFonts w:cs="David" w:hint="cs"/>
            <w:sz w:val="24"/>
            <w:szCs w:val="24"/>
            <w:rtl/>
          </w:rPr>
          <w:id w:val="1301505901"/>
          <w14:checkbox>
            <w14:checked w14:val="0"/>
            <w14:checkedState w14:val="2612" w14:font="MS Gothic"/>
            <w14:uncheckedState w14:val="2610" w14:font="MS Gothic"/>
          </w14:checkbox>
        </w:sdtPr>
        <w:sdtEndPr/>
        <w:sdtContent>
          <w:r w:rsidR="0021116C">
            <w:rPr>
              <w:rFonts w:ascii="MS Gothic" w:eastAsia="MS Gothic" w:hAnsi="MS Gothic" w:cs="David" w:hint="eastAsia"/>
              <w:sz w:val="24"/>
              <w:szCs w:val="24"/>
              <w:rtl/>
            </w:rPr>
            <w:t>☐</w:t>
          </w:r>
        </w:sdtContent>
      </w:sdt>
      <w:r w:rsidR="000A22F4">
        <w:rPr>
          <w:rFonts w:cs="David" w:hint="cs"/>
          <w:sz w:val="24"/>
          <w:szCs w:val="24"/>
          <w:rtl/>
        </w:rPr>
        <w:tab/>
      </w:r>
      <w:r w:rsidR="0078581E" w:rsidRPr="000A22F4">
        <w:rPr>
          <w:rFonts w:cs="David" w:hint="cs"/>
          <w:sz w:val="24"/>
          <w:szCs w:val="24"/>
          <w:rtl/>
        </w:rPr>
        <w:t>קיים עלון ל</w:t>
      </w:r>
      <w:r w:rsidR="0026065A">
        <w:rPr>
          <w:rFonts w:cs="David" w:hint="cs"/>
          <w:sz w:val="24"/>
          <w:szCs w:val="24"/>
          <w:rtl/>
        </w:rPr>
        <w:t>צרכן</w:t>
      </w:r>
      <w:r w:rsidR="0078581E" w:rsidRPr="000A22F4">
        <w:rPr>
          <w:rFonts w:cs="David" w:hint="cs"/>
          <w:sz w:val="24"/>
          <w:szCs w:val="24"/>
          <w:rtl/>
        </w:rPr>
        <w:t xml:space="preserve"> והוא מעודכן בהתאם.</w:t>
      </w:r>
    </w:p>
    <w:p w:rsidR="001B33EA" w:rsidRPr="001B33EA" w:rsidRDefault="00A923DE" w:rsidP="0021116C">
      <w:pPr>
        <w:spacing w:after="0" w:line="240" w:lineRule="auto"/>
        <w:ind w:firstLine="360"/>
        <w:rPr>
          <w:rFonts w:cs="David"/>
          <w:sz w:val="24"/>
          <w:szCs w:val="24"/>
          <w:u w:val="single"/>
          <w:rtl/>
        </w:rPr>
      </w:pPr>
      <w:sdt>
        <w:sdtPr>
          <w:rPr>
            <w:rFonts w:cs="David" w:hint="cs"/>
            <w:sz w:val="24"/>
            <w:szCs w:val="24"/>
            <w:rtl/>
          </w:rPr>
          <w:id w:val="-2086755927"/>
          <w14:checkbox>
            <w14:checked w14:val="1"/>
            <w14:checkedState w14:val="2612" w14:font="MS Gothic"/>
            <w14:uncheckedState w14:val="2610" w14:font="MS Gothic"/>
          </w14:checkbox>
        </w:sdtPr>
        <w:sdtEndPr/>
        <w:sdtContent>
          <w:r w:rsidR="00201652">
            <w:rPr>
              <w:rFonts w:ascii="MS Gothic" w:eastAsia="MS Gothic" w:hAnsi="MS Gothic" w:cs="David" w:hint="eastAsia"/>
              <w:sz w:val="24"/>
              <w:szCs w:val="24"/>
              <w:rtl/>
            </w:rPr>
            <w:t>☒</w:t>
          </w:r>
        </w:sdtContent>
      </w:sdt>
      <w:r w:rsidR="000A22F4">
        <w:rPr>
          <w:rFonts w:cs="David" w:hint="cs"/>
          <w:sz w:val="24"/>
          <w:szCs w:val="24"/>
          <w:rtl/>
        </w:rPr>
        <w:tab/>
      </w:r>
      <w:r w:rsidR="00706309" w:rsidRPr="000A22F4">
        <w:rPr>
          <w:rFonts w:cs="David" w:hint="cs"/>
          <w:sz w:val="24"/>
          <w:szCs w:val="24"/>
          <w:rtl/>
        </w:rPr>
        <w:t>אסמכתא לבקשה:</w:t>
      </w:r>
      <w:r w:rsidR="007269C7">
        <w:rPr>
          <w:rFonts w:cs="David" w:hint="cs"/>
          <w:sz w:val="24"/>
          <w:szCs w:val="24"/>
          <w:rtl/>
        </w:rPr>
        <w:t xml:space="preserve"> </w:t>
      </w:r>
      <w:r w:rsidR="0021116C">
        <w:rPr>
          <w:rFonts w:cs="David"/>
          <w:sz w:val="24"/>
          <w:szCs w:val="24"/>
          <w:u w:val="single"/>
        </w:rPr>
        <w:t>USPI</w:t>
      </w:r>
      <w:r w:rsidR="007C3F11" w:rsidRPr="006E29B4">
        <w:rPr>
          <w:rFonts w:cs="David" w:hint="cs"/>
          <w:sz w:val="24"/>
          <w:szCs w:val="24"/>
          <w:u w:val="single"/>
          <w:rtl/>
        </w:rPr>
        <w:t xml:space="preserve"> המאושר </w:t>
      </w:r>
      <w:r w:rsidR="007C3F11" w:rsidRPr="008830E1">
        <w:rPr>
          <w:rFonts w:cs="David" w:hint="cs"/>
          <w:sz w:val="24"/>
          <w:szCs w:val="24"/>
          <w:u w:val="single"/>
          <w:rtl/>
        </w:rPr>
        <w:t>בא</w:t>
      </w:r>
      <w:r w:rsidR="0021116C">
        <w:rPr>
          <w:rFonts w:cs="David" w:hint="cs"/>
          <w:sz w:val="24"/>
          <w:szCs w:val="24"/>
          <w:u w:val="single"/>
          <w:rtl/>
        </w:rPr>
        <w:t>רצות הברית</w:t>
      </w:r>
      <w:r w:rsidR="007C3F11" w:rsidRPr="008830E1">
        <w:rPr>
          <w:rFonts w:cs="David" w:hint="cs"/>
          <w:sz w:val="24"/>
          <w:szCs w:val="24"/>
          <w:u w:val="single"/>
          <w:rtl/>
        </w:rPr>
        <w:t xml:space="preserve"> </w:t>
      </w:r>
      <w:r w:rsidR="0021116C">
        <w:rPr>
          <w:rFonts w:cs="David" w:hint="cs"/>
          <w:sz w:val="24"/>
          <w:szCs w:val="24"/>
          <w:u w:val="single"/>
          <w:rtl/>
        </w:rPr>
        <w:t xml:space="preserve">מ- </w:t>
      </w:r>
      <w:r w:rsidR="007C3F11" w:rsidRPr="008830E1">
        <w:rPr>
          <w:rFonts w:cs="David" w:hint="cs"/>
          <w:sz w:val="24"/>
          <w:szCs w:val="24"/>
          <w:u w:val="single"/>
          <w:rtl/>
        </w:rPr>
        <w:t>12/2015</w:t>
      </w:r>
    </w:p>
    <w:p w:rsidR="0078581E" w:rsidRPr="0074521E" w:rsidRDefault="007269C7" w:rsidP="0078581E">
      <w:pPr>
        <w:pStyle w:val="ListParagraph"/>
        <w:spacing w:after="0" w:line="240" w:lineRule="auto"/>
        <w:rPr>
          <w:rFonts w:cs="David"/>
          <w:b/>
          <w:bCs/>
          <w:sz w:val="24"/>
          <w:szCs w:val="24"/>
          <w:rtl/>
        </w:rPr>
      </w:pPr>
      <w:r>
        <w:rPr>
          <w:rFonts w:cs="David" w:hint="cs"/>
          <w:b/>
          <w:bCs/>
          <w:sz w:val="24"/>
          <w:szCs w:val="24"/>
          <w:rtl/>
        </w:rPr>
        <w:t>ה</w:t>
      </w:r>
      <w:r w:rsidR="0078581E" w:rsidRPr="0074521E">
        <w:rPr>
          <w:rFonts w:cs="David" w:hint="cs"/>
          <w:b/>
          <w:bCs/>
          <w:sz w:val="24"/>
          <w:szCs w:val="24"/>
          <w:rtl/>
        </w:rPr>
        <w:t>אסמכתא מצ"ב</w:t>
      </w:r>
    </w:p>
    <w:p w:rsidR="0078581E" w:rsidRPr="007269C7" w:rsidRDefault="00A923DE" w:rsidP="0021116C">
      <w:pPr>
        <w:spacing w:after="0" w:line="240" w:lineRule="auto"/>
        <w:ind w:firstLine="360"/>
        <w:rPr>
          <w:rFonts w:cs="David"/>
          <w:sz w:val="24"/>
          <w:szCs w:val="24"/>
        </w:rPr>
      </w:pPr>
      <w:sdt>
        <w:sdtPr>
          <w:rPr>
            <w:rFonts w:cs="David" w:hint="cs"/>
            <w:sz w:val="24"/>
            <w:szCs w:val="24"/>
            <w:rtl/>
          </w:rPr>
          <w:id w:val="-1592302981"/>
          <w14:checkbox>
            <w14:checked w14:val="1"/>
            <w14:checkedState w14:val="2612" w14:font="MS Gothic"/>
            <w14:uncheckedState w14:val="2610" w14:font="MS Gothic"/>
          </w14:checkbox>
        </w:sdtPr>
        <w:sdtEndPr/>
        <w:sdtContent>
          <w:r w:rsidR="00C11C25">
            <w:rPr>
              <w:rFonts w:ascii="Segoe UI Symbol" w:eastAsia="MS Gothic" w:hAnsi="Segoe UI Symbol" w:cs="Segoe UI Symbol" w:hint="cs"/>
              <w:sz w:val="24"/>
              <w:szCs w:val="24"/>
              <w:rtl/>
            </w:rPr>
            <w:t>☒</w:t>
          </w:r>
        </w:sdtContent>
      </w:sdt>
      <w:r w:rsidR="007269C7">
        <w:rPr>
          <w:rFonts w:cs="David" w:hint="cs"/>
          <w:sz w:val="24"/>
          <w:szCs w:val="24"/>
          <w:rtl/>
        </w:rPr>
        <w:tab/>
      </w:r>
      <w:r w:rsidR="0078581E" w:rsidRPr="007269C7">
        <w:rPr>
          <w:rFonts w:cs="David" w:hint="cs"/>
          <w:sz w:val="24"/>
          <w:szCs w:val="24"/>
          <w:rtl/>
        </w:rPr>
        <w:t xml:space="preserve">השינוי הנ"ל אושר על ידי רשויות הבריאות </w:t>
      </w:r>
      <w:bookmarkStart w:id="0" w:name="_GoBack"/>
      <w:r w:rsidR="007269C7" w:rsidRPr="00F05A53">
        <w:rPr>
          <w:rFonts w:cs="David" w:hint="cs"/>
          <w:sz w:val="24"/>
          <w:szCs w:val="24"/>
          <w:rtl/>
        </w:rPr>
        <w:t>ב</w:t>
      </w:r>
      <w:r w:rsidR="00F05A53" w:rsidRPr="00F05A53">
        <w:rPr>
          <w:rFonts w:cs="David" w:hint="cs"/>
          <w:sz w:val="24"/>
          <w:szCs w:val="24"/>
          <w:rtl/>
        </w:rPr>
        <w:t xml:space="preserve"> </w:t>
      </w:r>
      <w:bookmarkEnd w:id="0"/>
      <w:r w:rsidR="0021116C" w:rsidRPr="00F05A53">
        <w:rPr>
          <w:rFonts w:cs="David" w:hint="cs"/>
          <w:sz w:val="24"/>
          <w:szCs w:val="24"/>
          <w:u w:val="single"/>
          <w:rtl/>
        </w:rPr>
        <w:t>ארצות הברית</w:t>
      </w:r>
    </w:p>
    <w:p w:rsidR="0078581E" w:rsidRPr="007269C7" w:rsidRDefault="00A923DE" w:rsidP="00F95FD7">
      <w:pPr>
        <w:spacing w:after="0" w:line="240" w:lineRule="auto"/>
        <w:ind w:left="720" w:hanging="360"/>
        <w:rPr>
          <w:rFonts w:cs="David"/>
          <w:sz w:val="24"/>
          <w:szCs w:val="24"/>
        </w:rPr>
      </w:pPr>
      <w:sdt>
        <w:sdtPr>
          <w:rPr>
            <w:rFonts w:cs="David" w:hint="cs"/>
            <w:sz w:val="24"/>
            <w:szCs w:val="24"/>
            <w:rtl/>
          </w:rPr>
          <w:id w:val="1871485899"/>
          <w14:checkbox>
            <w14:checked w14:val="1"/>
            <w14:checkedState w14:val="2612" w14:font="MS Gothic"/>
            <w14:uncheckedState w14:val="2610" w14:font="MS Gothic"/>
          </w14:checkbox>
        </w:sdtPr>
        <w:sdtEndPr/>
        <w:sdtContent>
          <w:r w:rsidR="007C3F11">
            <w:rPr>
              <w:rFonts w:ascii="MS Gothic" w:eastAsia="MS Gothic" w:hAnsi="MS Gothic" w:cs="David" w:hint="eastAsia"/>
              <w:sz w:val="24"/>
              <w:szCs w:val="24"/>
              <w:rtl/>
            </w:rPr>
            <w:t>☒</w:t>
          </w:r>
        </w:sdtContent>
      </w:sdt>
      <w:r w:rsidR="007269C7">
        <w:rPr>
          <w:rFonts w:cs="David" w:hint="cs"/>
          <w:sz w:val="24"/>
          <w:szCs w:val="24"/>
          <w:rtl/>
        </w:rPr>
        <w:tab/>
      </w:r>
      <w:r w:rsidR="0078581E" w:rsidRPr="007269C7">
        <w:rPr>
          <w:rFonts w:cs="David" w:hint="cs"/>
          <w:sz w:val="24"/>
          <w:szCs w:val="24"/>
          <w:rtl/>
        </w:rPr>
        <w:t xml:space="preserve">אני, הרוקח הממונה של חברת </w:t>
      </w:r>
      <w:r w:rsidR="00F95FD7" w:rsidRPr="0021116C">
        <w:rPr>
          <w:color w:val="000000"/>
          <w:u w:val="single"/>
          <w:lang w:eastAsia="ja-JP"/>
        </w:rPr>
        <w:t>Pfizer PFE Pharmaceuticals Israel Ltd</w:t>
      </w:r>
      <w:r w:rsidR="00F95FD7" w:rsidRPr="007269C7">
        <w:rPr>
          <w:rFonts w:cs="David" w:hint="cs"/>
          <w:sz w:val="24"/>
          <w:szCs w:val="24"/>
          <w:rtl/>
        </w:rPr>
        <w:t xml:space="preserve"> </w:t>
      </w:r>
      <w:r w:rsidR="0078581E" w:rsidRPr="007269C7">
        <w:rPr>
          <w:rFonts w:cs="David" w:hint="cs"/>
          <w:sz w:val="24"/>
          <w:szCs w:val="24"/>
          <w:rtl/>
        </w:rPr>
        <w:t>מצהיר בז</w:t>
      </w:r>
      <w:r w:rsidR="002F5312" w:rsidRPr="007269C7">
        <w:rPr>
          <w:rFonts w:cs="David" w:hint="cs"/>
          <w:sz w:val="24"/>
          <w:szCs w:val="24"/>
          <w:rtl/>
        </w:rPr>
        <w:t>ה</w:t>
      </w:r>
      <w:r w:rsidR="0078581E" w:rsidRPr="007269C7">
        <w:rPr>
          <w:rFonts w:cs="David" w:hint="cs"/>
          <w:sz w:val="24"/>
          <w:szCs w:val="24"/>
          <w:rtl/>
        </w:rPr>
        <w:t xml:space="preserve"> כי אין </w:t>
      </w:r>
      <w:r w:rsidR="006A2B44" w:rsidRPr="007269C7">
        <w:rPr>
          <w:rFonts w:cs="David" w:hint="cs"/>
          <w:sz w:val="24"/>
          <w:szCs w:val="24"/>
          <w:rtl/>
        </w:rPr>
        <w:t>שינויים</w:t>
      </w:r>
      <w:r w:rsidR="002F5312" w:rsidRPr="007269C7">
        <w:rPr>
          <w:rFonts w:cs="David" w:hint="cs"/>
          <w:sz w:val="24"/>
          <w:szCs w:val="24"/>
          <w:rtl/>
        </w:rPr>
        <w:t xml:space="preserve"> נוספ</w:t>
      </w:r>
      <w:r w:rsidR="006A2B44" w:rsidRPr="007269C7">
        <w:rPr>
          <w:rFonts w:cs="David" w:hint="cs"/>
          <w:sz w:val="24"/>
          <w:szCs w:val="24"/>
          <w:rtl/>
        </w:rPr>
        <w:t>ים</w:t>
      </w:r>
      <w:r w:rsidR="0074521E" w:rsidRPr="007269C7">
        <w:rPr>
          <w:rFonts w:cs="David" w:hint="cs"/>
          <w:sz w:val="24"/>
          <w:szCs w:val="24"/>
          <w:rtl/>
        </w:rPr>
        <w:t>, מלבד אלה שסומנו בהצעת ה</w:t>
      </w:r>
      <w:r w:rsidR="0078581E" w:rsidRPr="007269C7">
        <w:rPr>
          <w:rFonts w:cs="David" w:hint="cs"/>
          <w:sz w:val="24"/>
          <w:szCs w:val="24"/>
          <w:rtl/>
        </w:rPr>
        <w:t>עלון.</w:t>
      </w:r>
    </w:p>
    <w:p w:rsidR="0078581E" w:rsidRPr="007269C7" w:rsidRDefault="00A923DE" w:rsidP="007269C7">
      <w:pPr>
        <w:spacing w:after="0" w:line="240" w:lineRule="auto"/>
        <w:ind w:firstLine="360"/>
        <w:rPr>
          <w:rFonts w:cs="David"/>
          <w:sz w:val="24"/>
          <w:szCs w:val="24"/>
        </w:rPr>
      </w:pPr>
      <w:sdt>
        <w:sdtPr>
          <w:rPr>
            <w:rFonts w:cs="David" w:hint="cs"/>
            <w:sz w:val="24"/>
            <w:szCs w:val="24"/>
            <w:rtl/>
          </w:rPr>
          <w:id w:val="1718004204"/>
          <w14:checkbox>
            <w14:checked w14:val="1"/>
            <w14:checkedState w14:val="2612" w14:font="MS Gothic"/>
            <w14:uncheckedState w14:val="2610" w14:font="MS Gothic"/>
          </w14:checkbox>
        </w:sdtPr>
        <w:sdtEndPr/>
        <w:sdtContent>
          <w:r w:rsidR="007C3F11">
            <w:rPr>
              <w:rFonts w:ascii="MS Gothic" w:eastAsia="MS Gothic" w:hAnsi="MS Gothic" w:cs="David" w:hint="eastAsia"/>
              <w:sz w:val="24"/>
              <w:szCs w:val="24"/>
              <w:rtl/>
            </w:rPr>
            <w:t>☒</w:t>
          </w:r>
        </w:sdtContent>
      </w:sdt>
      <w:r w:rsidR="007269C7">
        <w:rPr>
          <w:rFonts w:cs="David" w:hint="cs"/>
          <w:sz w:val="24"/>
          <w:szCs w:val="24"/>
          <w:rtl/>
        </w:rPr>
        <w:tab/>
      </w:r>
      <w:r w:rsidR="0078581E" w:rsidRPr="007269C7">
        <w:rPr>
          <w:rFonts w:cs="David" w:hint="cs"/>
          <w:sz w:val="24"/>
          <w:szCs w:val="24"/>
          <w:rtl/>
        </w:rPr>
        <w:t>אני מצהיר כי השינויים אינם יוצרים סתירה פנימית במידע בעלון.</w:t>
      </w:r>
    </w:p>
    <w:p w:rsidR="0078581E" w:rsidRDefault="0078581E" w:rsidP="0078581E">
      <w:pPr>
        <w:spacing w:after="0" w:line="240" w:lineRule="auto"/>
        <w:rPr>
          <w:rFonts w:cs="David"/>
          <w:sz w:val="24"/>
          <w:szCs w:val="24"/>
          <w:rtl/>
        </w:rPr>
      </w:pPr>
    </w:p>
    <w:p w:rsidR="0074521E" w:rsidRDefault="0074521E" w:rsidP="0074521E">
      <w:pPr>
        <w:spacing w:after="0" w:line="240" w:lineRule="auto"/>
        <w:rPr>
          <w:rFonts w:cs="David"/>
          <w:sz w:val="24"/>
          <w:szCs w:val="24"/>
          <w:rtl/>
        </w:rPr>
      </w:pPr>
      <w:r>
        <w:rPr>
          <w:rFonts w:cs="David" w:hint="cs"/>
          <w:sz w:val="24"/>
          <w:szCs w:val="24"/>
          <w:rtl/>
        </w:rPr>
        <w:t>עלון זה לא מטופל במקביל במסגרת אחר</w:t>
      </w:r>
      <w:r w:rsidR="007269C7">
        <w:rPr>
          <w:rFonts w:cs="David" w:hint="cs"/>
          <w:sz w:val="24"/>
          <w:szCs w:val="24"/>
          <w:rtl/>
        </w:rPr>
        <w:t xml:space="preserve">ת (כגון: עדכון עלון במסגרת בקשה </w:t>
      </w:r>
      <w:r>
        <w:rPr>
          <w:rFonts w:cs="David" w:hint="cs"/>
          <w:sz w:val="24"/>
          <w:szCs w:val="24"/>
          <w:rtl/>
        </w:rPr>
        <w:t xml:space="preserve">לתוספת התוויה, החמרה וכו'). במידה וקיים טיפול במקביל במסגרת אחרת </w:t>
      </w:r>
      <w:r>
        <w:rPr>
          <w:rFonts w:cs="David"/>
          <w:sz w:val="24"/>
          <w:szCs w:val="24"/>
          <w:rtl/>
        </w:rPr>
        <w:t>–</w:t>
      </w:r>
      <w:r>
        <w:rPr>
          <w:rFonts w:cs="David" w:hint="cs"/>
          <w:sz w:val="24"/>
          <w:szCs w:val="24"/>
          <w:rtl/>
        </w:rPr>
        <w:t xml:space="preserve"> יש לציין זאת.</w:t>
      </w:r>
    </w:p>
    <w:p w:rsidR="00D413F9" w:rsidRPr="00521E7F" w:rsidRDefault="00D413F9" w:rsidP="0074521E">
      <w:pPr>
        <w:spacing w:after="0" w:line="240" w:lineRule="auto"/>
        <w:rPr>
          <w:rFonts w:cs="David"/>
          <w:b/>
          <w:bCs/>
          <w:sz w:val="24"/>
          <w:szCs w:val="24"/>
          <w:rtl/>
        </w:rPr>
      </w:pPr>
      <w:r w:rsidRPr="00521E7F">
        <w:rPr>
          <w:rFonts w:cs="David" w:hint="cs"/>
          <w:b/>
          <w:bCs/>
          <w:sz w:val="24"/>
          <w:szCs w:val="24"/>
          <w:rtl/>
        </w:rPr>
        <w:t>הוגש בעבר עלון לבדיקתכם בתאריך</w:t>
      </w:r>
      <w:r w:rsidR="00AD539E" w:rsidRPr="00521E7F">
        <w:rPr>
          <w:rFonts w:cs="David" w:hint="cs"/>
          <w:b/>
          <w:bCs/>
          <w:sz w:val="24"/>
          <w:szCs w:val="24"/>
          <w:rtl/>
        </w:rPr>
        <w:t xml:space="preserve"> </w:t>
      </w:r>
      <w:r w:rsidR="00AD539E" w:rsidRPr="00521E7F">
        <w:rPr>
          <w:rFonts w:cs="David"/>
          <w:b/>
          <w:bCs/>
          <w:sz w:val="24"/>
          <w:szCs w:val="24"/>
          <w:u w:val="single"/>
        </w:rPr>
        <w:t>06/2015</w:t>
      </w:r>
      <w:r w:rsidRPr="00521E7F">
        <w:rPr>
          <w:rFonts w:cs="David" w:hint="cs"/>
          <w:b/>
          <w:bCs/>
          <w:sz w:val="24"/>
          <w:szCs w:val="24"/>
          <w:u w:val="single"/>
          <w:rtl/>
        </w:rPr>
        <w:t xml:space="preserve"> </w:t>
      </w:r>
      <w:r w:rsidRPr="00521E7F">
        <w:rPr>
          <w:rFonts w:cs="David" w:hint="cs"/>
          <w:b/>
          <w:bCs/>
          <w:sz w:val="24"/>
          <w:szCs w:val="24"/>
          <w:rtl/>
        </w:rPr>
        <w:t>, עם זאת, שימו לב כי העלון המוגש הוא המעודכן ביותר.</w:t>
      </w:r>
    </w:p>
    <w:p w:rsidR="0074521E" w:rsidRPr="00521E7F" w:rsidRDefault="0074521E" w:rsidP="0078581E">
      <w:pPr>
        <w:spacing w:after="0" w:line="240" w:lineRule="auto"/>
        <w:rPr>
          <w:rFonts w:cs="David"/>
          <w:b/>
          <w:bCs/>
          <w:sz w:val="24"/>
          <w:szCs w:val="24"/>
          <w:rtl/>
        </w:rPr>
      </w:pPr>
    </w:p>
    <w:p w:rsidR="0078581E" w:rsidRPr="0078581E" w:rsidRDefault="0078581E" w:rsidP="00521E7F">
      <w:pPr>
        <w:spacing w:after="0" w:line="240" w:lineRule="auto"/>
        <w:rPr>
          <w:rFonts w:cs="David"/>
          <w:sz w:val="24"/>
          <w:szCs w:val="24"/>
          <w:rtl/>
        </w:rPr>
      </w:pPr>
      <w:r>
        <w:rPr>
          <w:rFonts w:cs="David" w:hint="cs"/>
          <w:sz w:val="24"/>
          <w:szCs w:val="24"/>
          <w:rtl/>
        </w:rPr>
        <w:t>חתימת הרוקח הממונה (שם וחתימה)</w:t>
      </w:r>
      <w:r w:rsidR="0021116C">
        <w:rPr>
          <w:rFonts w:cs="David" w:hint="cs"/>
          <w:sz w:val="24"/>
          <w:szCs w:val="24"/>
          <w:rtl/>
        </w:rPr>
        <w:t>:</w:t>
      </w:r>
      <w:r w:rsidR="00521E7F">
        <w:rPr>
          <w:rFonts w:cs="David" w:hint="cs"/>
          <w:sz w:val="24"/>
          <w:szCs w:val="24"/>
          <w:rtl/>
        </w:rPr>
        <w:t xml:space="preserve"> </w:t>
      </w:r>
      <w:r>
        <w:rPr>
          <w:rFonts w:cs="David" w:hint="cs"/>
          <w:sz w:val="24"/>
          <w:szCs w:val="24"/>
          <w:rtl/>
        </w:rPr>
        <w:t>_________</w:t>
      </w:r>
      <w:r w:rsidR="00521E7F">
        <w:rPr>
          <w:rFonts w:cs="David" w:hint="cs"/>
          <w:sz w:val="24"/>
          <w:szCs w:val="24"/>
          <w:rtl/>
        </w:rPr>
        <w:t>_________________________</w:t>
      </w:r>
    </w:p>
    <w:sectPr w:rsidR="0078581E" w:rsidRPr="0078581E" w:rsidSect="001A1105">
      <w:headerReference w:type="even" r:id="rId8"/>
      <w:headerReference w:type="default" r:id="rId9"/>
      <w:footerReference w:type="even" r:id="rId10"/>
      <w:footerReference w:type="default" r:id="rId11"/>
      <w:headerReference w:type="first" r:id="rId12"/>
      <w:footerReference w:type="first" r:id="rId13"/>
      <w:pgSz w:w="11906" w:h="16838"/>
      <w:pgMar w:top="1134" w:right="1800" w:bottom="851"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DE" w:rsidRDefault="00A923DE" w:rsidP="009828B6">
      <w:pPr>
        <w:spacing w:after="0" w:line="240" w:lineRule="auto"/>
      </w:pPr>
      <w:r>
        <w:separator/>
      </w:r>
    </w:p>
  </w:endnote>
  <w:endnote w:type="continuationSeparator" w:id="0">
    <w:p w:rsidR="00A923DE" w:rsidRDefault="00A923DE" w:rsidP="0098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C1" w:rsidRDefault="00E93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sz w:val="24"/>
        <w:szCs w:val="24"/>
        <w:rtl/>
      </w:rPr>
      <w:id w:val="1905715592"/>
      <w:docPartObj>
        <w:docPartGallery w:val="Page Numbers (Bottom of Page)"/>
        <w:docPartUnique/>
      </w:docPartObj>
    </w:sdtPr>
    <w:sdtEndPr/>
    <w:sdtContent>
      <w:sdt>
        <w:sdtPr>
          <w:rPr>
            <w:rFonts w:cs="David"/>
            <w:sz w:val="24"/>
            <w:szCs w:val="24"/>
            <w:rtl/>
          </w:rPr>
          <w:id w:val="-1669238322"/>
          <w:docPartObj>
            <w:docPartGallery w:val="Page Numbers (Top of Page)"/>
            <w:docPartUnique/>
          </w:docPartObj>
        </w:sdtPr>
        <w:sdtEndPr/>
        <w:sdtContent>
          <w:p w:rsidR="009828B6" w:rsidRDefault="009828B6">
            <w:pPr>
              <w:pStyle w:val="Footer"/>
              <w:jc w:val="center"/>
              <w:rPr>
                <w:rFonts w:cs="David"/>
                <w:sz w:val="24"/>
                <w:szCs w:val="24"/>
                <w:rtl/>
              </w:rPr>
            </w:pPr>
            <w:r w:rsidRPr="009828B6">
              <w:rPr>
                <w:rFonts w:cs="David"/>
                <w:sz w:val="24"/>
                <w:szCs w:val="24"/>
                <w:rtl/>
                <w:cs/>
                <w:lang w:val="he-IL"/>
              </w:rPr>
              <w:t xml:space="preserve">עמוד </w:t>
            </w:r>
            <w:r w:rsidRPr="009828B6">
              <w:rPr>
                <w:rFonts w:cs="David"/>
                <w:b/>
                <w:bCs/>
                <w:sz w:val="24"/>
                <w:szCs w:val="24"/>
              </w:rPr>
              <w:fldChar w:fldCharType="begin"/>
            </w:r>
            <w:r w:rsidRPr="009828B6">
              <w:rPr>
                <w:rFonts w:cs="David"/>
                <w:b/>
                <w:bCs/>
                <w:sz w:val="24"/>
                <w:szCs w:val="24"/>
                <w:rtl/>
                <w:cs/>
              </w:rPr>
              <w:instrText>PAGE</w:instrText>
            </w:r>
            <w:r w:rsidRPr="009828B6">
              <w:rPr>
                <w:rFonts w:cs="David"/>
                <w:b/>
                <w:bCs/>
                <w:sz w:val="24"/>
                <w:szCs w:val="24"/>
              </w:rPr>
              <w:fldChar w:fldCharType="separate"/>
            </w:r>
            <w:r w:rsidR="00F05A53">
              <w:rPr>
                <w:rFonts w:cs="David"/>
                <w:b/>
                <w:bCs/>
                <w:noProof/>
                <w:sz w:val="24"/>
                <w:szCs w:val="24"/>
                <w:rtl/>
              </w:rPr>
              <w:t>5</w:t>
            </w:r>
            <w:r w:rsidRPr="009828B6">
              <w:rPr>
                <w:rFonts w:cs="David"/>
                <w:b/>
                <w:bCs/>
                <w:sz w:val="24"/>
                <w:szCs w:val="24"/>
              </w:rPr>
              <w:fldChar w:fldCharType="end"/>
            </w:r>
            <w:r w:rsidRPr="009828B6">
              <w:rPr>
                <w:rFonts w:cs="David"/>
                <w:sz w:val="24"/>
                <w:szCs w:val="24"/>
                <w:rtl/>
                <w:cs/>
                <w:lang w:val="he-IL"/>
              </w:rPr>
              <w:t xml:space="preserve"> מתוך </w:t>
            </w:r>
            <w:r w:rsidRPr="009828B6">
              <w:rPr>
                <w:rFonts w:cs="David"/>
                <w:b/>
                <w:bCs/>
                <w:sz w:val="24"/>
                <w:szCs w:val="24"/>
              </w:rPr>
              <w:fldChar w:fldCharType="begin"/>
            </w:r>
            <w:r w:rsidRPr="009828B6">
              <w:rPr>
                <w:rFonts w:cs="David"/>
                <w:b/>
                <w:bCs/>
                <w:sz w:val="24"/>
                <w:szCs w:val="24"/>
                <w:rtl/>
                <w:cs/>
              </w:rPr>
              <w:instrText>NUMPAGES</w:instrText>
            </w:r>
            <w:r w:rsidRPr="009828B6">
              <w:rPr>
                <w:rFonts w:cs="David"/>
                <w:b/>
                <w:bCs/>
                <w:sz w:val="24"/>
                <w:szCs w:val="24"/>
              </w:rPr>
              <w:fldChar w:fldCharType="separate"/>
            </w:r>
            <w:r w:rsidR="00F05A53">
              <w:rPr>
                <w:rFonts w:cs="David"/>
                <w:b/>
                <w:bCs/>
                <w:noProof/>
                <w:sz w:val="24"/>
                <w:szCs w:val="24"/>
                <w:rtl/>
              </w:rPr>
              <w:t>6</w:t>
            </w:r>
            <w:r w:rsidRPr="009828B6">
              <w:rPr>
                <w:rFonts w:cs="David"/>
                <w:b/>
                <w:bCs/>
                <w:sz w:val="24"/>
                <w:szCs w:val="24"/>
              </w:rPr>
              <w:fldChar w:fldCharType="end"/>
            </w:r>
          </w:p>
        </w:sdtContent>
      </w:sdt>
    </w:sdtContent>
  </w:sdt>
  <w:p w:rsidR="009828B6" w:rsidRPr="009828B6" w:rsidRDefault="009828B6" w:rsidP="00E936C1">
    <w:pPr>
      <w:pStyle w:val="Footer"/>
      <w:bidi w:val="0"/>
      <w:rPr>
        <w:sz w:val="20"/>
        <w:szCs w:val="20"/>
      </w:rPr>
    </w:pPr>
    <w:r w:rsidRPr="009828B6">
      <w:rPr>
        <w:rFonts w:cs="David"/>
        <w:sz w:val="20"/>
        <w:szCs w:val="20"/>
      </w:rPr>
      <w:t>BPS-</w:t>
    </w:r>
    <w:r w:rsidR="00E936C1">
      <w:rPr>
        <w:rFonts w:cs="David"/>
        <w:sz w:val="20"/>
        <w:szCs w:val="20"/>
      </w:rPr>
      <w:t>Safety update f</w:t>
    </w:r>
    <w:r w:rsidRPr="009828B6">
      <w:rPr>
        <w:rFonts w:cs="David"/>
        <w:sz w:val="20"/>
        <w:szCs w:val="20"/>
      </w:rPr>
      <w:t>orm SPC-01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C1" w:rsidRDefault="00E93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DE" w:rsidRDefault="00A923DE" w:rsidP="009828B6">
      <w:pPr>
        <w:spacing w:after="0" w:line="240" w:lineRule="auto"/>
      </w:pPr>
      <w:r>
        <w:separator/>
      </w:r>
    </w:p>
  </w:footnote>
  <w:footnote w:type="continuationSeparator" w:id="0">
    <w:p w:rsidR="00A923DE" w:rsidRDefault="00A923DE" w:rsidP="0098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C1" w:rsidRDefault="00E93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C1" w:rsidRDefault="00E93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C1" w:rsidRDefault="00E93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330"/>
    <w:multiLevelType w:val="hybridMultilevel"/>
    <w:tmpl w:val="3426F928"/>
    <w:lvl w:ilvl="0" w:tplc="F840758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334E"/>
    <w:multiLevelType w:val="hybridMultilevel"/>
    <w:tmpl w:val="EB0E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6E7"/>
    <w:multiLevelType w:val="hybridMultilevel"/>
    <w:tmpl w:val="7D70A59E"/>
    <w:lvl w:ilvl="0" w:tplc="58D44D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6339"/>
    <w:multiLevelType w:val="hybridMultilevel"/>
    <w:tmpl w:val="9126C64A"/>
    <w:lvl w:ilvl="0" w:tplc="5A90E1DA">
      <w:start w:val="1"/>
      <w:numFmt w:val="bullet"/>
      <w:lvlText w:val=""/>
      <w:lvlJc w:val="left"/>
      <w:pPr>
        <w:ind w:left="729" w:hanging="360"/>
      </w:pPr>
      <w:rPr>
        <w:rFonts w:ascii="Symbol" w:hAnsi="Symbol" w:hint="default"/>
        <w:strike w:val="0"/>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107E6BF7"/>
    <w:multiLevelType w:val="hybridMultilevel"/>
    <w:tmpl w:val="3CA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4B6A"/>
    <w:multiLevelType w:val="hybridMultilevel"/>
    <w:tmpl w:val="228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0CC3"/>
    <w:multiLevelType w:val="hybridMultilevel"/>
    <w:tmpl w:val="A4FE51DE"/>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D7EEA"/>
    <w:multiLevelType w:val="hybridMultilevel"/>
    <w:tmpl w:val="493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7EF1"/>
    <w:multiLevelType w:val="hybridMultilevel"/>
    <w:tmpl w:val="727C978E"/>
    <w:lvl w:ilvl="0" w:tplc="1750B5EC">
      <w:numFmt w:val="bullet"/>
      <w:lvlText w:val="-"/>
      <w:lvlJc w:val="left"/>
      <w:pPr>
        <w:ind w:left="1058" w:hanging="360"/>
      </w:pPr>
      <w:rPr>
        <w:rFonts w:ascii="Arial" w:eastAsia="Times New Roma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9" w15:restartNumberingAfterBreak="0">
    <w:nsid w:val="351A6919"/>
    <w:multiLevelType w:val="hybridMultilevel"/>
    <w:tmpl w:val="90B84F12"/>
    <w:lvl w:ilvl="0" w:tplc="F7B0DEB2">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15:restartNumberingAfterBreak="0">
    <w:nsid w:val="37324198"/>
    <w:multiLevelType w:val="hybridMultilevel"/>
    <w:tmpl w:val="1C6494AE"/>
    <w:lvl w:ilvl="0" w:tplc="05CE0AE4">
      <w:start w:val="3"/>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D3C17"/>
    <w:multiLevelType w:val="hybridMultilevel"/>
    <w:tmpl w:val="288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22615"/>
    <w:multiLevelType w:val="hybridMultilevel"/>
    <w:tmpl w:val="4B3458FA"/>
    <w:lvl w:ilvl="0" w:tplc="5A90E1DA">
      <w:start w:val="1"/>
      <w:numFmt w:val="bullet"/>
      <w:lvlText w:val=""/>
      <w:lvlJc w:val="left"/>
      <w:pPr>
        <w:ind w:left="729" w:hanging="360"/>
      </w:pPr>
      <w:rPr>
        <w:rFonts w:ascii="Symbol" w:hAnsi="Symbol" w:hint="default"/>
        <w:strike w:val="0"/>
        <w:color w:val="auto"/>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4" w15:restartNumberingAfterBreak="0">
    <w:nsid w:val="44C86438"/>
    <w:multiLevelType w:val="hybridMultilevel"/>
    <w:tmpl w:val="EC52AFA4"/>
    <w:lvl w:ilvl="0" w:tplc="9A5C4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765AC"/>
    <w:multiLevelType w:val="hybridMultilevel"/>
    <w:tmpl w:val="7C3C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B648E"/>
    <w:multiLevelType w:val="hybridMultilevel"/>
    <w:tmpl w:val="D2FCBA12"/>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173F3"/>
    <w:multiLevelType w:val="hybridMultilevel"/>
    <w:tmpl w:val="34E6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A353E"/>
    <w:multiLevelType w:val="hybridMultilevel"/>
    <w:tmpl w:val="B7548474"/>
    <w:lvl w:ilvl="0" w:tplc="3034CB74">
      <w:start w:val="1"/>
      <w:numFmt w:val="bullet"/>
      <w:lvlText w:val=""/>
      <w:lvlJc w:val="left"/>
      <w:pPr>
        <w:ind w:left="720" w:hanging="360"/>
      </w:pPr>
      <w:rPr>
        <w:rFonts w:ascii="Symbol" w:hAnsi="Symbol" w:hint="default"/>
        <w:color w:val="auto"/>
      </w:rPr>
    </w:lvl>
    <w:lvl w:ilvl="1" w:tplc="1750B5E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47658"/>
    <w:multiLevelType w:val="hybridMultilevel"/>
    <w:tmpl w:val="D4A69AF8"/>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D25A2"/>
    <w:multiLevelType w:val="hybridMultilevel"/>
    <w:tmpl w:val="BE4CF13C"/>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73ADD"/>
    <w:multiLevelType w:val="hybridMultilevel"/>
    <w:tmpl w:val="4CA8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D2C28"/>
    <w:multiLevelType w:val="hybridMultilevel"/>
    <w:tmpl w:val="E5BAB8EE"/>
    <w:lvl w:ilvl="0" w:tplc="2690E1D6">
      <w:numFmt w:val="bullet"/>
      <w:lvlText w:val="-"/>
      <w:lvlJc w:val="left"/>
      <w:pPr>
        <w:ind w:left="1058" w:hanging="360"/>
      </w:pPr>
      <w:rPr>
        <w:rFonts w:ascii="Arial" w:eastAsia="Times New Roman" w:hAnsi="Arial" w:cs="Arial" w:hint="default"/>
        <w:strike w:val="0"/>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3" w15:restartNumberingAfterBreak="0">
    <w:nsid w:val="72F44DE9"/>
    <w:multiLevelType w:val="hybridMultilevel"/>
    <w:tmpl w:val="9C2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D5017"/>
    <w:multiLevelType w:val="hybridMultilevel"/>
    <w:tmpl w:val="973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F744A"/>
    <w:multiLevelType w:val="hybridMultilevel"/>
    <w:tmpl w:val="EA88FCE6"/>
    <w:lvl w:ilvl="0" w:tplc="CC2E9338">
      <w:start w:val="1"/>
      <w:numFmt w:val="bullet"/>
      <w:lvlText w:val=""/>
      <w:lvlJc w:val="left"/>
      <w:pPr>
        <w:ind w:left="729" w:hanging="360"/>
      </w:pPr>
      <w:rPr>
        <w:rFonts w:ascii="Symbol" w:hAnsi="Symbol" w:hint="default"/>
        <w:strike w:val="0"/>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6" w15:restartNumberingAfterBreak="0">
    <w:nsid w:val="7C936DC3"/>
    <w:multiLevelType w:val="hybridMultilevel"/>
    <w:tmpl w:val="6416FFF6"/>
    <w:lvl w:ilvl="0" w:tplc="2690E1D6">
      <w:numFmt w:val="bullet"/>
      <w:lvlText w:val="-"/>
      <w:lvlJc w:val="left"/>
      <w:pPr>
        <w:ind w:left="1058" w:hanging="360"/>
      </w:pPr>
      <w:rPr>
        <w:rFonts w:ascii="Arial" w:eastAsia="Times New Roman" w:hAnsi="Arial" w:cs="Arial" w:hint="default"/>
        <w:strike w:val="0"/>
        <w:color w:val="auto"/>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7" w15:restartNumberingAfterBreak="0">
    <w:nsid w:val="7D0455D4"/>
    <w:multiLevelType w:val="hybridMultilevel"/>
    <w:tmpl w:val="C25E24A4"/>
    <w:lvl w:ilvl="0" w:tplc="5A90E1DA">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2"/>
  </w:num>
  <w:num w:numId="6">
    <w:abstractNumId w:val="12"/>
  </w:num>
  <w:num w:numId="7">
    <w:abstractNumId w:val="24"/>
  </w:num>
  <w:num w:numId="8">
    <w:abstractNumId w:val="18"/>
  </w:num>
  <w:num w:numId="9">
    <w:abstractNumId w:val="23"/>
  </w:num>
  <w:num w:numId="10">
    <w:abstractNumId w:val="25"/>
  </w:num>
  <w:num w:numId="11">
    <w:abstractNumId w:val="26"/>
  </w:num>
  <w:num w:numId="12">
    <w:abstractNumId w:val="8"/>
  </w:num>
  <w:num w:numId="13">
    <w:abstractNumId w:val="22"/>
  </w:num>
  <w:num w:numId="14">
    <w:abstractNumId w:val="0"/>
  </w:num>
  <w:num w:numId="15">
    <w:abstractNumId w:val="10"/>
  </w:num>
  <w:num w:numId="16">
    <w:abstractNumId w:val="4"/>
  </w:num>
  <w:num w:numId="17">
    <w:abstractNumId w:val="16"/>
  </w:num>
  <w:num w:numId="18">
    <w:abstractNumId w:val="19"/>
  </w:num>
  <w:num w:numId="19">
    <w:abstractNumId w:val="20"/>
  </w:num>
  <w:num w:numId="20">
    <w:abstractNumId w:val="27"/>
  </w:num>
  <w:num w:numId="21">
    <w:abstractNumId w:val="3"/>
  </w:num>
  <w:num w:numId="22">
    <w:abstractNumId w:val="6"/>
  </w:num>
  <w:num w:numId="23">
    <w:abstractNumId w:val="13"/>
  </w:num>
  <w:num w:numId="24">
    <w:abstractNumId w:val="5"/>
  </w:num>
  <w:num w:numId="25">
    <w:abstractNumId w:val="21"/>
  </w:num>
  <w:num w:numId="26">
    <w:abstractNumId w:val="7"/>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DB"/>
    <w:rsid w:val="00067961"/>
    <w:rsid w:val="00074255"/>
    <w:rsid w:val="00085D5D"/>
    <w:rsid w:val="000A22F4"/>
    <w:rsid w:val="000C1D0B"/>
    <w:rsid w:val="000F25F9"/>
    <w:rsid w:val="001A1105"/>
    <w:rsid w:val="001B33EA"/>
    <w:rsid w:val="001C289E"/>
    <w:rsid w:val="001D7F24"/>
    <w:rsid w:val="001F618D"/>
    <w:rsid w:val="00201652"/>
    <w:rsid w:val="0021116C"/>
    <w:rsid w:val="0026065A"/>
    <w:rsid w:val="00270ECB"/>
    <w:rsid w:val="00282633"/>
    <w:rsid w:val="002A1BF2"/>
    <w:rsid w:val="002A64E5"/>
    <w:rsid w:val="002B3632"/>
    <w:rsid w:val="002F5312"/>
    <w:rsid w:val="00317CE8"/>
    <w:rsid w:val="0035029B"/>
    <w:rsid w:val="00354C31"/>
    <w:rsid w:val="00355B3C"/>
    <w:rsid w:val="00357A7D"/>
    <w:rsid w:val="0036379B"/>
    <w:rsid w:val="003C2239"/>
    <w:rsid w:val="003D0694"/>
    <w:rsid w:val="003E2356"/>
    <w:rsid w:val="00402A18"/>
    <w:rsid w:val="00407529"/>
    <w:rsid w:val="004731D0"/>
    <w:rsid w:val="00492AB2"/>
    <w:rsid w:val="004A5B09"/>
    <w:rsid w:val="004B4CEF"/>
    <w:rsid w:val="00521E7F"/>
    <w:rsid w:val="005309F3"/>
    <w:rsid w:val="00570DFC"/>
    <w:rsid w:val="005B50EC"/>
    <w:rsid w:val="005C3E89"/>
    <w:rsid w:val="0061080B"/>
    <w:rsid w:val="006156A6"/>
    <w:rsid w:val="006255AD"/>
    <w:rsid w:val="006526CE"/>
    <w:rsid w:val="006922EB"/>
    <w:rsid w:val="00693788"/>
    <w:rsid w:val="006961A2"/>
    <w:rsid w:val="006A2B44"/>
    <w:rsid w:val="006E4269"/>
    <w:rsid w:val="00706309"/>
    <w:rsid w:val="00716895"/>
    <w:rsid w:val="007269C7"/>
    <w:rsid w:val="00730CE9"/>
    <w:rsid w:val="00733714"/>
    <w:rsid w:val="0074521E"/>
    <w:rsid w:val="007457B4"/>
    <w:rsid w:val="0078581E"/>
    <w:rsid w:val="0079410C"/>
    <w:rsid w:val="007A4F7E"/>
    <w:rsid w:val="007C3F11"/>
    <w:rsid w:val="007D78D0"/>
    <w:rsid w:val="007E78C5"/>
    <w:rsid w:val="007F744C"/>
    <w:rsid w:val="00832817"/>
    <w:rsid w:val="0084441E"/>
    <w:rsid w:val="0086649C"/>
    <w:rsid w:val="00921898"/>
    <w:rsid w:val="0094444F"/>
    <w:rsid w:val="00976C7D"/>
    <w:rsid w:val="009828B6"/>
    <w:rsid w:val="009917DB"/>
    <w:rsid w:val="0099219A"/>
    <w:rsid w:val="009B6E7E"/>
    <w:rsid w:val="009E5E08"/>
    <w:rsid w:val="009F67C5"/>
    <w:rsid w:val="00A03DB9"/>
    <w:rsid w:val="00A337F1"/>
    <w:rsid w:val="00A60A83"/>
    <w:rsid w:val="00A61118"/>
    <w:rsid w:val="00A67EAE"/>
    <w:rsid w:val="00A923DE"/>
    <w:rsid w:val="00AB0384"/>
    <w:rsid w:val="00AB0A66"/>
    <w:rsid w:val="00AB73D2"/>
    <w:rsid w:val="00AD539E"/>
    <w:rsid w:val="00AD77BA"/>
    <w:rsid w:val="00AF51F2"/>
    <w:rsid w:val="00B222B4"/>
    <w:rsid w:val="00B35955"/>
    <w:rsid w:val="00B4699B"/>
    <w:rsid w:val="00BC1AB6"/>
    <w:rsid w:val="00BD6D16"/>
    <w:rsid w:val="00C11C25"/>
    <w:rsid w:val="00C832C9"/>
    <w:rsid w:val="00C912CC"/>
    <w:rsid w:val="00C92E16"/>
    <w:rsid w:val="00CB6BA6"/>
    <w:rsid w:val="00CE788E"/>
    <w:rsid w:val="00D31C23"/>
    <w:rsid w:val="00D413F9"/>
    <w:rsid w:val="00D5303A"/>
    <w:rsid w:val="00D56C5E"/>
    <w:rsid w:val="00D7521A"/>
    <w:rsid w:val="00D8458F"/>
    <w:rsid w:val="00D87F7F"/>
    <w:rsid w:val="00D95BD2"/>
    <w:rsid w:val="00DA57F9"/>
    <w:rsid w:val="00DF3AD5"/>
    <w:rsid w:val="00E26815"/>
    <w:rsid w:val="00E30E07"/>
    <w:rsid w:val="00E535BC"/>
    <w:rsid w:val="00E87ED1"/>
    <w:rsid w:val="00E936C1"/>
    <w:rsid w:val="00EC45F8"/>
    <w:rsid w:val="00ED178E"/>
    <w:rsid w:val="00EE3662"/>
    <w:rsid w:val="00F05A53"/>
    <w:rsid w:val="00F06FC0"/>
    <w:rsid w:val="00F1418C"/>
    <w:rsid w:val="00F36397"/>
    <w:rsid w:val="00F90E68"/>
    <w:rsid w:val="00F91394"/>
    <w:rsid w:val="00F95FD7"/>
    <w:rsid w:val="00FC625F"/>
    <w:rsid w:val="00FD7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FFA3D-8C4D-48D6-9254-D0053AA5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qFormat/>
    <w:rsid w:val="00E87ED1"/>
    <w:pPr>
      <w:keepNext/>
      <w:bidi w:val="0"/>
      <w:spacing w:after="0" w:line="240" w:lineRule="auto"/>
      <w:outlineLvl w:val="1"/>
    </w:pPr>
    <w:rPr>
      <w:rFonts w:ascii="Times New Roman" w:eastAsia="Times New Roman" w:hAnsi="Times New Roman" w:cs="Times New Roman"/>
      <w:b/>
      <w:sz w:val="1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917DB"/>
    <w:pPr>
      <w:ind w:left="720"/>
      <w:contextualSpacing/>
    </w:pPr>
  </w:style>
  <w:style w:type="paragraph" w:customStyle="1" w:styleId="CM3">
    <w:name w:val="CM3"/>
    <w:basedOn w:val="Normal"/>
    <w:next w:val="Normal"/>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Normal"/>
    <w:next w:val="Normal"/>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Strong">
    <w:name w:val="Strong"/>
    <w:basedOn w:val="DefaultParagraphFont"/>
    <w:uiPriority w:val="22"/>
    <w:qFormat/>
    <w:rsid w:val="006922EB"/>
    <w:rPr>
      <w:b/>
      <w:bCs/>
    </w:rPr>
  </w:style>
  <w:style w:type="character" w:styleId="CommentReference">
    <w:name w:val="annotation reference"/>
    <w:basedOn w:val="DefaultParagraphFont"/>
    <w:unhideWhenUsed/>
    <w:rsid w:val="0079410C"/>
    <w:rPr>
      <w:sz w:val="16"/>
      <w:szCs w:val="16"/>
    </w:rPr>
  </w:style>
  <w:style w:type="paragraph" w:styleId="CommentText">
    <w:name w:val="annotation text"/>
    <w:basedOn w:val="Normal"/>
    <w:link w:val="CommentTextChar"/>
    <w:unhideWhenUsed/>
    <w:rsid w:val="0079410C"/>
    <w:pPr>
      <w:spacing w:line="240" w:lineRule="auto"/>
    </w:pPr>
    <w:rPr>
      <w:sz w:val="20"/>
      <w:szCs w:val="20"/>
    </w:rPr>
  </w:style>
  <w:style w:type="character" w:customStyle="1" w:styleId="CommentTextChar">
    <w:name w:val="Comment Text Char"/>
    <w:basedOn w:val="DefaultParagraphFont"/>
    <w:link w:val="CommentText"/>
    <w:rsid w:val="0079410C"/>
    <w:rPr>
      <w:sz w:val="20"/>
      <w:szCs w:val="20"/>
    </w:rPr>
  </w:style>
  <w:style w:type="paragraph" w:styleId="CommentSubject">
    <w:name w:val="annotation subject"/>
    <w:basedOn w:val="CommentText"/>
    <w:next w:val="CommentText"/>
    <w:link w:val="CommentSubjectChar"/>
    <w:uiPriority w:val="99"/>
    <w:semiHidden/>
    <w:unhideWhenUsed/>
    <w:rsid w:val="0079410C"/>
    <w:rPr>
      <w:b/>
      <w:bCs/>
    </w:rPr>
  </w:style>
  <w:style w:type="character" w:customStyle="1" w:styleId="CommentSubjectChar">
    <w:name w:val="Comment Subject Char"/>
    <w:basedOn w:val="CommentTextChar"/>
    <w:link w:val="CommentSubject"/>
    <w:uiPriority w:val="99"/>
    <w:semiHidden/>
    <w:rsid w:val="0079410C"/>
    <w:rPr>
      <w:b/>
      <w:bCs/>
      <w:sz w:val="20"/>
      <w:szCs w:val="20"/>
    </w:rPr>
  </w:style>
  <w:style w:type="paragraph" w:styleId="BalloonText">
    <w:name w:val="Balloon Text"/>
    <w:basedOn w:val="Normal"/>
    <w:link w:val="BalloonTextChar"/>
    <w:uiPriority w:val="99"/>
    <w:semiHidden/>
    <w:unhideWhenUsed/>
    <w:rsid w:val="007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0C"/>
    <w:rPr>
      <w:rFonts w:ascii="Tahoma" w:hAnsi="Tahoma" w:cs="Tahoma"/>
      <w:sz w:val="16"/>
      <w:szCs w:val="16"/>
    </w:rPr>
  </w:style>
  <w:style w:type="character" w:customStyle="1" w:styleId="shorttext">
    <w:name w:val="short_text"/>
    <w:rsid w:val="00357A7D"/>
  </w:style>
  <w:style w:type="character" w:customStyle="1" w:styleId="hps">
    <w:name w:val="hps"/>
    <w:rsid w:val="00357A7D"/>
  </w:style>
  <w:style w:type="character" w:styleId="Emphasis">
    <w:name w:val="Emphasis"/>
    <w:basedOn w:val="DefaultParagraphFont"/>
    <w:qFormat/>
    <w:rsid w:val="00C832C9"/>
    <w:rPr>
      <w:b/>
      <w:bCs/>
      <w:i w:val="0"/>
      <w:iCs w:val="0"/>
    </w:rPr>
  </w:style>
  <w:style w:type="paragraph" w:styleId="Header">
    <w:name w:val="header"/>
    <w:basedOn w:val="Normal"/>
    <w:link w:val="HeaderChar"/>
    <w:uiPriority w:val="99"/>
    <w:unhideWhenUsed/>
    <w:rsid w:val="009828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28B6"/>
  </w:style>
  <w:style w:type="paragraph" w:styleId="Footer">
    <w:name w:val="footer"/>
    <w:basedOn w:val="Normal"/>
    <w:link w:val="FooterChar"/>
    <w:uiPriority w:val="99"/>
    <w:unhideWhenUsed/>
    <w:rsid w:val="009828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28B6"/>
  </w:style>
  <w:style w:type="character" w:styleId="Hyperlink">
    <w:name w:val="Hyperlink"/>
    <w:basedOn w:val="DefaultParagraphFont"/>
    <w:uiPriority w:val="99"/>
    <w:unhideWhenUsed/>
    <w:rsid w:val="00AB73D2"/>
    <w:rPr>
      <w:color w:val="0000FF" w:themeColor="hyperlink"/>
      <w:u w:val="single"/>
    </w:rPr>
  </w:style>
  <w:style w:type="character" w:customStyle="1" w:styleId="Heading2Char">
    <w:name w:val="Heading 2 Char"/>
    <w:basedOn w:val="DefaultParagraphFont"/>
    <w:link w:val="Heading2"/>
    <w:rsid w:val="00E87ED1"/>
    <w:rPr>
      <w:rFonts w:ascii="Times New Roman" w:eastAsia="Times New Roman" w:hAnsi="Times New Roman" w:cs="Times New Roman"/>
      <w:b/>
      <w:sz w:val="16"/>
      <w:szCs w:val="20"/>
      <w:lang w:bidi="ar-SA"/>
    </w:rPr>
  </w:style>
  <w:style w:type="paragraph" w:styleId="BodyTextIndent3">
    <w:name w:val="Body Text Indent 3"/>
    <w:basedOn w:val="Normal"/>
    <w:link w:val="BodyTextIndent3Char"/>
    <w:rsid w:val="004B4CEF"/>
    <w:pPr>
      <w:keepNext/>
      <w:tabs>
        <w:tab w:val="left" w:pos="-720"/>
        <w:tab w:val="left" w:pos="0"/>
        <w:tab w:val="left" w:pos="720"/>
      </w:tabs>
      <w:suppressAutoHyphens/>
      <w:bidi w:val="0"/>
      <w:spacing w:after="0" w:line="240" w:lineRule="auto"/>
      <w:ind w:left="720" w:hanging="360"/>
    </w:pPr>
    <w:rPr>
      <w:rFonts w:ascii="Times New Roman" w:eastAsia="Times New Roman" w:hAnsi="Times New Roman" w:cs="Times New Roman"/>
      <w:szCs w:val="20"/>
      <w:lang w:bidi="ar-SA"/>
    </w:rPr>
  </w:style>
  <w:style w:type="character" w:customStyle="1" w:styleId="BodyTextIndent3Char">
    <w:name w:val="Body Text Indent 3 Char"/>
    <w:basedOn w:val="DefaultParagraphFont"/>
    <w:link w:val="BodyTextIndent3"/>
    <w:rsid w:val="004B4CEF"/>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164074616</AutoNumber>
    <REQUESTNUMBER xmlns="43f5c83f-d7ad-4276-a107-8019a824ecd5">109576,109577</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45818,104015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טופס החמרות בעלון לרופא  16.3.16</UCOMMENTS>
    <OWNER xmlns="43f5c83f-d7ad-4276-a107-8019a824ecd5">1112,1112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264</SAPNAME>
    <SDDocumentSource xmlns="43f5c83f-d7ad-4276-a107-8019a824ecd5" xsi:nil="true"/>
    <SDImportance xmlns="43f5c83f-d7ad-4276-a107-8019a824ecd5" xsi:nil="true"/>
    <REGISTRATIONNUMBER xmlns="43f5c83f-d7ad-4276-a107-8019a824ecd5">3037400,3037401</REGISTRATIONNUMBER>
    <SDCategories xmlns="43f5c83f-d7ad-4276-a107-8019a824ecd5" xsi:nil="true"/>
    <SDDocDate xmlns="43f5c83f-d7ad-4276-a107-8019a824ecd5">1903-03-03T06:00:01+00:00</SDDocDate>
    <DRAGOBJID xmlns="43f5c83f-d7ad-4276-a107-8019a824ecd5">3037400,3037401</DRAGOBJID>
    <mossuploaddate xmlns="43f5c83f-d7ad-4276-a107-8019a824ecd5">2016-03-16 12:03:18</mossuploaddate>
    <SDExternalEntityConnected xmlns="43f5c83f-d7ad-4276-a107-8019a824ecd5" xsi:nil="true"/>
  </documentManagement>
</p:properties>
</file>

<file path=customXml/itemProps1.xml><?xml version="1.0" encoding="utf-8"?>
<ds:datastoreItem xmlns:ds="http://schemas.openxmlformats.org/officeDocument/2006/customXml" ds:itemID="{3F896C30-8637-4D0F-941E-C36FFCED46AE}"/>
</file>

<file path=customXml/itemProps2.xml><?xml version="1.0" encoding="utf-8"?>
<ds:datastoreItem xmlns:ds="http://schemas.openxmlformats.org/officeDocument/2006/customXml" ds:itemID="{B3457B7E-529A-4C3C-9BF0-9879C8020DEB}"/>
</file>

<file path=customXml/itemProps3.xml><?xml version="1.0" encoding="utf-8"?>
<ds:datastoreItem xmlns:ds="http://schemas.openxmlformats.org/officeDocument/2006/customXml" ds:itemID="{6DE98D97-085F-4434-A349-3A25E1BF4EE5}"/>
</file>

<file path=customXml/itemProps4.xml><?xml version="1.0" encoding="utf-8"?>
<ds:datastoreItem xmlns:ds="http://schemas.openxmlformats.org/officeDocument/2006/customXml" ds:itemID="{6FD5F3CF-DDA8-437C-8A3E-920824FEFF95}"/>
</file>

<file path=docProps/app.xml><?xml version="1.0" encoding="utf-8"?>
<Properties xmlns="http://schemas.openxmlformats.org/officeDocument/2006/extended-properties" xmlns:vt="http://schemas.openxmlformats.org/officeDocument/2006/docPropsVTypes">
  <Template>Normal.dotm</Template>
  <TotalTime>76</TotalTime>
  <Pages>6</Pages>
  <Words>2188</Words>
  <Characters>10944</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ZithromaxIV_Solution_for_infusion_500_mg_vial_02_2016.docx</dc:title>
  <dc:creator>chen</dc:creator>
  <cp:lastModifiedBy>Mays Daka</cp:lastModifiedBy>
  <cp:revision>61</cp:revision>
  <cp:lastPrinted>2016-02-10T08:34:00Z</cp:lastPrinted>
  <dcterms:created xsi:type="dcterms:W3CDTF">2016-02-10T07:04:00Z</dcterms:created>
  <dcterms:modified xsi:type="dcterms:W3CDTF">2016-02-14T15:14:00Z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