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9FB" w:rsidRPr="008739FB" w:rsidRDefault="008739FB" w:rsidP="008739FB">
      <w:pPr>
        <w:keepNext/>
        <w:bidi/>
        <w:spacing w:after="0" w:line="240" w:lineRule="auto"/>
        <w:ind w:left="-285" w:right="-142" w:firstLine="285"/>
        <w:jc w:val="center"/>
        <w:outlineLvl w:val="0"/>
        <w:rPr>
          <w:rFonts w:ascii="Times New Roman" w:eastAsia="Times New Roman" w:hAnsi="Times New Roman" w:cs="David Transparent"/>
          <w:color w:val="C0C0C0"/>
          <w:sz w:val="14"/>
          <w:szCs w:val="24"/>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739FB">
        <w:rPr>
          <w:rFonts w:ascii="Times New Roman" w:eastAsia="Times New Roman" w:hAnsi="Times New Roman" w:cs="David Transparent" w:hint="cs"/>
          <w:b/>
          <w:bCs/>
          <w:color w:val="C0C0C0"/>
          <w:sz w:val="20"/>
          <w:szCs w:val="36"/>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הודעה על </w:t>
      </w:r>
      <w:r w:rsidRPr="008739FB">
        <w:rPr>
          <w:rFonts w:ascii="Times New Roman" w:eastAsia="Times New Roman" w:hAnsi="Times New Roman" w:cs="David Transparent"/>
          <w:b/>
          <w:bCs/>
          <w:color w:val="C0C0C0"/>
          <w:sz w:val="20"/>
          <w:szCs w:val="36"/>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החמרה  (</w:t>
      </w:r>
      <w:r w:rsidRPr="008739FB">
        <w:rPr>
          <w:rFonts w:ascii="Times New Roman" w:eastAsia="Times New Roman" w:hAnsi="Times New Roman" w:cs="David Transparent" w:hint="cs"/>
          <w:b/>
          <w:bCs/>
          <w:color w:val="C0C0C0"/>
          <w:sz w:val="20"/>
          <w:szCs w:val="36"/>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מידע </w:t>
      </w:r>
      <w:r w:rsidRPr="008739FB">
        <w:rPr>
          <w:rFonts w:ascii="Times New Roman" w:eastAsia="Times New Roman" w:hAnsi="Times New Roman" w:cs="David Transparent"/>
          <w:b/>
          <w:bCs/>
          <w:color w:val="C0C0C0"/>
          <w:sz w:val="20"/>
          <w:szCs w:val="36"/>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בטיחות)  בעלון ל</w:t>
      </w:r>
      <w:r w:rsidRPr="008739FB">
        <w:rPr>
          <w:rFonts w:ascii="Times New Roman" w:eastAsia="Times New Roman" w:hAnsi="Times New Roman" w:cs="David Transparent" w:hint="cs"/>
          <w:b/>
          <w:bCs/>
          <w:color w:val="C0C0C0"/>
          <w:sz w:val="20"/>
          <w:szCs w:val="36"/>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רופא </w:t>
      </w:r>
    </w:p>
    <w:p w:rsidR="008739FB" w:rsidRPr="008739FB" w:rsidRDefault="008739FB" w:rsidP="008739FB">
      <w:pPr>
        <w:keepNext/>
        <w:bidi/>
        <w:spacing w:after="0" w:line="240" w:lineRule="auto"/>
        <w:ind w:left="-285" w:right="-142" w:firstLine="285"/>
        <w:jc w:val="center"/>
        <w:outlineLvl w:val="0"/>
        <w:rPr>
          <w:rFonts w:ascii="Times New Roman" w:eastAsia="Times New Roman" w:hAnsi="Times New Roman" w:cs="David Transparent"/>
          <w:b/>
          <w:bCs/>
          <w:color w:val="C0C0C0"/>
          <w:sz w:val="20"/>
          <w:szCs w:val="36"/>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739FB">
        <w:rPr>
          <w:rFonts w:ascii="Times New Roman" w:eastAsia="Times New Roman" w:hAnsi="Times New Roman" w:cs="David Transparent" w:hint="cs"/>
          <w:color w:val="C0C0C0"/>
          <w:sz w:val="14"/>
          <w:szCs w:val="24"/>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(מעודכן 05.2013</w:t>
      </w:r>
      <w:r w:rsidRPr="008739FB">
        <w:rPr>
          <w:rFonts w:ascii="Times New Roman" w:eastAsia="Times New Roman" w:hAnsi="Times New Roman" w:cs="David Transparent" w:hint="cs"/>
          <w:color w:val="C0C0C0"/>
          <w:sz w:val="24"/>
          <w:szCs w:val="24"/>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8739FB">
        <w:rPr>
          <w:rFonts w:ascii="Times New Roman" w:eastAsia="Times New Roman" w:hAnsi="Times New Roman" w:cs="David Transparent"/>
          <w:b/>
          <w:bCs/>
          <w:color w:val="C0C0C0"/>
          <w:sz w:val="20"/>
          <w:szCs w:val="36"/>
          <w:shd w:val="clear" w:color="auto" w:fill="00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8739FB" w:rsidRPr="008739FB" w:rsidRDefault="008739FB" w:rsidP="008739FB">
      <w:pPr>
        <w:bidi/>
        <w:spacing w:after="0" w:line="240" w:lineRule="auto"/>
        <w:rPr>
          <w:rFonts w:ascii="Times New Roman" w:eastAsia="Times New Roman" w:hAnsi="Times New Roman" w:cs="David"/>
          <w:b/>
          <w:bCs/>
          <w:sz w:val="24"/>
          <w:szCs w:val="24"/>
          <w:rtl/>
          <w:lang w:eastAsia="he-IL"/>
        </w:rPr>
      </w:pPr>
    </w:p>
    <w:p w:rsidR="008739FB" w:rsidRPr="008739FB" w:rsidRDefault="008739FB" w:rsidP="008739FB">
      <w:pPr>
        <w:bidi/>
        <w:spacing w:after="0" w:line="360" w:lineRule="auto"/>
        <w:rPr>
          <w:rFonts w:ascii="Times New Roman" w:eastAsia="Times New Roman" w:hAnsi="Times New Roman" w:cs="David Transparent"/>
          <w:b/>
          <w:bCs/>
          <w:sz w:val="28"/>
          <w:szCs w:val="28"/>
          <w:rtl/>
          <w:lang w:eastAsia="he-IL"/>
        </w:rPr>
      </w:pPr>
      <w:r w:rsidRPr="008739FB">
        <w:rPr>
          <w:rFonts w:ascii="Times New Roman" w:eastAsia="Times New Roman" w:hAnsi="Times New Roman" w:cs="David Transparent" w:hint="cs"/>
          <w:b/>
          <w:bCs/>
          <w:sz w:val="28"/>
          <w:szCs w:val="28"/>
          <w:rtl/>
          <w:lang w:eastAsia="he-IL"/>
        </w:rPr>
        <w:t xml:space="preserve"> תאריך </w:t>
      </w:r>
      <w:r w:rsidRPr="008739FB">
        <w:rPr>
          <w:rFonts w:ascii="Times New Roman" w:eastAsia="Times New Roman" w:hAnsi="Times New Roman" w:cs="David Transparent"/>
          <w:b/>
          <w:bCs/>
          <w:sz w:val="28"/>
          <w:szCs w:val="28"/>
          <w:lang w:eastAsia="he-IL"/>
        </w:rPr>
        <w:t>_</w:t>
      </w:r>
      <w:r w:rsidR="003919FC">
        <w:rPr>
          <w:rFonts w:ascii="Times New Roman" w:eastAsia="Times New Roman" w:hAnsi="Times New Roman" w:cs="David Transparent"/>
          <w:b/>
          <w:bCs/>
          <w:sz w:val="28"/>
          <w:szCs w:val="28"/>
          <w:lang w:eastAsia="he-IL"/>
        </w:rPr>
        <w:t>18.11.2013</w:t>
      </w:r>
      <w:r w:rsidRPr="008739FB">
        <w:rPr>
          <w:rFonts w:ascii="Times New Roman" w:eastAsia="Times New Roman" w:hAnsi="Times New Roman" w:cs="David Transparent"/>
          <w:b/>
          <w:bCs/>
          <w:sz w:val="28"/>
          <w:szCs w:val="28"/>
          <w:lang w:eastAsia="he-IL"/>
        </w:rPr>
        <w:t>____</w:t>
      </w:r>
    </w:p>
    <w:p w:rsidR="00DD3E41" w:rsidRDefault="008739FB" w:rsidP="00DD3E41">
      <w:pPr>
        <w:bidi/>
        <w:spacing w:after="0" w:line="360" w:lineRule="auto"/>
        <w:rPr>
          <w:rFonts w:cs="David Transparent"/>
          <w:b/>
          <w:bCs/>
          <w:szCs w:val="28"/>
        </w:rPr>
      </w:pPr>
      <w:r w:rsidRPr="008739FB">
        <w:rPr>
          <w:rFonts w:ascii="Times New Roman" w:eastAsia="Times New Roman" w:hAnsi="Times New Roman" w:cs="David Transparent" w:hint="cs"/>
          <w:b/>
          <w:bCs/>
          <w:sz w:val="24"/>
          <w:szCs w:val="28"/>
          <w:rtl/>
          <w:lang w:eastAsia="he-IL"/>
        </w:rPr>
        <w:t xml:space="preserve">שם תכשיר באנגלית ומספר הרישום </w:t>
      </w:r>
      <w:proofErr w:type="spellStart"/>
      <w:r w:rsidR="00DD3E41" w:rsidRPr="00C36CC7">
        <w:rPr>
          <w:rFonts w:cs="David Transparent"/>
          <w:b/>
          <w:bCs/>
          <w:szCs w:val="28"/>
          <w:u w:val="single"/>
        </w:rPr>
        <w:t>Xarelto</w:t>
      </w:r>
      <w:proofErr w:type="spellEnd"/>
      <w:r w:rsidR="00DD3E41" w:rsidRPr="00C36CC7">
        <w:rPr>
          <w:rFonts w:cs="David Transparent"/>
          <w:b/>
          <w:bCs/>
          <w:szCs w:val="28"/>
          <w:u w:val="single"/>
        </w:rPr>
        <w:t xml:space="preserve"> 15 mg- 147-44-33576-00/01</w:t>
      </w:r>
      <w:r w:rsidR="00DD3E41">
        <w:rPr>
          <w:rFonts w:cs="David Transparent"/>
          <w:b/>
          <w:bCs/>
          <w:szCs w:val="28"/>
        </w:rPr>
        <w:t xml:space="preserve"> </w:t>
      </w:r>
    </w:p>
    <w:p w:rsidR="008739FB" w:rsidRPr="008739FB" w:rsidRDefault="00DD3E41" w:rsidP="00DD3E41">
      <w:pPr>
        <w:spacing w:after="0" w:line="360" w:lineRule="auto"/>
        <w:rPr>
          <w:rFonts w:ascii="Times New Roman" w:eastAsia="Times New Roman" w:hAnsi="Times New Roman" w:cs="David Transparent"/>
          <w:b/>
          <w:bCs/>
          <w:sz w:val="24"/>
          <w:szCs w:val="28"/>
          <w:lang w:eastAsia="he-IL"/>
        </w:rPr>
      </w:pPr>
      <w:r>
        <w:rPr>
          <w:rFonts w:cs="David Transparent"/>
          <w:b/>
          <w:bCs/>
          <w:szCs w:val="28"/>
        </w:rPr>
        <w:t xml:space="preserve">                        </w:t>
      </w:r>
      <w:proofErr w:type="spellStart"/>
      <w:r w:rsidRPr="00C36CC7">
        <w:rPr>
          <w:rFonts w:cs="David Transparent"/>
          <w:b/>
          <w:bCs/>
          <w:szCs w:val="28"/>
          <w:u w:val="single"/>
        </w:rPr>
        <w:t>Xarelto</w:t>
      </w:r>
      <w:proofErr w:type="spellEnd"/>
      <w:r w:rsidRPr="00C36CC7">
        <w:rPr>
          <w:rFonts w:cs="David Transparent"/>
          <w:b/>
          <w:bCs/>
          <w:szCs w:val="28"/>
          <w:u w:val="single"/>
        </w:rPr>
        <w:t xml:space="preserve"> 20 mg- 147-45-33579-00/01</w:t>
      </w:r>
    </w:p>
    <w:p w:rsidR="008739FB" w:rsidRPr="008739FB" w:rsidRDefault="008739FB" w:rsidP="008739FB">
      <w:pPr>
        <w:bidi/>
        <w:spacing w:after="0" w:line="360" w:lineRule="auto"/>
        <w:rPr>
          <w:rFonts w:ascii="Times New Roman" w:eastAsia="Times New Roman" w:hAnsi="Times New Roman" w:cs="David Transparent"/>
          <w:b/>
          <w:bCs/>
          <w:sz w:val="26"/>
          <w:szCs w:val="26"/>
          <w:rtl/>
          <w:lang w:eastAsia="he-IL"/>
        </w:rPr>
      </w:pPr>
      <w:r w:rsidRPr="008739FB">
        <w:rPr>
          <w:rFonts w:ascii="Times New Roman" w:eastAsia="Times New Roman" w:hAnsi="Times New Roman" w:cs="David Transparent"/>
          <w:b/>
          <w:bCs/>
          <w:sz w:val="26"/>
          <w:szCs w:val="26"/>
          <w:rtl/>
          <w:lang w:eastAsia="he-IL"/>
        </w:rPr>
        <w:t>שם בעל הרישום</w:t>
      </w:r>
      <w:r w:rsidRPr="008739FB">
        <w:rPr>
          <w:rFonts w:ascii="Times New Roman" w:eastAsia="Times New Roman" w:hAnsi="Times New Roman" w:cs="David Transparent" w:hint="cs"/>
          <w:b/>
          <w:bCs/>
          <w:sz w:val="26"/>
          <w:szCs w:val="26"/>
          <w:rtl/>
          <w:lang w:eastAsia="he-IL"/>
        </w:rPr>
        <w:t xml:space="preserve"> </w:t>
      </w:r>
      <w:r w:rsidRPr="008739FB">
        <w:rPr>
          <w:rFonts w:ascii="Times New Roman" w:eastAsia="Times New Roman" w:hAnsi="Times New Roman" w:cs="David Transparent"/>
          <w:b/>
          <w:bCs/>
          <w:sz w:val="24"/>
          <w:szCs w:val="24"/>
          <w:u w:val="single"/>
          <w:lang w:eastAsia="he-IL"/>
        </w:rPr>
        <w:t>Bayer Israel Ltd</w:t>
      </w:r>
      <w:r w:rsidRPr="008739FB">
        <w:rPr>
          <w:rFonts w:ascii="Times New Roman" w:eastAsia="Times New Roman" w:hAnsi="Times New Roman" w:cs="David Transparent"/>
          <w:b/>
          <w:bCs/>
          <w:sz w:val="26"/>
          <w:szCs w:val="26"/>
          <w:lang w:eastAsia="he-IL"/>
        </w:rPr>
        <w:t xml:space="preserve">. </w:t>
      </w:r>
    </w:p>
    <w:p w:rsidR="008739FB" w:rsidRPr="008739FB" w:rsidRDefault="008739FB" w:rsidP="008739FB">
      <w:pPr>
        <w:bidi/>
        <w:spacing w:after="0" w:line="240" w:lineRule="auto"/>
        <w:jc w:val="center"/>
        <w:rPr>
          <w:rFonts w:ascii="Times New Roman" w:eastAsia="Times New Roman" w:hAnsi="Times New Roman" w:cs="David Transparent"/>
          <w:color w:val="FF0000"/>
          <w:sz w:val="24"/>
          <w:szCs w:val="28"/>
          <w:rtl/>
          <w:lang w:eastAsia="he-IL"/>
        </w:rPr>
      </w:pPr>
      <w:r w:rsidRPr="008739FB">
        <w:rPr>
          <w:rFonts w:ascii="Times New Roman" w:eastAsia="Times New Roman" w:hAnsi="Times New Roman" w:cs="David Transparent" w:hint="cs"/>
          <w:color w:val="FF0000"/>
          <w:sz w:val="24"/>
          <w:szCs w:val="28"/>
          <w:rtl/>
          <w:lang w:eastAsia="he-IL"/>
        </w:rPr>
        <w:t>טופס זה מיועד לפרוט ההחמרות בלבד !</w:t>
      </w:r>
    </w:p>
    <w:p w:rsidR="008739FB" w:rsidRPr="008739FB" w:rsidRDefault="008739FB" w:rsidP="008739FB">
      <w:pPr>
        <w:bidi/>
        <w:spacing w:after="0" w:line="240" w:lineRule="auto"/>
        <w:rPr>
          <w:rFonts w:ascii="Times New Roman" w:eastAsia="Times New Roman" w:hAnsi="Times New Roman" w:cs="David Transparent"/>
          <w:sz w:val="24"/>
          <w:szCs w:val="28"/>
          <w:rtl/>
          <w:lang w:eastAsia="he-IL"/>
        </w:rPr>
      </w:pPr>
    </w:p>
    <w:tbl>
      <w:tblPr>
        <w:bidiVisual/>
        <w:tblW w:w="9016"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3"/>
        <w:gridCol w:w="2977"/>
        <w:gridCol w:w="3686"/>
      </w:tblGrid>
      <w:tr w:rsidR="008739FB" w:rsidRPr="008739FB" w:rsidTr="00C26CF0">
        <w:trPr>
          <w:cantSplit/>
        </w:trPr>
        <w:tc>
          <w:tcPr>
            <w:tcW w:w="9016" w:type="dxa"/>
            <w:gridSpan w:val="3"/>
            <w:tcBorders>
              <w:bottom w:val="single" w:sz="24" w:space="0" w:color="auto"/>
              <w:right w:val="single" w:sz="4" w:space="0" w:color="auto"/>
            </w:tcBorders>
            <w:shd w:val="pct12" w:color="auto" w:fill="FFFFFF"/>
          </w:tcPr>
          <w:p w:rsidR="008739FB" w:rsidRPr="008739FB" w:rsidRDefault="008739FB" w:rsidP="008739FB">
            <w:pPr>
              <w:bidi/>
              <w:spacing w:after="0" w:line="240" w:lineRule="auto"/>
              <w:jc w:val="center"/>
              <w:rPr>
                <w:rFonts w:ascii="Times New Roman" w:eastAsia="Times New Roman" w:hAnsi="Times New Roman" w:cs="David Transparent"/>
                <w:b/>
                <w:bCs/>
                <w:rtl/>
                <w:lang w:eastAsia="he-IL"/>
              </w:rPr>
            </w:pPr>
          </w:p>
          <w:p w:rsidR="008739FB" w:rsidRPr="008739FB" w:rsidRDefault="008739FB" w:rsidP="008739FB">
            <w:pPr>
              <w:bidi/>
              <w:spacing w:after="0" w:line="240" w:lineRule="auto"/>
              <w:jc w:val="center"/>
              <w:rPr>
                <w:rFonts w:ascii="Times New Roman" w:eastAsia="Times New Roman" w:hAnsi="Times New Roman" w:cs="David Transparent"/>
                <w:b/>
                <w:bCs/>
                <w:rtl/>
                <w:lang w:eastAsia="he-IL"/>
              </w:rPr>
            </w:pPr>
            <w:r w:rsidRPr="008739FB">
              <w:rPr>
                <w:rFonts w:ascii="Times New Roman" w:eastAsia="Times New Roman" w:hAnsi="Times New Roman" w:cs="David Transparent" w:hint="cs"/>
                <w:b/>
                <w:bCs/>
                <w:rtl/>
                <w:lang w:eastAsia="he-IL"/>
              </w:rPr>
              <w:t>ההחמרות המבוקשות</w:t>
            </w:r>
          </w:p>
        </w:tc>
      </w:tr>
      <w:tr w:rsidR="008739FB" w:rsidRPr="008739FB" w:rsidTr="00C26CF0">
        <w:tc>
          <w:tcPr>
            <w:tcW w:w="2353" w:type="dxa"/>
            <w:tcBorders>
              <w:top w:val="nil"/>
            </w:tcBorders>
          </w:tcPr>
          <w:p w:rsidR="008739FB" w:rsidRPr="008739FB" w:rsidRDefault="008739FB" w:rsidP="008739FB">
            <w:pPr>
              <w:bidi/>
              <w:spacing w:after="0" w:line="240" w:lineRule="auto"/>
              <w:jc w:val="center"/>
              <w:rPr>
                <w:rFonts w:ascii="Times New Roman" w:eastAsia="Times New Roman" w:hAnsi="Times New Roman" w:cs="David"/>
                <w:b/>
                <w:bCs/>
                <w:rtl/>
                <w:lang w:eastAsia="he-IL"/>
              </w:rPr>
            </w:pPr>
          </w:p>
          <w:p w:rsidR="008739FB" w:rsidRPr="008739FB" w:rsidRDefault="008739FB" w:rsidP="008739FB">
            <w:pPr>
              <w:bidi/>
              <w:spacing w:after="0" w:line="240" w:lineRule="auto"/>
              <w:jc w:val="center"/>
              <w:rPr>
                <w:rFonts w:ascii="Times New Roman" w:eastAsia="Times New Roman" w:hAnsi="Times New Roman" w:cs="David"/>
                <w:b/>
                <w:bCs/>
                <w:rtl/>
                <w:lang w:eastAsia="he-IL"/>
              </w:rPr>
            </w:pPr>
            <w:r w:rsidRPr="008739FB">
              <w:rPr>
                <w:rFonts w:ascii="Times New Roman" w:eastAsia="Times New Roman" w:hAnsi="Times New Roman" w:cs="David"/>
                <w:b/>
                <w:bCs/>
                <w:rtl/>
                <w:lang w:eastAsia="he-IL"/>
              </w:rPr>
              <w:t>פרק בעלון</w:t>
            </w:r>
          </w:p>
          <w:p w:rsidR="008739FB" w:rsidRPr="008739FB" w:rsidRDefault="008739FB" w:rsidP="008739FB">
            <w:pPr>
              <w:bidi/>
              <w:spacing w:after="0" w:line="240" w:lineRule="auto"/>
              <w:jc w:val="center"/>
              <w:rPr>
                <w:rFonts w:ascii="Times New Roman" w:eastAsia="Times New Roman" w:hAnsi="Times New Roman" w:cs="David"/>
                <w:b/>
                <w:bCs/>
                <w:rtl/>
                <w:lang w:eastAsia="he-IL"/>
              </w:rPr>
            </w:pPr>
          </w:p>
        </w:tc>
        <w:tc>
          <w:tcPr>
            <w:tcW w:w="2977" w:type="dxa"/>
            <w:tcBorders>
              <w:top w:val="nil"/>
            </w:tcBorders>
          </w:tcPr>
          <w:p w:rsidR="008739FB" w:rsidRPr="008739FB" w:rsidRDefault="008739FB" w:rsidP="008739FB">
            <w:pPr>
              <w:bidi/>
              <w:spacing w:after="0" w:line="240" w:lineRule="auto"/>
              <w:jc w:val="center"/>
              <w:rPr>
                <w:rFonts w:ascii="Times New Roman" w:eastAsia="Times New Roman" w:hAnsi="Times New Roman" w:cs="David"/>
                <w:b/>
                <w:bCs/>
                <w:rtl/>
                <w:lang w:eastAsia="he-IL"/>
              </w:rPr>
            </w:pPr>
          </w:p>
          <w:p w:rsidR="008739FB" w:rsidRPr="008739FB" w:rsidRDefault="008739FB" w:rsidP="008739FB">
            <w:pPr>
              <w:bidi/>
              <w:spacing w:after="0" w:line="240" w:lineRule="auto"/>
              <w:jc w:val="center"/>
              <w:rPr>
                <w:rFonts w:ascii="Times New Roman" w:eastAsia="Times New Roman" w:hAnsi="Times New Roman" w:cs="David"/>
                <w:b/>
                <w:bCs/>
                <w:rtl/>
                <w:lang w:eastAsia="he-IL"/>
              </w:rPr>
            </w:pPr>
            <w:r w:rsidRPr="008739FB">
              <w:rPr>
                <w:rFonts w:ascii="Times New Roman" w:eastAsia="Times New Roman" w:hAnsi="Times New Roman" w:cs="David"/>
                <w:b/>
                <w:bCs/>
                <w:rtl/>
                <w:lang w:eastAsia="he-IL"/>
              </w:rPr>
              <w:t>טקסט נוכחי</w:t>
            </w:r>
          </w:p>
        </w:tc>
        <w:tc>
          <w:tcPr>
            <w:tcW w:w="3686" w:type="dxa"/>
            <w:tcBorders>
              <w:top w:val="nil"/>
              <w:right w:val="single" w:sz="4" w:space="0" w:color="auto"/>
            </w:tcBorders>
          </w:tcPr>
          <w:p w:rsidR="008739FB" w:rsidRPr="008739FB" w:rsidRDefault="008739FB" w:rsidP="008739FB">
            <w:pPr>
              <w:bidi/>
              <w:spacing w:after="0" w:line="240" w:lineRule="auto"/>
              <w:jc w:val="center"/>
              <w:rPr>
                <w:rFonts w:ascii="Times New Roman" w:eastAsia="Times New Roman" w:hAnsi="Times New Roman" w:cs="David"/>
                <w:b/>
                <w:bCs/>
                <w:rtl/>
                <w:lang w:eastAsia="he-IL"/>
              </w:rPr>
            </w:pPr>
          </w:p>
          <w:p w:rsidR="008739FB" w:rsidRPr="008739FB" w:rsidRDefault="008739FB" w:rsidP="008739FB">
            <w:pPr>
              <w:bidi/>
              <w:spacing w:after="0" w:line="240" w:lineRule="auto"/>
              <w:jc w:val="center"/>
              <w:rPr>
                <w:rFonts w:ascii="Times New Roman" w:eastAsia="Times New Roman" w:hAnsi="Times New Roman" w:cs="David"/>
                <w:b/>
                <w:bCs/>
                <w:rtl/>
                <w:lang w:eastAsia="he-IL"/>
              </w:rPr>
            </w:pPr>
            <w:r w:rsidRPr="008739FB">
              <w:rPr>
                <w:rFonts w:ascii="Times New Roman" w:eastAsia="Times New Roman" w:hAnsi="Times New Roman" w:cs="David"/>
                <w:b/>
                <w:bCs/>
                <w:rtl/>
                <w:lang w:eastAsia="he-IL"/>
              </w:rPr>
              <w:t>טקסט חדש</w:t>
            </w:r>
          </w:p>
        </w:tc>
      </w:tr>
      <w:tr w:rsidR="008739FB" w:rsidRPr="008739FB" w:rsidTr="00C26CF0">
        <w:tc>
          <w:tcPr>
            <w:tcW w:w="2353" w:type="dxa"/>
            <w:tcBorders>
              <w:top w:val="nil"/>
            </w:tcBorders>
          </w:tcPr>
          <w:p w:rsidR="008739FB" w:rsidRPr="008739FB" w:rsidRDefault="008739FB" w:rsidP="008739FB">
            <w:pPr>
              <w:bidi/>
              <w:spacing w:after="0" w:line="240" w:lineRule="auto"/>
              <w:jc w:val="center"/>
              <w:rPr>
                <w:rFonts w:ascii="Times New Roman" w:eastAsia="Times New Roman" w:hAnsi="Times New Roman" w:cs="David"/>
                <w:b/>
                <w:bCs/>
                <w:rtl/>
                <w:lang w:eastAsia="he-IL"/>
              </w:rPr>
            </w:pPr>
            <w:r w:rsidRPr="008739FB">
              <w:rPr>
                <w:rFonts w:ascii="Times New Roman" w:eastAsia="Times New Roman" w:hAnsi="Times New Roman" w:cs="David"/>
                <w:b/>
                <w:bCs/>
                <w:lang w:eastAsia="he-IL"/>
              </w:rPr>
              <w:t>Warning</w:t>
            </w:r>
            <w:r w:rsidR="00C015F7">
              <w:rPr>
                <w:rFonts w:ascii="Times New Roman" w:eastAsia="Times New Roman" w:hAnsi="Times New Roman" w:cs="David"/>
                <w:b/>
                <w:bCs/>
                <w:lang w:eastAsia="he-IL"/>
              </w:rPr>
              <w:t xml:space="preserve"> Box</w:t>
            </w:r>
          </w:p>
        </w:tc>
        <w:tc>
          <w:tcPr>
            <w:tcW w:w="2977" w:type="dxa"/>
            <w:tcBorders>
              <w:top w:val="nil"/>
            </w:tcBorders>
          </w:tcPr>
          <w:p w:rsidR="008739FB" w:rsidRPr="008739FB" w:rsidRDefault="008739FB" w:rsidP="008739FB">
            <w:pPr>
              <w:bidi/>
              <w:spacing w:after="0" w:line="240" w:lineRule="auto"/>
              <w:jc w:val="center"/>
              <w:rPr>
                <w:rFonts w:ascii="Times New Roman" w:eastAsia="Times New Roman" w:hAnsi="Times New Roman" w:cs="David"/>
                <w:b/>
                <w:bCs/>
                <w:rtl/>
                <w:lang w:eastAsia="he-IL"/>
              </w:rPr>
            </w:pPr>
          </w:p>
        </w:tc>
        <w:tc>
          <w:tcPr>
            <w:tcW w:w="3686" w:type="dxa"/>
            <w:tcBorders>
              <w:top w:val="nil"/>
              <w:right w:val="single" w:sz="4" w:space="0" w:color="auto"/>
            </w:tcBorders>
          </w:tcPr>
          <w:p w:rsidR="008739FB" w:rsidRPr="008739FB" w:rsidRDefault="008739FB" w:rsidP="008739FB">
            <w:pPr>
              <w:tabs>
                <w:tab w:val="left" w:pos="33"/>
              </w:tabs>
              <w:spacing w:after="0" w:line="240" w:lineRule="auto"/>
              <w:rPr>
                <w:rFonts w:asciiTheme="minorBidi" w:eastAsia="Times New Roman" w:hAnsiTheme="minorBidi"/>
                <w:sz w:val="20"/>
                <w:szCs w:val="20"/>
                <w:highlight w:val="yellow"/>
                <w:lang w:eastAsia="he-IL"/>
              </w:rPr>
            </w:pPr>
            <w:r w:rsidRPr="008739FB">
              <w:rPr>
                <w:rFonts w:ascii="Times New Roman" w:eastAsia="Times New Roman" w:hAnsi="Times New Roman" w:cs="David"/>
                <w:b/>
                <w:bCs/>
                <w:rtl/>
                <w:lang w:eastAsia="he-IL"/>
              </w:rPr>
              <w:tab/>
            </w:r>
            <w:r w:rsidRPr="008739FB">
              <w:rPr>
                <w:rFonts w:asciiTheme="minorBidi" w:eastAsia="Times New Roman" w:hAnsiTheme="minorBidi"/>
                <w:sz w:val="20"/>
                <w:szCs w:val="20"/>
                <w:highlight w:val="yellow"/>
                <w:lang w:eastAsia="he-IL"/>
              </w:rPr>
              <w:t>WARNING: (A) PREMATURE DISCONTINUATION OF XARELTO INCREASES THE RISK OF THROMBOTIC EVENTS</w:t>
            </w:r>
            <w:r w:rsidRPr="008739FB">
              <w:rPr>
                <w:rFonts w:asciiTheme="minorBidi" w:eastAsia="Times New Roman" w:hAnsiTheme="minorBidi"/>
                <w:sz w:val="20"/>
                <w:szCs w:val="20"/>
                <w:highlight w:val="yellow"/>
                <w:rtl/>
                <w:lang w:eastAsia="he-IL"/>
              </w:rPr>
              <w:t xml:space="preserve">, </w:t>
            </w:r>
          </w:p>
          <w:p w:rsidR="008739FB" w:rsidRPr="008739FB" w:rsidRDefault="008739FB" w:rsidP="008739FB">
            <w:pPr>
              <w:tabs>
                <w:tab w:val="left" w:pos="751"/>
              </w:tabs>
              <w:spacing w:after="0" w:line="240" w:lineRule="auto"/>
              <w:rPr>
                <w:rFonts w:asciiTheme="minorBidi" w:eastAsia="Times New Roman" w:hAnsiTheme="minorBidi"/>
                <w:sz w:val="20"/>
                <w:szCs w:val="20"/>
                <w:highlight w:val="yellow"/>
                <w:lang w:eastAsia="he-IL"/>
              </w:rPr>
            </w:pPr>
            <w:r w:rsidRPr="008739FB">
              <w:rPr>
                <w:rFonts w:asciiTheme="minorBidi" w:eastAsia="Times New Roman" w:hAnsiTheme="minorBidi"/>
                <w:sz w:val="20"/>
                <w:szCs w:val="20"/>
                <w:highlight w:val="yellow"/>
                <w:lang w:eastAsia="he-IL"/>
              </w:rPr>
              <w:t>(B) SPINAL/EPIDURAL HEMATOMA</w:t>
            </w:r>
          </w:p>
          <w:p w:rsidR="008739FB" w:rsidRPr="008739FB" w:rsidRDefault="008739FB" w:rsidP="008739FB">
            <w:pPr>
              <w:tabs>
                <w:tab w:val="left" w:pos="751"/>
              </w:tabs>
              <w:spacing w:after="0" w:line="240" w:lineRule="auto"/>
              <w:rPr>
                <w:rFonts w:asciiTheme="minorBidi" w:eastAsia="Times New Roman" w:hAnsiTheme="minorBidi"/>
                <w:sz w:val="20"/>
                <w:szCs w:val="20"/>
                <w:highlight w:val="yellow"/>
                <w:lang w:eastAsia="he-IL"/>
              </w:rPr>
            </w:pPr>
            <w:r w:rsidRPr="008739FB">
              <w:rPr>
                <w:rFonts w:asciiTheme="minorBidi" w:eastAsia="Times New Roman" w:hAnsiTheme="minorBidi"/>
                <w:sz w:val="20"/>
                <w:szCs w:val="20"/>
                <w:highlight w:val="yellow"/>
                <w:lang w:eastAsia="he-IL"/>
              </w:rPr>
              <w:t>A.</w:t>
            </w:r>
            <w:r w:rsidRPr="008739FB">
              <w:rPr>
                <w:rFonts w:asciiTheme="minorBidi" w:eastAsia="Times New Roman" w:hAnsiTheme="minorBidi"/>
                <w:sz w:val="20"/>
                <w:szCs w:val="20"/>
                <w:highlight w:val="yellow"/>
                <w:rtl/>
                <w:lang w:eastAsia="he-IL"/>
              </w:rPr>
              <w:tab/>
            </w:r>
            <w:r w:rsidRPr="008739FB">
              <w:rPr>
                <w:rFonts w:asciiTheme="minorBidi" w:eastAsia="Times New Roman" w:hAnsiTheme="minorBidi"/>
                <w:sz w:val="20"/>
                <w:szCs w:val="20"/>
                <w:highlight w:val="yellow"/>
                <w:lang w:eastAsia="he-IL"/>
              </w:rPr>
              <w:t>PREMATURE DISCONTINUATION OF XARELTO INCREASES THE RISK OF THROMBOTIC EVENTS</w:t>
            </w:r>
          </w:p>
          <w:p w:rsidR="008739FB" w:rsidRPr="008739FB" w:rsidRDefault="008739FB" w:rsidP="008739FB">
            <w:pPr>
              <w:tabs>
                <w:tab w:val="left" w:pos="751"/>
              </w:tabs>
              <w:spacing w:after="0" w:line="240" w:lineRule="auto"/>
              <w:rPr>
                <w:rFonts w:asciiTheme="minorBidi" w:eastAsia="Times New Roman" w:hAnsiTheme="minorBidi"/>
                <w:sz w:val="20"/>
                <w:szCs w:val="20"/>
                <w:highlight w:val="yellow"/>
                <w:lang w:eastAsia="he-IL"/>
              </w:rPr>
            </w:pPr>
            <w:r w:rsidRPr="008739FB">
              <w:rPr>
                <w:rFonts w:asciiTheme="minorBidi" w:eastAsia="Times New Roman" w:hAnsiTheme="minorBidi"/>
                <w:sz w:val="20"/>
                <w:szCs w:val="20"/>
                <w:highlight w:val="yellow"/>
                <w:lang w:eastAsia="he-IL"/>
              </w:rPr>
              <w:t>Premature discontinuation of any oral anticoagulant, including XARELTO, increases the risk of thrombotic events. If anticoagulation with XARELTO is discontinued for a reason other than pathological bleeding or completion of a course of therapy, consider coverage with another anticoagulant [see posology and method of administration (4.2), and special warnings and precautions for use(4.4)]</w:t>
            </w:r>
          </w:p>
          <w:p w:rsidR="008739FB" w:rsidRPr="008739FB" w:rsidRDefault="008739FB" w:rsidP="008739FB">
            <w:pPr>
              <w:tabs>
                <w:tab w:val="left" w:pos="751"/>
              </w:tabs>
              <w:spacing w:after="0" w:line="240" w:lineRule="auto"/>
              <w:rPr>
                <w:rFonts w:asciiTheme="minorBidi" w:eastAsia="Times New Roman" w:hAnsiTheme="minorBidi"/>
                <w:sz w:val="20"/>
                <w:szCs w:val="20"/>
                <w:highlight w:val="yellow"/>
                <w:lang w:eastAsia="he-IL"/>
              </w:rPr>
            </w:pPr>
          </w:p>
          <w:p w:rsidR="008739FB" w:rsidRPr="008739FB" w:rsidRDefault="008739FB" w:rsidP="008739FB">
            <w:pPr>
              <w:tabs>
                <w:tab w:val="left" w:pos="317"/>
              </w:tabs>
              <w:spacing w:after="0" w:line="240" w:lineRule="auto"/>
              <w:rPr>
                <w:rFonts w:asciiTheme="minorBidi" w:eastAsia="Times New Roman" w:hAnsiTheme="minorBidi"/>
                <w:sz w:val="20"/>
                <w:szCs w:val="20"/>
                <w:highlight w:val="yellow"/>
                <w:lang w:eastAsia="he-IL"/>
              </w:rPr>
            </w:pPr>
            <w:r w:rsidRPr="008739FB">
              <w:rPr>
                <w:rFonts w:asciiTheme="minorBidi" w:eastAsia="Times New Roman" w:hAnsiTheme="minorBidi"/>
                <w:sz w:val="20"/>
                <w:szCs w:val="20"/>
                <w:highlight w:val="yellow"/>
                <w:lang w:eastAsia="he-IL"/>
              </w:rPr>
              <w:t>B.</w:t>
            </w:r>
            <w:r w:rsidRPr="008739FB">
              <w:rPr>
                <w:rFonts w:asciiTheme="minorBidi" w:eastAsia="Times New Roman" w:hAnsiTheme="minorBidi"/>
                <w:sz w:val="20"/>
                <w:szCs w:val="20"/>
                <w:highlight w:val="yellow"/>
                <w:rtl/>
                <w:lang w:eastAsia="he-IL"/>
              </w:rPr>
              <w:tab/>
            </w:r>
            <w:r w:rsidRPr="008739FB">
              <w:rPr>
                <w:rFonts w:asciiTheme="minorBidi" w:eastAsia="Times New Roman" w:hAnsiTheme="minorBidi"/>
                <w:sz w:val="20"/>
                <w:szCs w:val="20"/>
                <w:highlight w:val="yellow"/>
                <w:lang w:eastAsia="he-IL"/>
              </w:rPr>
              <w:t>SPINAL/EPIDURAL HEMATOMA</w:t>
            </w:r>
          </w:p>
          <w:p w:rsidR="008739FB" w:rsidRPr="008739FB" w:rsidRDefault="008739FB" w:rsidP="008739FB">
            <w:pPr>
              <w:tabs>
                <w:tab w:val="left" w:pos="751"/>
              </w:tabs>
              <w:spacing w:after="0" w:line="240" w:lineRule="auto"/>
              <w:rPr>
                <w:rFonts w:asciiTheme="minorBidi" w:eastAsia="Times New Roman" w:hAnsiTheme="minorBidi"/>
                <w:sz w:val="20"/>
                <w:szCs w:val="20"/>
                <w:highlight w:val="yellow"/>
                <w:lang w:eastAsia="he-IL"/>
              </w:rPr>
            </w:pPr>
            <w:r w:rsidRPr="008739FB">
              <w:rPr>
                <w:rFonts w:asciiTheme="minorBidi" w:eastAsia="Times New Roman" w:hAnsiTheme="minorBidi"/>
                <w:sz w:val="20"/>
                <w:szCs w:val="20"/>
                <w:highlight w:val="yellow"/>
                <w:lang w:eastAsia="he-IL"/>
              </w:rPr>
              <w:t xml:space="preserve">Epidural or spinal hematomas have occurred in patients treated with XARELTO who are receiving </w:t>
            </w:r>
            <w:proofErr w:type="spellStart"/>
            <w:r w:rsidRPr="008739FB">
              <w:rPr>
                <w:rFonts w:asciiTheme="minorBidi" w:eastAsia="Times New Roman" w:hAnsiTheme="minorBidi"/>
                <w:sz w:val="20"/>
                <w:szCs w:val="20"/>
                <w:highlight w:val="yellow"/>
                <w:lang w:eastAsia="he-IL"/>
              </w:rPr>
              <w:t>neuraxial</w:t>
            </w:r>
            <w:proofErr w:type="spellEnd"/>
            <w:r w:rsidRPr="008739FB">
              <w:rPr>
                <w:rFonts w:asciiTheme="minorBidi" w:eastAsia="Times New Roman" w:hAnsiTheme="minorBidi"/>
                <w:sz w:val="20"/>
                <w:szCs w:val="20"/>
                <w:highlight w:val="yellow"/>
                <w:lang w:eastAsia="he-IL"/>
              </w:rPr>
              <w:t xml:space="preserve"> anesthesia or undergoing spinal puncture. These hematomas may result in long-term or permanent paralysis. Consider these risks when scheduling patients for spinal procedures. Factors that can increase the risk of developing epidural or spinal hematomas in these patients include</w:t>
            </w:r>
            <w:r w:rsidRPr="008739FB">
              <w:rPr>
                <w:rFonts w:asciiTheme="minorBidi" w:eastAsia="Times New Roman" w:hAnsiTheme="minorBidi"/>
                <w:sz w:val="20"/>
                <w:szCs w:val="20"/>
                <w:highlight w:val="yellow"/>
                <w:rtl/>
                <w:lang w:eastAsia="he-IL"/>
              </w:rPr>
              <w:t>:</w:t>
            </w:r>
          </w:p>
          <w:p w:rsidR="008739FB" w:rsidRPr="008739FB" w:rsidRDefault="008739FB" w:rsidP="008739FB">
            <w:pPr>
              <w:tabs>
                <w:tab w:val="left" w:pos="751"/>
              </w:tabs>
              <w:spacing w:after="0" w:line="240" w:lineRule="auto"/>
              <w:rPr>
                <w:rFonts w:asciiTheme="minorBidi" w:eastAsia="Times New Roman" w:hAnsiTheme="minorBidi"/>
                <w:sz w:val="20"/>
                <w:szCs w:val="20"/>
                <w:highlight w:val="yellow"/>
                <w:lang w:eastAsia="he-IL"/>
              </w:rPr>
            </w:pPr>
            <w:r w:rsidRPr="008739FB">
              <w:rPr>
                <w:rFonts w:asciiTheme="minorBidi" w:eastAsia="Times New Roman" w:hAnsiTheme="minorBidi"/>
                <w:sz w:val="20"/>
                <w:szCs w:val="20"/>
                <w:highlight w:val="yellow"/>
                <w:rtl/>
                <w:lang w:eastAsia="he-IL"/>
              </w:rPr>
              <w:t>•</w:t>
            </w:r>
            <w:r w:rsidRPr="008739FB">
              <w:rPr>
                <w:rFonts w:asciiTheme="minorBidi" w:eastAsia="Times New Roman" w:hAnsiTheme="minorBidi"/>
                <w:sz w:val="20"/>
                <w:szCs w:val="20"/>
                <w:highlight w:val="yellow"/>
                <w:rtl/>
                <w:lang w:eastAsia="he-IL"/>
              </w:rPr>
              <w:tab/>
            </w:r>
            <w:r w:rsidRPr="008739FB">
              <w:rPr>
                <w:rFonts w:asciiTheme="minorBidi" w:eastAsia="Times New Roman" w:hAnsiTheme="minorBidi"/>
                <w:sz w:val="20"/>
                <w:szCs w:val="20"/>
                <w:highlight w:val="yellow"/>
                <w:lang w:eastAsia="he-IL"/>
              </w:rPr>
              <w:t>use of indwelling epidural catheters</w:t>
            </w:r>
          </w:p>
          <w:p w:rsidR="008739FB" w:rsidRPr="008739FB" w:rsidRDefault="008739FB" w:rsidP="008739FB">
            <w:pPr>
              <w:tabs>
                <w:tab w:val="left" w:pos="751"/>
              </w:tabs>
              <w:spacing w:after="0" w:line="240" w:lineRule="auto"/>
              <w:rPr>
                <w:rFonts w:asciiTheme="minorBidi" w:eastAsia="Times New Roman" w:hAnsiTheme="minorBidi"/>
                <w:sz w:val="20"/>
                <w:szCs w:val="20"/>
                <w:highlight w:val="yellow"/>
                <w:lang w:eastAsia="he-IL"/>
              </w:rPr>
            </w:pPr>
            <w:r w:rsidRPr="008739FB">
              <w:rPr>
                <w:rFonts w:asciiTheme="minorBidi" w:eastAsia="Times New Roman" w:hAnsiTheme="minorBidi"/>
                <w:sz w:val="20"/>
                <w:szCs w:val="20"/>
                <w:highlight w:val="yellow"/>
                <w:rtl/>
                <w:lang w:eastAsia="he-IL"/>
              </w:rPr>
              <w:t>•</w:t>
            </w:r>
            <w:r w:rsidRPr="008739FB">
              <w:rPr>
                <w:rFonts w:asciiTheme="minorBidi" w:eastAsia="Times New Roman" w:hAnsiTheme="minorBidi"/>
                <w:sz w:val="20"/>
                <w:szCs w:val="20"/>
                <w:highlight w:val="yellow"/>
                <w:rtl/>
                <w:lang w:eastAsia="he-IL"/>
              </w:rPr>
              <w:tab/>
            </w:r>
            <w:r w:rsidRPr="008739FB">
              <w:rPr>
                <w:rFonts w:asciiTheme="minorBidi" w:eastAsia="Times New Roman" w:hAnsiTheme="minorBidi"/>
                <w:sz w:val="20"/>
                <w:szCs w:val="20"/>
                <w:highlight w:val="yellow"/>
                <w:lang w:eastAsia="he-IL"/>
              </w:rPr>
              <w:t>concomitant use of other</w:t>
            </w:r>
            <w:r w:rsidRPr="008739FB">
              <w:rPr>
                <w:rFonts w:ascii="Times New Roman" w:eastAsia="Times New Roman" w:hAnsi="Times New Roman" w:cs="David"/>
                <w:b/>
                <w:bCs/>
                <w:sz w:val="20"/>
                <w:szCs w:val="20"/>
                <w:highlight w:val="yellow"/>
                <w:lang w:eastAsia="he-IL"/>
              </w:rPr>
              <w:t xml:space="preserve"> </w:t>
            </w:r>
            <w:r w:rsidRPr="008739FB">
              <w:rPr>
                <w:rFonts w:asciiTheme="minorBidi" w:eastAsia="Times New Roman" w:hAnsiTheme="minorBidi"/>
                <w:sz w:val="20"/>
                <w:szCs w:val="20"/>
                <w:highlight w:val="yellow"/>
                <w:lang w:eastAsia="he-IL"/>
              </w:rPr>
              <w:t>drugs that affect hemostasis, such as</w:t>
            </w:r>
            <w:r w:rsidRPr="008739FB">
              <w:rPr>
                <w:rFonts w:asciiTheme="minorBidi" w:eastAsia="Times New Roman" w:hAnsiTheme="minorBidi"/>
                <w:b/>
                <w:bCs/>
                <w:sz w:val="20"/>
                <w:szCs w:val="20"/>
                <w:highlight w:val="yellow"/>
                <w:lang w:eastAsia="he-IL"/>
              </w:rPr>
              <w:t xml:space="preserve"> </w:t>
            </w:r>
            <w:r w:rsidRPr="008739FB">
              <w:rPr>
                <w:rFonts w:asciiTheme="minorBidi" w:eastAsia="Times New Roman" w:hAnsiTheme="minorBidi"/>
                <w:sz w:val="20"/>
                <w:szCs w:val="20"/>
                <w:highlight w:val="yellow"/>
                <w:lang w:eastAsia="he-IL"/>
              </w:rPr>
              <w:t xml:space="preserve">non-steroidal </w:t>
            </w:r>
            <w:proofErr w:type="spellStart"/>
            <w:r w:rsidRPr="008739FB">
              <w:rPr>
                <w:rFonts w:asciiTheme="minorBidi" w:eastAsia="Times New Roman" w:hAnsiTheme="minorBidi"/>
                <w:sz w:val="20"/>
                <w:szCs w:val="20"/>
                <w:highlight w:val="yellow"/>
                <w:lang w:eastAsia="he-IL"/>
              </w:rPr>
              <w:t>anti inflammatory</w:t>
            </w:r>
            <w:proofErr w:type="spellEnd"/>
            <w:r w:rsidRPr="008739FB">
              <w:rPr>
                <w:rFonts w:asciiTheme="minorBidi" w:eastAsia="Times New Roman" w:hAnsiTheme="minorBidi"/>
                <w:sz w:val="20"/>
                <w:szCs w:val="20"/>
                <w:highlight w:val="yellow"/>
                <w:lang w:eastAsia="he-IL"/>
              </w:rPr>
              <w:t xml:space="preserve"> </w:t>
            </w:r>
            <w:r w:rsidRPr="008739FB">
              <w:rPr>
                <w:rFonts w:asciiTheme="minorBidi" w:eastAsia="Times New Roman" w:hAnsiTheme="minorBidi"/>
                <w:highlight w:val="yellow"/>
                <w:lang w:eastAsia="he-IL"/>
              </w:rPr>
              <w:t xml:space="preserve">drugs </w:t>
            </w:r>
            <w:r w:rsidRPr="008739FB">
              <w:rPr>
                <w:rFonts w:asciiTheme="minorBidi" w:eastAsia="Times New Roman" w:hAnsiTheme="minorBidi"/>
                <w:sz w:val="20"/>
                <w:szCs w:val="20"/>
                <w:highlight w:val="yellow"/>
                <w:lang w:eastAsia="he-IL"/>
              </w:rPr>
              <w:t>(NSAIDs), platelet inhibitors, other anticoagulants</w:t>
            </w:r>
          </w:p>
          <w:p w:rsidR="008739FB" w:rsidRPr="008739FB" w:rsidRDefault="008739FB" w:rsidP="008739FB">
            <w:pPr>
              <w:tabs>
                <w:tab w:val="left" w:pos="751"/>
              </w:tabs>
              <w:spacing w:after="0" w:line="240" w:lineRule="auto"/>
              <w:rPr>
                <w:rFonts w:asciiTheme="minorBidi" w:eastAsia="Times New Roman" w:hAnsiTheme="minorBidi"/>
                <w:sz w:val="20"/>
                <w:szCs w:val="20"/>
                <w:highlight w:val="yellow"/>
                <w:lang w:eastAsia="he-IL"/>
              </w:rPr>
            </w:pPr>
            <w:r w:rsidRPr="008739FB">
              <w:rPr>
                <w:rFonts w:asciiTheme="minorBidi" w:eastAsia="Times New Roman" w:hAnsiTheme="minorBidi"/>
                <w:sz w:val="20"/>
                <w:szCs w:val="20"/>
                <w:highlight w:val="yellow"/>
                <w:rtl/>
                <w:lang w:eastAsia="he-IL"/>
              </w:rPr>
              <w:t>•</w:t>
            </w:r>
            <w:r w:rsidRPr="008739FB">
              <w:rPr>
                <w:rFonts w:asciiTheme="minorBidi" w:eastAsia="Times New Roman" w:hAnsiTheme="minorBidi"/>
                <w:sz w:val="20"/>
                <w:szCs w:val="20"/>
                <w:highlight w:val="yellow"/>
                <w:rtl/>
                <w:lang w:eastAsia="he-IL"/>
              </w:rPr>
              <w:tab/>
            </w:r>
            <w:r w:rsidRPr="008739FB">
              <w:rPr>
                <w:rFonts w:asciiTheme="minorBidi" w:eastAsia="Times New Roman" w:hAnsiTheme="minorBidi"/>
                <w:sz w:val="20"/>
                <w:szCs w:val="20"/>
                <w:highlight w:val="yellow"/>
                <w:lang w:eastAsia="he-IL"/>
              </w:rPr>
              <w:t>a history of traumatic or repeated epidural or spinal punctures</w:t>
            </w:r>
          </w:p>
          <w:p w:rsidR="008739FB" w:rsidRPr="008739FB" w:rsidRDefault="008739FB" w:rsidP="008739FB">
            <w:pPr>
              <w:tabs>
                <w:tab w:val="left" w:pos="751"/>
              </w:tabs>
              <w:spacing w:after="0" w:line="240" w:lineRule="auto"/>
              <w:rPr>
                <w:rFonts w:asciiTheme="minorBidi" w:eastAsia="Times New Roman" w:hAnsiTheme="minorBidi"/>
                <w:sz w:val="20"/>
                <w:szCs w:val="20"/>
                <w:highlight w:val="yellow"/>
                <w:lang w:eastAsia="he-IL"/>
              </w:rPr>
            </w:pPr>
            <w:r w:rsidRPr="008739FB">
              <w:rPr>
                <w:rFonts w:asciiTheme="minorBidi" w:eastAsia="Times New Roman" w:hAnsiTheme="minorBidi"/>
                <w:sz w:val="20"/>
                <w:szCs w:val="20"/>
                <w:highlight w:val="yellow"/>
                <w:rtl/>
                <w:lang w:eastAsia="he-IL"/>
              </w:rPr>
              <w:t>•</w:t>
            </w:r>
            <w:r w:rsidRPr="008739FB">
              <w:rPr>
                <w:rFonts w:asciiTheme="minorBidi" w:eastAsia="Times New Roman" w:hAnsiTheme="minorBidi"/>
                <w:sz w:val="20"/>
                <w:szCs w:val="20"/>
                <w:highlight w:val="yellow"/>
                <w:rtl/>
                <w:lang w:eastAsia="he-IL"/>
              </w:rPr>
              <w:tab/>
            </w:r>
            <w:r w:rsidRPr="008739FB">
              <w:rPr>
                <w:rFonts w:asciiTheme="minorBidi" w:eastAsia="Times New Roman" w:hAnsiTheme="minorBidi"/>
                <w:sz w:val="20"/>
                <w:szCs w:val="20"/>
                <w:highlight w:val="yellow"/>
                <w:lang w:eastAsia="he-IL"/>
              </w:rPr>
              <w:t>a history of spinal deformity or spinal surgery</w:t>
            </w:r>
          </w:p>
          <w:p w:rsidR="008739FB" w:rsidRPr="008739FB" w:rsidRDefault="008739FB" w:rsidP="008739FB">
            <w:pPr>
              <w:tabs>
                <w:tab w:val="left" w:pos="751"/>
              </w:tabs>
              <w:spacing w:after="0" w:line="240" w:lineRule="auto"/>
              <w:rPr>
                <w:rFonts w:asciiTheme="minorBidi" w:eastAsia="Times New Roman" w:hAnsiTheme="minorBidi"/>
                <w:sz w:val="20"/>
                <w:szCs w:val="20"/>
                <w:lang w:eastAsia="he-IL"/>
              </w:rPr>
            </w:pPr>
            <w:r w:rsidRPr="008739FB">
              <w:rPr>
                <w:rFonts w:asciiTheme="minorBidi" w:eastAsia="Times New Roman" w:hAnsiTheme="minorBidi"/>
                <w:sz w:val="20"/>
                <w:szCs w:val="20"/>
                <w:highlight w:val="yellow"/>
                <w:lang w:eastAsia="he-IL"/>
              </w:rPr>
              <w:t>[</w:t>
            </w:r>
            <w:proofErr w:type="gramStart"/>
            <w:r w:rsidRPr="008739FB">
              <w:rPr>
                <w:rFonts w:asciiTheme="minorBidi" w:eastAsia="Times New Roman" w:hAnsiTheme="minorBidi"/>
                <w:sz w:val="20"/>
                <w:szCs w:val="20"/>
                <w:highlight w:val="yellow"/>
                <w:lang w:eastAsia="he-IL"/>
              </w:rPr>
              <w:t>see</w:t>
            </w:r>
            <w:proofErr w:type="gramEnd"/>
            <w:r w:rsidRPr="008739FB">
              <w:rPr>
                <w:rFonts w:asciiTheme="minorBidi" w:eastAsia="Times New Roman" w:hAnsiTheme="minorBidi"/>
                <w:sz w:val="20"/>
                <w:szCs w:val="20"/>
                <w:highlight w:val="yellow"/>
                <w:lang w:eastAsia="he-IL"/>
              </w:rPr>
              <w:t xml:space="preserve"> special warnings and precautions for use (4.4)]</w:t>
            </w:r>
            <w:r w:rsidRPr="008739FB">
              <w:rPr>
                <w:rFonts w:asciiTheme="minorBidi" w:eastAsia="Times New Roman" w:hAnsiTheme="minorBidi"/>
                <w:sz w:val="20"/>
                <w:szCs w:val="20"/>
                <w:highlight w:val="yellow"/>
                <w:rtl/>
                <w:lang w:eastAsia="he-IL"/>
              </w:rPr>
              <w:t>.</w:t>
            </w:r>
          </w:p>
          <w:p w:rsidR="008739FB" w:rsidRPr="008739FB" w:rsidRDefault="008739FB" w:rsidP="008739FB">
            <w:pPr>
              <w:tabs>
                <w:tab w:val="left" w:pos="751"/>
              </w:tabs>
              <w:spacing w:after="0" w:line="240" w:lineRule="auto"/>
              <w:rPr>
                <w:rFonts w:asciiTheme="minorBidi" w:eastAsia="Times New Roman" w:hAnsiTheme="minorBidi"/>
                <w:sz w:val="20"/>
                <w:szCs w:val="20"/>
                <w:lang w:eastAsia="he-IL"/>
              </w:rPr>
            </w:pPr>
          </w:p>
          <w:p w:rsidR="008739FB" w:rsidRPr="008739FB" w:rsidRDefault="008739FB" w:rsidP="008739FB">
            <w:pPr>
              <w:tabs>
                <w:tab w:val="left" w:pos="751"/>
              </w:tabs>
              <w:spacing w:after="0" w:line="240" w:lineRule="auto"/>
              <w:rPr>
                <w:rFonts w:asciiTheme="minorBidi" w:eastAsia="Times New Roman" w:hAnsiTheme="minorBidi"/>
                <w:sz w:val="20"/>
                <w:szCs w:val="20"/>
                <w:lang w:eastAsia="he-IL"/>
              </w:rPr>
            </w:pPr>
          </w:p>
          <w:p w:rsidR="008739FB" w:rsidRPr="008739FB" w:rsidRDefault="008739FB" w:rsidP="008739FB">
            <w:pPr>
              <w:tabs>
                <w:tab w:val="left" w:pos="751"/>
              </w:tabs>
              <w:spacing w:after="0" w:line="240" w:lineRule="auto"/>
              <w:rPr>
                <w:rFonts w:asciiTheme="minorBidi" w:eastAsia="Times New Roman" w:hAnsiTheme="minorBidi"/>
                <w:sz w:val="20"/>
                <w:szCs w:val="20"/>
                <w:highlight w:val="yellow"/>
                <w:lang w:eastAsia="he-IL"/>
              </w:rPr>
            </w:pPr>
            <w:r w:rsidRPr="008739FB">
              <w:rPr>
                <w:rFonts w:asciiTheme="minorBidi" w:eastAsia="Times New Roman" w:hAnsiTheme="minorBidi"/>
                <w:sz w:val="20"/>
                <w:szCs w:val="20"/>
                <w:highlight w:val="yellow"/>
                <w:lang w:eastAsia="he-IL"/>
              </w:rPr>
              <w:t>Monitor patients frequently for signs and symptoms of neurological impairment. If neurological compromise is noted, urgent treatment is necessary [see Warnings and Precautions (4.4)].</w:t>
            </w:r>
          </w:p>
          <w:p w:rsidR="008739FB" w:rsidRPr="008739FB" w:rsidRDefault="008739FB" w:rsidP="008739FB">
            <w:pPr>
              <w:tabs>
                <w:tab w:val="left" w:pos="751"/>
              </w:tabs>
              <w:spacing w:after="0" w:line="240" w:lineRule="auto"/>
              <w:rPr>
                <w:rFonts w:asciiTheme="minorBidi" w:eastAsia="Times New Roman" w:hAnsiTheme="minorBidi"/>
                <w:sz w:val="20"/>
                <w:szCs w:val="20"/>
                <w:highlight w:val="yellow"/>
                <w:lang w:eastAsia="he-IL"/>
              </w:rPr>
            </w:pPr>
          </w:p>
          <w:p w:rsidR="008739FB" w:rsidRPr="008739FB" w:rsidRDefault="008739FB" w:rsidP="008739FB">
            <w:pPr>
              <w:tabs>
                <w:tab w:val="left" w:pos="751"/>
              </w:tabs>
              <w:spacing w:after="0" w:line="240" w:lineRule="auto"/>
              <w:rPr>
                <w:rFonts w:asciiTheme="minorBidi" w:eastAsia="Times New Roman" w:hAnsiTheme="minorBidi"/>
                <w:b/>
                <w:bCs/>
                <w:sz w:val="20"/>
                <w:szCs w:val="20"/>
                <w:lang w:eastAsia="he-IL"/>
              </w:rPr>
            </w:pPr>
            <w:r w:rsidRPr="008739FB">
              <w:rPr>
                <w:rFonts w:asciiTheme="minorBidi" w:eastAsia="Times New Roman" w:hAnsiTheme="minorBidi"/>
                <w:sz w:val="20"/>
                <w:szCs w:val="20"/>
                <w:highlight w:val="yellow"/>
                <w:lang w:eastAsia="he-IL"/>
              </w:rPr>
              <w:t xml:space="preserve">Consider the benefits and risks before </w:t>
            </w:r>
            <w:proofErr w:type="spellStart"/>
            <w:r w:rsidRPr="008739FB">
              <w:rPr>
                <w:rFonts w:asciiTheme="minorBidi" w:eastAsia="Times New Roman" w:hAnsiTheme="minorBidi"/>
                <w:sz w:val="20"/>
                <w:szCs w:val="20"/>
                <w:highlight w:val="yellow"/>
                <w:lang w:eastAsia="he-IL"/>
              </w:rPr>
              <w:t>neuraxial</w:t>
            </w:r>
            <w:proofErr w:type="spellEnd"/>
            <w:r w:rsidRPr="008739FB">
              <w:rPr>
                <w:rFonts w:asciiTheme="minorBidi" w:eastAsia="Times New Roman" w:hAnsiTheme="minorBidi"/>
                <w:sz w:val="20"/>
                <w:szCs w:val="20"/>
                <w:highlight w:val="yellow"/>
                <w:lang w:eastAsia="he-IL"/>
              </w:rPr>
              <w:t xml:space="preserve"> intervention in </w:t>
            </w:r>
            <w:proofErr w:type="gramStart"/>
            <w:r w:rsidRPr="008739FB">
              <w:rPr>
                <w:rFonts w:asciiTheme="minorBidi" w:eastAsia="Times New Roman" w:hAnsiTheme="minorBidi"/>
                <w:sz w:val="20"/>
                <w:szCs w:val="20"/>
                <w:highlight w:val="yellow"/>
                <w:lang w:eastAsia="he-IL"/>
              </w:rPr>
              <w:t>patients</w:t>
            </w:r>
            <w:proofErr w:type="gramEnd"/>
            <w:r w:rsidRPr="008739FB">
              <w:rPr>
                <w:rFonts w:asciiTheme="minorBidi" w:eastAsia="Times New Roman" w:hAnsiTheme="minorBidi"/>
                <w:sz w:val="20"/>
                <w:szCs w:val="20"/>
                <w:highlight w:val="yellow"/>
                <w:lang w:eastAsia="he-IL"/>
              </w:rPr>
              <w:t xml:space="preserve"> </w:t>
            </w:r>
            <w:proofErr w:type="spellStart"/>
            <w:r w:rsidRPr="008739FB">
              <w:rPr>
                <w:rFonts w:asciiTheme="minorBidi" w:eastAsia="Times New Roman" w:hAnsiTheme="minorBidi"/>
                <w:sz w:val="20"/>
                <w:szCs w:val="20"/>
                <w:highlight w:val="yellow"/>
                <w:lang w:eastAsia="he-IL"/>
              </w:rPr>
              <w:t>anticoagulated</w:t>
            </w:r>
            <w:proofErr w:type="spellEnd"/>
            <w:r w:rsidRPr="008739FB">
              <w:rPr>
                <w:rFonts w:asciiTheme="minorBidi" w:eastAsia="Times New Roman" w:hAnsiTheme="minorBidi"/>
                <w:sz w:val="20"/>
                <w:szCs w:val="20"/>
                <w:highlight w:val="yellow"/>
                <w:lang w:eastAsia="he-IL"/>
              </w:rPr>
              <w:t xml:space="preserve"> or to be </w:t>
            </w:r>
            <w:proofErr w:type="spellStart"/>
            <w:r w:rsidRPr="008739FB">
              <w:rPr>
                <w:rFonts w:asciiTheme="minorBidi" w:eastAsia="Times New Roman" w:hAnsiTheme="minorBidi"/>
                <w:sz w:val="20"/>
                <w:szCs w:val="20"/>
                <w:highlight w:val="yellow"/>
                <w:lang w:eastAsia="he-IL"/>
              </w:rPr>
              <w:t>anticoagulated</w:t>
            </w:r>
            <w:proofErr w:type="spellEnd"/>
            <w:r w:rsidRPr="008739FB">
              <w:rPr>
                <w:rFonts w:asciiTheme="minorBidi" w:eastAsia="Times New Roman" w:hAnsiTheme="minorBidi"/>
                <w:sz w:val="20"/>
                <w:szCs w:val="20"/>
                <w:highlight w:val="yellow"/>
                <w:lang w:eastAsia="he-IL"/>
              </w:rPr>
              <w:t xml:space="preserve"> for </w:t>
            </w:r>
            <w:proofErr w:type="spellStart"/>
            <w:r w:rsidRPr="008739FB">
              <w:rPr>
                <w:rFonts w:asciiTheme="minorBidi" w:eastAsia="Times New Roman" w:hAnsiTheme="minorBidi"/>
                <w:sz w:val="20"/>
                <w:szCs w:val="20"/>
                <w:highlight w:val="yellow"/>
                <w:lang w:eastAsia="he-IL"/>
              </w:rPr>
              <w:t>thromboprophylaxis</w:t>
            </w:r>
            <w:proofErr w:type="spellEnd"/>
            <w:r w:rsidRPr="008739FB">
              <w:rPr>
                <w:rFonts w:asciiTheme="minorBidi" w:eastAsia="Times New Roman" w:hAnsiTheme="minorBidi"/>
                <w:sz w:val="20"/>
                <w:szCs w:val="20"/>
                <w:highlight w:val="yellow"/>
                <w:lang w:eastAsia="he-IL"/>
              </w:rPr>
              <w:t xml:space="preserve"> [see Warnings and Precautions (4.4)]</w:t>
            </w:r>
            <w:r w:rsidRPr="008739FB">
              <w:rPr>
                <w:rFonts w:asciiTheme="minorBidi" w:eastAsia="Times New Roman" w:hAnsiTheme="minorBidi"/>
                <w:sz w:val="20"/>
                <w:szCs w:val="20"/>
                <w:highlight w:val="yellow"/>
                <w:rtl/>
                <w:lang w:eastAsia="he-IL"/>
              </w:rPr>
              <w:t>.</w:t>
            </w:r>
          </w:p>
          <w:p w:rsidR="008739FB" w:rsidRPr="008739FB" w:rsidRDefault="008739FB" w:rsidP="008739FB">
            <w:pPr>
              <w:tabs>
                <w:tab w:val="left" w:pos="751"/>
              </w:tabs>
              <w:bidi/>
              <w:spacing w:after="0" w:line="240" w:lineRule="auto"/>
              <w:rPr>
                <w:rFonts w:ascii="Times New Roman" w:eastAsia="Times New Roman" w:hAnsi="Times New Roman" w:cs="David"/>
                <w:b/>
                <w:bCs/>
                <w:rtl/>
                <w:lang w:eastAsia="he-IL"/>
              </w:rPr>
            </w:pPr>
          </w:p>
        </w:tc>
      </w:tr>
      <w:tr w:rsidR="008739FB" w:rsidRPr="008739FB" w:rsidTr="00C26CF0">
        <w:trPr>
          <w:trHeight w:val="512"/>
        </w:trPr>
        <w:tc>
          <w:tcPr>
            <w:tcW w:w="2353" w:type="dxa"/>
          </w:tcPr>
          <w:p w:rsidR="008739FB" w:rsidRPr="008739FB" w:rsidRDefault="008739FB" w:rsidP="008739FB">
            <w:pPr>
              <w:bidi/>
              <w:spacing w:after="0" w:line="240" w:lineRule="auto"/>
              <w:jc w:val="right"/>
              <w:rPr>
                <w:rFonts w:ascii="Arial Narrow" w:eastAsia="Times New Roman" w:hAnsi="Arial Narrow" w:cs="David"/>
                <w:b/>
                <w:bCs/>
                <w:sz w:val="20"/>
                <w:szCs w:val="20"/>
                <w:rtl/>
                <w:lang w:eastAsia="he-IL"/>
              </w:rPr>
            </w:pPr>
            <w:r w:rsidRPr="008739FB">
              <w:rPr>
                <w:rFonts w:ascii="Times New Roman" w:eastAsia="Times New Roman" w:hAnsi="Times New Roman" w:cs="David"/>
                <w:b/>
                <w:bCs/>
                <w:sz w:val="20"/>
                <w:szCs w:val="20"/>
                <w:lang w:eastAsia="he-IL"/>
              </w:rPr>
              <w:lastRenderedPageBreak/>
              <w:t>Special Warnings and Special Precautions for Use</w:t>
            </w:r>
          </w:p>
        </w:tc>
        <w:tc>
          <w:tcPr>
            <w:tcW w:w="2977" w:type="dxa"/>
          </w:tcPr>
          <w:p w:rsidR="008739FB" w:rsidRPr="008739FB" w:rsidRDefault="008739FB" w:rsidP="004D46ED">
            <w:pPr>
              <w:tabs>
                <w:tab w:val="num" w:pos="567"/>
              </w:tabs>
              <w:spacing w:after="0" w:line="240" w:lineRule="auto"/>
              <w:ind w:left="567" w:hanging="567"/>
              <w:rPr>
                <w:rFonts w:ascii="Arial" w:eastAsia="Times New Roman" w:hAnsi="Arial" w:cs="David"/>
                <w:b/>
                <w:bCs/>
                <w:strike/>
                <w:sz w:val="20"/>
                <w:szCs w:val="20"/>
                <w:rtl/>
                <w:lang w:val="en-GB" w:eastAsia="he-IL"/>
              </w:rPr>
            </w:pPr>
          </w:p>
        </w:tc>
        <w:tc>
          <w:tcPr>
            <w:tcW w:w="3686" w:type="dxa"/>
            <w:tcBorders>
              <w:right w:val="single" w:sz="4" w:space="0" w:color="auto"/>
            </w:tcBorders>
          </w:tcPr>
          <w:p w:rsidR="008739FB" w:rsidRPr="008739FB" w:rsidRDefault="008739FB" w:rsidP="008739FB">
            <w:pPr>
              <w:bidi/>
              <w:spacing w:after="0" w:line="240" w:lineRule="auto"/>
              <w:rPr>
                <w:rFonts w:ascii="Arial" w:eastAsia="Times New Roman" w:hAnsi="Arial" w:cs="Arial"/>
                <w:sz w:val="20"/>
                <w:szCs w:val="20"/>
                <w:lang w:eastAsia="he-IL"/>
              </w:rPr>
            </w:pPr>
          </w:p>
          <w:p w:rsidR="004D46ED" w:rsidRPr="004D46ED" w:rsidRDefault="004D46ED" w:rsidP="004D46ED">
            <w:pPr>
              <w:keepNext/>
              <w:rPr>
                <w:rFonts w:asciiTheme="minorBidi" w:hAnsiTheme="minorBidi"/>
                <w:i/>
                <w:snapToGrid w:val="0"/>
                <w:sz w:val="20"/>
                <w:szCs w:val="20"/>
                <w:highlight w:val="yellow"/>
                <w:u w:val="single"/>
              </w:rPr>
            </w:pPr>
            <w:r w:rsidRPr="004D46ED">
              <w:rPr>
                <w:rFonts w:asciiTheme="minorBidi" w:hAnsiTheme="minorBidi"/>
                <w:i/>
                <w:snapToGrid w:val="0"/>
                <w:sz w:val="20"/>
                <w:szCs w:val="20"/>
                <w:highlight w:val="yellow"/>
                <w:u w:val="single"/>
              </w:rPr>
              <w:t xml:space="preserve">Spinal/epidural </w:t>
            </w:r>
            <w:proofErr w:type="spellStart"/>
            <w:r w:rsidRPr="004D46ED">
              <w:rPr>
                <w:rFonts w:asciiTheme="minorBidi" w:hAnsiTheme="minorBidi"/>
                <w:i/>
                <w:snapToGrid w:val="0"/>
                <w:sz w:val="20"/>
                <w:szCs w:val="20"/>
                <w:highlight w:val="yellow"/>
                <w:u w:val="single"/>
              </w:rPr>
              <w:t>anaesthesia</w:t>
            </w:r>
            <w:proofErr w:type="spellEnd"/>
            <w:r w:rsidRPr="004D46ED">
              <w:rPr>
                <w:rFonts w:asciiTheme="minorBidi" w:hAnsiTheme="minorBidi"/>
                <w:i/>
                <w:snapToGrid w:val="0"/>
                <w:sz w:val="20"/>
                <w:szCs w:val="20"/>
                <w:highlight w:val="yellow"/>
                <w:u w:val="single"/>
              </w:rPr>
              <w:t xml:space="preserve"> or puncture</w:t>
            </w:r>
          </w:p>
          <w:p w:rsidR="004D46ED" w:rsidRPr="004D46ED" w:rsidRDefault="004D46ED" w:rsidP="004D46ED">
            <w:pPr>
              <w:rPr>
                <w:rFonts w:asciiTheme="minorBidi" w:hAnsiTheme="minorBidi"/>
                <w:sz w:val="20"/>
                <w:szCs w:val="20"/>
                <w:highlight w:val="yellow"/>
              </w:rPr>
            </w:pPr>
            <w:r w:rsidRPr="004D46ED">
              <w:rPr>
                <w:rFonts w:asciiTheme="minorBidi" w:hAnsiTheme="minorBidi"/>
                <w:sz w:val="20"/>
                <w:szCs w:val="20"/>
                <w:highlight w:val="yellow"/>
              </w:rPr>
              <w:t xml:space="preserve">When </w:t>
            </w:r>
            <w:proofErr w:type="spellStart"/>
            <w:r w:rsidRPr="004D46ED">
              <w:rPr>
                <w:rFonts w:asciiTheme="minorBidi" w:hAnsiTheme="minorBidi"/>
                <w:sz w:val="20"/>
                <w:szCs w:val="20"/>
                <w:highlight w:val="yellow"/>
              </w:rPr>
              <w:t>neuraxial</w:t>
            </w:r>
            <w:proofErr w:type="spellEnd"/>
            <w:r w:rsidRPr="004D46ED">
              <w:rPr>
                <w:rFonts w:asciiTheme="minorBidi" w:hAnsiTheme="minorBidi"/>
                <w:sz w:val="20"/>
                <w:szCs w:val="20"/>
                <w:highlight w:val="yellow"/>
              </w:rPr>
              <w:t xml:space="preserve"> </w:t>
            </w:r>
            <w:proofErr w:type="spellStart"/>
            <w:r w:rsidRPr="004D46ED">
              <w:rPr>
                <w:rFonts w:asciiTheme="minorBidi" w:hAnsiTheme="minorBidi"/>
                <w:sz w:val="20"/>
                <w:szCs w:val="20"/>
                <w:highlight w:val="yellow"/>
              </w:rPr>
              <w:t>anaesthesia</w:t>
            </w:r>
            <w:proofErr w:type="spellEnd"/>
            <w:r w:rsidRPr="004D46ED">
              <w:rPr>
                <w:rFonts w:asciiTheme="minorBidi" w:hAnsiTheme="minorBidi"/>
                <w:sz w:val="20"/>
                <w:szCs w:val="20"/>
                <w:highlight w:val="yellow"/>
              </w:rPr>
              <w:t xml:space="preserve"> (spinal/epidural </w:t>
            </w:r>
            <w:proofErr w:type="spellStart"/>
            <w:r w:rsidRPr="004D46ED">
              <w:rPr>
                <w:rFonts w:asciiTheme="minorBidi" w:hAnsiTheme="minorBidi"/>
                <w:sz w:val="20"/>
                <w:szCs w:val="20"/>
                <w:highlight w:val="yellow"/>
              </w:rPr>
              <w:t>anaesthesia</w:t>
            </w:r>
            <w:proofErr w:type="spellEnd"/>
            <w:r w:rsidRPr="004D46ED">
              <w:rPr>
                <w:rFonts w:asciiTheme="minorBidi" w:hAnsiTheme="minorBidi"/>
                <w:sz w:val="20"/>
                <w:szCs w:val="20"/>
                <w:highlight w:val="yellow"/>
              </w:rPr>
              <w:t xml:space="preserve">) or spinal/epidural puncture is employed, patients treated with antithrombotic agents for prevention of thromboembolic complications are at risk of developing an epidural or spinal </w:t>
            </w:r>
            <w:proofErr w:type="spellStart"/>
            <w:r w:rsidRPr="004D46ED">
              <w:rPr>
                <w:rFonts w:asciiTheme="minorBidi" w:hAnsiTheme="minorBidi"/>
                <w:sz w:val="20"/>
                <w:szCs w:val="20"/>
                <w:highlight w:val="yellow"/>
              </w:rPr>
              <w:t>haematoma</w:t>
            </w:r>
            <w:proofErr w:type="spellEnd"/>
            <w:r w:rsidRPr="004D46ED">
              <w:rPr>
                <w:rFonts w:asciiTheme="minorBidi" w:hAnsiTheme="minorBidi"/>
                <w:sz w:val="20"/>
                <w:szCs w:val="20"/>
                <w:highlight w:val="yellow"/>
              </w:rPr>
              <w:t xml:space="preserve"> which can result in long-term or permanent paralysis [See boxed warning]. </w:t>
            </w:r>
          </w:p>
          <w:p w:rsidR="004D46ED" w:rsidRPr="004D46ED" w:rsidRDefault="004D46ED" w:rsidP="004D46ED">
            <w:pPr>
              <w:rPr>
                <w:rFonts w:asciiTheme="minorBidi" w:hAnsiTheme="minorBidi"/>
                <w:sz w:val="20"/>
                <w:szCs w:val="20"/>
              </w:rPr>
            </w:pPr>
            <w:r w:rsidRPr="004D46ED">
              <w:rPr>
                <w:rFonts w:asciiTheme="minorBidi" w:hAnsiTheme="minorBidi"/>
                <w:sz w:val="20"/>
                <w:szCs w:val="20"/>
                <w:highlight w:val="yellow"/>
              </w:rPr>
              <w:t xml:space="preserve">An epidural catheter should not be removed earlier than 18 hours after the last administration of </w:t>
            </w:r>
            <w:proofErr w:type="spellStart"/>
            <w:r w:rsidRPr="004D46ED">
              <w:rPr>
                <w:rFonts w:asciiTheme="minorBidi" w:hAnsiTheme="minorBidi"/>
                <w:sz w:val="20"/>
                <w:szCs w:val="20"/>
                <w:highlight w:val="yellow"/>
              </w:rPr>
              <w:t>rivaroxaban</w:t>
            </w:r>
            <w:proofErr w:type="spellEnd"/>
            <w:r w:rsidRPr="004D46ED">
              <w:rPr>
                <w:rFonts w:asciiTheme="minorBidi" w:hAnsiTheme="minorBidi"/>
                <w:sz w:val="20"/>
                <w:szCs w:val="20"/>
                <w:highlight w:val="yellow"/>
              </w:rPr>
              <w:t xml:space="preserve">. The next </w:t>
            </w:r>
            <w:proofErr w:type="spellStart"/>
            <w:r w:rsidRPr="004D46ED">
              <w:rPr>
                <w:rFonts w:asciiTheme="minorBidi" w:hAnsiTheme="minorBidi"/>
                <w:sz w:val="20"/>
                <w:szCs w:val="20"/>
                <w:highlight w:val="yellow"/>
              </w:rPr>
              <w:t>rivaroxaban</w:t>
            </w:r>
            <w:proofErr w:type="spellEnd"/>
            <w:r w:rsidRPr="004D46ED">
              <w:rPr>
                <w:rFonts w:asciiTheme="minorBidi" w:hAnsiTheme="minorBidi"/>
                <w:sz w:val="20"/>
                <w:szCs w:val="20"/>
                <w:highlight w:val="yellow"/>
              </w:rPr>
              <w:t xml:space="preserve"> dose is not to be administered earlier than 6 hours after the removal of the catheter. If traumatic puncture occurs the administration of </w:t>
            </w:r>
            <w:proofErr w:type="spellStart"/>
            <w:r w:rsidRPr="004D46ED">
              <w:rPr>
                <w:rFonts w:asciiTheme="minorBidi" w:hAnsiTheme="minorBidi"/>
                <w:sz w:val="20"/>
                <w:szCs w:val="20"/>
                <w:highlight w:val="yellow"/>
              </w:rPr>
              <w:t>rivaroxaban</w:t>
            </w:r>
            <w:proofErr w:type="spellEnd"/>
            <w:r w:rsidRPr="004D46ED">
              <w:rPr>
                <w:rFonts w:asciiTheme="minorBidi" w:hAnsiTheme="minorBidi"/>
                <w:sz w:val="20"/>
                <w:szCs w:val="20"/>
                <w:highlight w:val="yellow"/>
              </w:rPr>
              <w:t xml:space="preserve"> is to be delayed for 24 hours.</w:t>
            </w:r>
          </w:p>
          <w:p w:rsidR="008739FB" w:rsidRPr="008739FB" w:rsidRDefault="008739FB" w:rsidP="008739FB">
            <w:pPr>
              <w:keepNext/>
              <w:spacing w:after="0" w:line="240" w:lineRule="auto"/>
              <w:rPr>
                <w:rFonts w:ascii="Arial" w:eastAsia="Times New Roman" w:hAnsi="Arial" w:cs="Arial"/>
                <w:iCs/>
                <w:sz w:val="18"/>
                <w:szCs w:val="18"/>
                <w:lang w:eastAsia="he-IL"/>
              </w:rPr>
            </w:pPr>
          </w:p>
          <w:p w:rsidR="004D46ED" w:rsidRPr="004D46ED" w:rsidRDefault="004D46ED" w:rsidP="004D46ED">
            <w:pPr>
              <w:keepNext/>
              <w:spacing w:after="0"/>
              <w:rPr>
                <w:rFonts w:asciiTheme="minorBidi" w:hAnsiTheme="minorBidi"/>
                <w:iCs/>
                <w:noProof/>
                <w:sz w:val="20"/>
                <w:szCs w:val="20"/>
                <w:highlight w:val="yellow"/>
                <w:u w:val="single"/>
              </w:rPr>
            </w:pPr>
            <w:r w:rsidRPr="004D46ED">
              <w:rPr>
                <w:rFonts w:asciiTheme="minorBidi" w:hAnsiTheme="minorBidi"/>
                <w:iCs/>
                <w:noProof/>
                <w:sz w:val="20"/>
                <w:szCs w:val="20"/>
                <w:highlight w:val="yellow"/>
                <w:u w:val="single"/>
              </w:rPr>
              <w:t>Elderly population</w:t>
            </w:r>
          </w:p>
          <w:p w:rsidR="008739FB" w:rsidRPr="004D46ED" w:rsidRDefault="004D46ED" w:rsidP="004D46ED">
            <w:pPr>
              <w:keepNext/>
              <w:spacing w:after="0" w:line="240" w:lineRule="auto"/>
              <w:rPr>
                <w:rFonts w:asciiTheme="minorBidi" w:eastAsia="Times New Roman" w:hAnsiTheme="minorBidi"/>
                <w:iCs/>
                <w:sz w:val="16"/>
                <w:szCs w:val="16"/>
                <w:lang w:eastAsia="he-IL"/>
              </w:rPr>
            </w:pPr>
            <w:r w:rsidRPr="004D46ED">
              <w:rPr>
                <w:rFonts w:asciiTheme="minorBidi" w:hAnsiTheme="minorBidi"/>
                <w:iCs/>
                <w:noProof/>
                <w:sz w:val="20"/>
                <w:szCs w:val="20"/>
                <w:highlight w:val="yellow"/>
              </w:rPr>
              <w:t>Increasing age may increase haemorrhagic risk (see section 5.2).</w:t>
            </w:r>
          </w:p>
          <w:p w:rsidR="008739FB" w:rsidRPr="008739FB" w:rsidRDefault="008739FB" w:rsidP="008739FB">
            <w:pPr>
              <w:shd w:val="clear" w:color="auto" w:fill="FFFFFF"/>
              <w:spacing w:before="100" w:beforeAutospacing="1" w:after="0" w:line="240" w:lineRule="auto"/>
              <w:rPr>
                <w:rFonts w:ascii="Arial" w:eastAsia="Times New Roman" w:hAnsi="Arial" w:cs="Arial"/>
                <w:noProof/>
                <w:snapToGrid w:val="0"/>
                <w:sz w:val="20"/>
                <w:szCs w:val="20"/>
                <w:highlight w:val="yellow"/>
                <w:lang w:eastAsia="he-IL"/>
              </w:rPr>
            </w:pPr>
            <w:r w:rsidRPr="008739FB">
              <w:rPr>
                <w:rFonts w:ascii="Arial" w:eastAsia="Times New Roman" w:hAnsi="Arial" w:cs="Arial"/>
                <w:noProof/>
                <w:snapToGrid w:val="0"/>
                <w:sz w:val="20"/>
                <w:szCs w:val="20"/>
                <w:highlight w:val="yellow"/>
                <w:u w:val="single"/>
                <w:lang w:eastAsia="he-IL"/>
              </w:rPr>
              <w:t xml:space="preserve">Increased Risk of </w:t>
            </w:r>
            <w:r w:rsidRPr="008739FB">
              <w:rPr>
                <w:rFonts w:ascii="Arial" w:eastAsia="Times New Roman" w:hAnsi="Arial" w:cs="Arial"/>
                <w:sz w:val="20"/>
                <w:szCs w:val="20"/>
                <w:highlight w:val="yellow"/>
                <w:u w:val="single"/>
                <w:lang w:eastAsia="he-IL"/>
              </w:rPr>
              <w:t>Thrombotic Events</w:t>
            </w:r>
            <w:r w:rsidRPr="008739FB">
              <w:rPr>
                <w:rFonts w:ascii="Arial" w:eastAsia="Times New Roman" w:hAnsi="Arial" w:cs="Arial"/>
                <w:sz w:val="20"/>
                <w:szCs w:val="20"/>
                <w:highlight w:val="yellow"/>
                <w:lang w:eastAsia="he-IL"/>
              </w:rPr>
              <w:t xml:space="preserve"> </w:t>
            </w:r>
            <w:r w:rsidRPr="008739FB">
              <w:rPr>
                <w:rFonts w:ascii="Arial" w:eastAsia="Times New Roman" w:hAnsi="Arial" w:cs="Arial"/>
                <w:noProof/>
                <w:snapToGrid w:val="0"/>
                <w:sz w:val="20"/>
                <w:szCs w:val="20"/>
                <w:highlight w:val="yellow"/>
                <w:lang w:eastAsia="he-IL"/>
              </w:rPr>
              <w:t xml:space="preserve">after </w:t>
            </w:r>
            <w:r w:rsidRPr="008739FB">
              <w:rPr>
                <w:rFonts w:ascii="Arial" w:eastAsia="Times New Roman" w:hAnsi="Arial" w:cs="Arial"/>
                <w:sz w:val="20"/>
                <w:szCs w:val="20"/>
                <w:highlight w:val="yellow"/>
                <w:lang w:eastAsia="he-IL"/>
              </w:rPr>
              <w:t>Premature</w:t>
            </w:r>
            <w:r w:rsidRPr="008739FB">
              <w:rPr>
                <w:rFonts w:ascii="Arial" w:eastAsia="Times New Roman" w:hAnsi="Arial" w:cs="Arial"/>
                <w:noProof/>
                <w:snapToGrid w:val="0"/>
                <w:sz w:val="20"/>
                <w:szCs w:val="20"/>
                <w:highlight w:val="yellow"/>
                <w:lang w:eastAsia="he-IL"/>
              </w:rPr>
              <w:t xml:space="preserve"> Discontinuation </w:t>
            </w:r>
          </w:p>
          <w:p w:rsidR="008739FB" w:rsidRPr="008739FB" w:rsidRDefault="008739FB" w:rsidP="00FA44F3">
            <w:pPr>
              <w:shd w:val="clear" w:color="auto" w:fill="FFFFFF"/>
              <w:spacing w:after="0" w:line="240" w:lineRule="auto"/>
              <w:rPr>
                <w:rFonts w:ascii="Arial" w:eastAsia="Times New Roman" w:hAnsi="Arial" w:cs="David"/>
                <w:b/>
                <w:bCs/>
                <w:color w:val="FF0000"/>
                <w:sz w:val="20"/>
                <w:szCs w:val="20"/>
                <w:u w:val="single"/>
                <w:lang w:eastAsia="he-IL"/>
              </w:rPr>
            </w:pPr>
            <w:r w:rsidRPr="008739FB">
              <w:rPr>
                <w:rFonts w:ascii="Arial" w:eastAsia="Times New Roman" w:hAnsi="Arial" w:cs="Arial"/>
                <w:sz w:val="20"/>
                <w:szCs w:val="20"/>
                <w:highlight w:val="yellow"/>
                <w:lang w:eastAsia="he-IL"/>
              </w:rPr>
              <w:t xml:space="preserve">Premature </w:t>
            </w:r>
            <w:r w:rsidRPr="008739FB">
              <w:rPr>
                <w:rFonts w:ascii="Arial" w:eastAsia="Times New Roman" w:hAnsi="Arial" w:cs="Arial"/>
                <w:noProof/>
                <w:snapToGrid w:val="0"/>
                <w:sz w:val="20"/>
                <w:szCs w:val="20"/>
                <w:highlight w:val="yellow"/>
                <w:lang w:eastAsia="he-IL"/>
              </w:rPr>
              <w:t xml:space="preserve">discontinuation of any oral anticoagulant, including Xarelto,  in the absence of adequate alternative anticoagulation increases the risk of thrombotic events. An increased rate of stroke was observed during the transition from Xarelto to warfarin in clinical trials in atrial fibrillation patients. If Xarelto is discontinued for a reason other than pathological bleeding </w:t>
            </w:r>
            <w:r w:rsidRPr="008739FB">
              <w:rPr>
                <w:rFonts w:ascii="Arial" w:eastAsia="Times New Roman" w:hAnsi="Arial" w:cs="Arial"/>
                <w:sz w:val="20"/>
                <w:szCs w:val="20"/>
                <w:highlight w:val="yellow"/>
                <w:lang w:eastAsia="he-IL"/>
              </w:rPr>
              <w:t>or completion of a course of therapy</w:t>
            </w:r>
            <w:r w:rsidRPr="008739FB">
              <w:rPr>
                <w:rFonts w:ascii="Arial" w:eastAsia="Times New Roman" w:hAnsi="Arial" w:cs="Arial"/>
                <w:noProof/>
                <w:snapToGrid w:val="0"/>
                <w:sz w:val="20"/>
                <w:szCs w:val="20"/>
                <w:highlight w:val="yellow"/>
                <w:lang w:eastAsia="he-IL"/>
              </w:rPr>
              <w:t xml:space="preserve">, consider coverage with another anticoagulant [for conversion instructions see </w:t>
            </w:r>
            <w:hyperlink r:id="rId5" w:anchor="s2.2" w:history="1">
              <w:r w:rsidRPr="008739FB">
                <w:rPr>
                  <w:rFonts w:ascii="Arial" w:eastAsia="Times New Roman" w:hAnsi="Arial" w:cs="Arial"/>
                  <w:noProof/>
                  <w:snapToGrid w:val="0"/>
                  <w:sz w:val="20"/>
                  <w:szCs w:val="20"/>
                  <w:highlight w:val="yellow"/>
                  <w:lang w:eastAsia="he-IL"/>
                </w:rPr>
                <w:t>Dosage and Administration (</w:t>
              </w:r>
              <w:r w:rsidRPr="008739FB">
                <w:rPr>
                  <w:rFonts w:ascii="Arial" w:eastAsia="Times New Roman" w:hAnsi="Arial" w:cs="Arial"/>
                  <w:noProof/>
                  <w:snapToGrid w:val="0"/>
                  <w:sz w:val="20"/>
                  <w:szCs w:val="20"/>
                  <w:highlight w:val="yellow"/>
                  <w:rtl/>
                  <w:lang w:eastAsia="he-IL"/>
                </w:rPr>
                <w:t>4</w:t>
              </w:r>
              <w:r w:rsidRPr="008739FB">
                <w:rPr>
                  <w:rFonts w:ascii="Arial" w:eastAsia="Times New Roman" w:hAnsi="Arial" w:cs="Arial"/>
                  <w:noProof/>
                  <w:snapToGrid w:val="0"/>
                  <w:sz w:val="20"/>
                  <w:szCs w:val="20"/>
                  <w:highlight w:val="yellow"/>
                  <w:lang w:eastAsia="he-IL"/>
                </w:rPr>
                <w:t>.2)</w:t>
              </w:r>
            </w:hyperlink>
            <w:r w:rsidRPr="008739FB">
              <w:rPr>
                <w:rFonts w:ascii="Arial" w:eastAsia="Times New Roman" w:hAnsi="Arial" w:cs="Arial"/>
                <w:noProof/>
                <w:snapToGrid w:val="0"/>
                <w:sz w:val="20"/>
                <w:szCs w:val="20"/>
                <w:highlight w:val="yellow"/>
                <w:lang w:eastAsia="he-IL"/>
              </w:rPr>
              <w:t>]</w:t>
            </w:r>
          </w:p>
          <w:p w:rsidR="008739FB" w:rsidRPr="008739FB" w:rsidRDefault="008739FB" w:rsidP="008739FB">
            <w:pPr>
              <w:bidi/>
              <w:spacing w:after="0" w:line="240" w:lineRule="auto"/>
              <w:jc w:val="both"/>
              <w:rPr>
                <w:rFonts w:ascii="Arial" w:eastAsia="Times New Roman" w:hAnsi="Arial" w:cs="David"/>
                <w:b/>
                <w:bCs/>
                <w:color w:val="FF0000"/>
                <w:sz w:val="20"/>
                <w:szCs w:val="20"/>
                <w:u w:val="single"/>
                <w:rtl/>
                <w:lang w:eastAsia="he-IL"/>
              </w:rPr>
            </w:pPr>
          </w:p>
        </w:tc>
      </w:tr>
    </w:tbl>
    <w:p w:rsidR="008739FB" w:rsidRPr="008739FB" w:rsidRDefault="008739FB" w:rsidP="008739FB">
      <w:pPr>
        <w:bidi/>
        <w:spacing w:after="0" w:line="240" w:lineRule="auto"/>
        <w:ind w:left="-143" w:right="-142"/>
        <w:rPr>
          <w:rFonts w:ascii="Times New Roman" w:eastAsia="Times New Roman" w:hAnsi="Times New Roman" w:cs="David"/>
          <w:b/>
          <w:bCs/>
          <w:sz w:val="20"/>
          <w:szCs w:val="20"/>
          <w:rtl/>
          <w:lang w:eastAsia="he-IL"/>
        </w:rPr>
      </w:pPr>
    </w:p>
    <w:p w:rsidR="008739FB" w:rsidRPr="008739FB" w:rsidRDefault="008739FB" w:rsidP="008739FB">
      <w:pPr>
        <w:bidi/>
        <w:spacing w:after="0" w:line="240" w:lineRule="auto"/>
        <w:ind w:left="-143" w:right="-142"/>
        <w:rPr>
          <w:rFonts w:ascii="Times New Roman" w:eastAsia="Times New Roman" w:hAnsi="Times New Roman" w:cs="David"/>
          <w:b/>
          <w:bCs/>
          <w:lang w:eastAsia="he-IL"/>
        </w:rPr>
      </w:pPr>
    </w:p>
    <w:p w:rsidR="004B2233" w:rsidRDefault="004B2233">
      <w:bookmarkStart w:id="0" w:name="_GoBack"/>
      <w:bookmarkEnd w:id="0"/>
    </w:p>
    <w:sectPr w:rsidR="004B2233" w:rsidSect="00DA1744">
      <w:pgSz w:w="11906" w:h="16838"/>
      <w:pgMar w:top="851" w:right="1800" w:bottom="851" w:left="1800" w:header="708" w:footer="708" w:gutter="0"/>
      <w:pgBorders w:offsetFrom="page">
        <w:top w:val="single" w:sz="6" w:space="24" w:color="auto" w:shadow="1"/>
        <w:left w:val="single" w:sz="6" w:space="24" w:color="auto" w:shadow="1"/>
        <w:bottom w:val="single" w:sz="6" w:space="24" w:color="auto" w:shadow="1"/>
        <w:right w:val="single" w:sz="6" w:space="24" w:color="auto" w:shadow="1"/>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avid Transparent">
    <w:panose1 w:val="020E05020604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9FB"/>
    <w:rsid w:val="00002B18"/>
    <w:rsid w:val="00005402"/>
    <w:rsid w:val="00007399"/>
    <w:rsid w:val="000103D3"/>
    <w:rsid w:val="00014406"/>
    <w:rsid w:val="00015705"/>
    <w:rsid w:val="00020BEA"/>
    <w:rsid w:val="00026188"/>
    <w:rsid w:val="00026EE7"/>
    <w:rsid w:val="00027862"/>
    <w:rsid w:val="00027B46"/>
    <w:rsid w:val="000310ED"/>
    <w:rsid w:val="00031A60"/>
    <w:rsid w:val="00034618"/>
    <w:rsid w:val="00034F9A"/>
    <w:rsid w:val="0003613D"/>
    <w:rsid w:val="000428FC"/>
    <w:rsid w:val="00045107"/>
    <w:rsid w:val="00050FAA"/>
    <w:rsid w:val="0005505A"/>
    <w:rsid w:val="00056500"/>
    <w:rsid w:val="00057939"/>
    <w:rsid w:val="00060497"/>
    <w:rsid w:val="00061010"/>
    <w:rsid w:val="00071299"/>
    <w:rsid w:val="00071957"/>
    <w:rsid w:val="00076349"/>
    <w:rsid w:val="000842F3"/>
    <w:rsid w:val="00084BA5"/>
    <w:rsid w:val="00090F24"/>
    <w:rsid w:val="0009112F"/>
    <w:rsid w:val="00091F2E"/>
    <w:rsid w:val="00094AD5"/>
    <w:rsid w:val="000A72FB"/>
    <w:rsid w:val="000B33D2"/>
    <w:rsid w:val="000B4F1A"/>
    <w:rsid w:val="000B5884"/>
    <w:rsid w:val="000B6DFA"/>
    <w:rsid w:val="000B751E"/>
    <w:rsid w:val="000B7685"/>
    <w:rsid w:val="000C21FC"/>
    <w:rsid w:val="000C30F6"/>
    <w:rsid w:val="000C5583"/>
    <w:rsid w:val="000C6290"/>
    <w:rsid w:val="000C75E7"/>
    <w:rsid w:val="000D15B7"/>
    <w:rsid w:val="000D3C86"/>
    <w:rsid w:val="000E0F14"/>
    <w:rsid w:val="000E21D7"/>
    <w:rsid w:val="000E5443"/>
    <w:rsid w:val="000E6D8B"/>
    <w:rsid w:val="000E6E96"/>
    <w:rsid w:val="000F3EB0"/>
    <w:rsid w:val="000F5B79"/>
    <w:rsid w:val="000F6452"/>
    <w:rsid w:val="001011A0"/>
    <w:rsid w:val="00102E57"/>
    <w:rsid w:val="00106827"/>
    <w:rsid w:val="00112F64"/>
    <w:rsid w:val="00120354"/>
    <w:rsid w:val="001217B7"/>
    <w:rsid w:val="00124C3C"/>
    <w:rsid w:val="00124ECD"/>
    <w:rsid w:val="001252DA"/>
    <w:rsid w:val="001273EF"/>
    <w:rsid w:val="001332A7"/>
    <w:rsid w:val="00135E2E"/>
    <w:rsid w:val="001468D2"/>
    <w:rsid w:val="00146EFB"/>
    <w:rsid w:val="00150CCE"/>
    <w:rsid w:val="00151DD7"/>
    <w:rsid w:val="00153361"/>
    <w:rsid w:val="00163D83"/>
    <w:rsid w:val="00166288"/>
    <w:rsid w:val="00167154"/>
    <w:rsid w:val="0016772E"/>
    <w:rsid w:val="00170BA5"/>
    <w:rsid w:val="00171FA3"/>
    <w:rsid w:val="00176656"/>
    <w:rsid w:val="00182BC7"/>
    <w:rsid w:val="00182EBE"/>
    <w:rsid w:val="00183CEF"/>
    <w:rsid w:val="001850DB"/>
    <w:rsid w:val="0018662C"/>
    <w:rsid w:val="001905C4"/>
    <w:rsid w:val="00190A02"/>
    <w:rsid w:val="0019620E"/>
    <w:rsid w:val="001A4562"/>
    <w:rsid w:val="001B02DE"/>
    <w:rsid w:val="001B43A9"/>
    <w:rsid w:val="001B793B"/>
    <w:rsid w:val="001C4819"/>
    <w:rsid w:val="001C4C76"/>
    <w:rsid w:val="001C686F"/>
    <w:rsid w:val="001C76A8"/>
    <w:rsid w:val="001D3319"/>
    <w:rsid w:val="001E310F"/>
    <w:rsid w:val="001E573D"/>
    <w:rsid w:val="001F2BDD"/>
    <w:rsid w:val="001F35C7"/>
    <w:rsid w:val="001F3FD9"/>
    <w:rsid w:val="001F6A1D"/>
    <w:rsid w:val="00205076"/>
    <w:rsid w:val="00205CEB"/>
    <w:rsid w:val="002067F5"/>
    <w:rsid w:val="00213EB0"/>
    <w:rsid w:val="002203DA"/>
    <w:rsid w:val="0022064B"/>
    <w:rsid w:val="00221FAD"/>
    <w:rsid w:val="00224073"/>
    <w:rsid w:val="0022629A"/>
    <w:rsid w:val="002269A3"/>
    <w:rsid w:val="002343AB"/>
    <w:rsid w:val="00235203"/>
    <w:rsid w:val="002354E7"/>
    <w:rsid w:val="00244F67"/>
    <w:rsid w:val="00250293"/>
    <w:rsid w:val="00252FB6"/>
    <w:rsid w:val="00273958"/>
    <w:rsid w:val="002757FE"/>
    <w:rsid w:val="00276276"/>
    <w:rsid w:val="00280622"/>
    <w:rsid w:val="002808C0"/>
    <w:rsid w:val="00286489"/>
    <w:rsid w:val="002925A2"/>
    <w:rsid w:val="00294799"/>
    <w:rsid w:val="00295124"/>
    <w:rsid w:val="00297D05"/>
    <w:rsid w:val="002A0CF4"/>
    <w:rsid w:val="002A6E25"/>
    <w:rsid w:val="002A7317"/>
    <w:rsid w:val="002B118E"/>
    <w:rsid w:val="002B4325"/>
    <w:rsid w:val="002B43DC"/>
    <w:rsid w:val="002C0940"/>
    <w:rsid w:val="002C678B"/>
    <w:rsid w:val="002D055C"/>
    <w:rsid w:val="002D0B42"/>
    <w:rsid w:val="002D48B7"/>
    <w:rsid w:val="002D65CB"/>
    <w:rsid w:val="002D79BF"/>
    <w:rsid w:val="002D7E4A"/>
    <w:rsid w:val="002E2A29"/>
    <w:rsid w:val="002E531D"/>
    <w:rsid w:val="002F5F04"/>
    <w:rsid w:val="00310BEB"/>
    <w:rsid w:val="00311A4F"/>
    <w:rsid w:val="0031533A"/>
    <w:rsid w:val="0031767E"/>
    <w:rsid w:val="00317AF2"/>
    <w:rsid w:val="00320AE0"/>
    <w:rsid w:val="0032164B"/>
    <w:rsid w:val="00326147"/>
    <w:rsid w:val="0032764D"/>
    <w:rsid w:val="00331F08"/>
    <w:rsid w:val="00333962"/>
    <w:rsid w:val="003347AA"/>
    <w:rsid w:val="00337874"/>
    <w:rsid w:val="00341911"/>
    <w:rsid w:val="00341C81"/>
    <w:rsid w:val="00341E5D"/>
    <w:rsid w:val="00343028"/>
    <w:rsid w:val="0034410F"/>
    <w:rsid w:val="003475C1"/>
    <w:rsid w:val="00355FE4"/>
    <w:rsid w:val="003637A8"/>
    <w:rsid w:val="00364224"/>
    <w:rsid w:val="003672AB"/>
    <w:rsid w:val="0037036E"/>
    <w:rsid w:val="00371D2B"/>
    <w:rsid w:val="00372A54"/>
    <w:rsid w:val="00373167"/>
    <w:rsid w:val="00376DFB"/>
    <w:rsid w:val="0037746F"/>
    <w:rsid w:val="00380E0D"/>
    <w:rsid w:val="0038230C"/>
    <w:rsid w:val="00385056"/>
    <w:rsid w:val="00385C67"/>
    <w:rsid w:val="003912B3"/>
    <w:rsid w:val="00391334"/>
    <w:rsid w:val="003919FC"/>
    <w:rsid w:val="003948AD"/>
    <w:rsid w:val="00396812"/>
    <w:rsid w:val="003A47F9"/>
    <w:rsid w:val="003A4C92"/>
    <w:rsid w:val="003A4FB7"/>
    <w:rsid w:val="003A7343"/>
    <w:rsid w:val="003A7CCC"/>
    <w:rsid w:val="003B1AC4"/>
    <w:rsid w:val="003B1DB6"/>
    <w:rsid w:val="003B6703"/>
    <w:rsid w:val="003C0DEE"/>
    <w:rsid w:val="003C2606"/>
    <w:rsid w:val="003C756D"/>
    <w:rsid w:val="003D340D"/>
    <w:rsid w:val="003D638C"/>
    <w:rsid w:val="003D7553"/>
    <w:rsid w:val="003E101D"/>
    <w:rsid w:val="003F5E8B"/>
    <w:rsid w:val="00404427"/>
    <w:rsid w:val="00406745"/>
    <w:rsid w:val="00410F6F"/>
    <w:rsid w:val="004114E4"/>
    <w:rsid w:val="00412BC6"/>
    <w:rsid w:val="00415FCC"/>
    <w:rsid w:val="00421E90"/>
    <w:rsid w:val="00431F10"/>
    <w:rsid w:val="00443C4B"/>
    <w:rsid w:val="0044457E"/>
    <w:rsid w:val="00447342"/>
    <w:rsid w:val="00456769"/>
    <w:rsid w:val="00457535"/>
    <w:rsid w:val="00460F7C"/>
    <w:rsid w:val="00472FC0"/>
    <w:rsid w:val="00474EB5"/>
    <w:rsid w:val="00477BB9"/>
    <w:rsid w:val="00477EFB"/>
    <w:rsid w:val="00481850"/>
    <w:rsid w:val="00482A29"/>
    <w:rsid w:val="00482C7C"/>
    <w:rsid w:val="0048788D"/>
    <w:rsid w:val="00492552"/>
    <w:rsid w:val="004936A6"/>
    <w:rsid w:val="004A2E11"/>
    <w:rsid w:val="004A70FC"/>
    <w:rsid w:val="004B1CC7"/>
    <w:rsid w:val="004B2207"/>
    <w:rsid w:val="004B2233"/>
    <w:rsid w:val="004B30B7"/>
    <w:rsid w:val="004B3416"/>
    <w:rsid w:val="004B3B08"/>
    <w:rsid w:val="004C4F0D"/>
    <w:rsid w:val="004C7887"/>
    <w:rsid w:val="004D1248"/>
    <w:rsid w:val="004D46ED"/>
    <w:rsid w:val="004E0020"/>
    <w:rsid w:val="004E29B7"/>
    <w:rsid w:val="004E35B6"/>
    <w:rsid w:val="004E5EB7"/>
    <w:rsid w:val="004E6A53"/>
    <w:rsid w:val="004F65AA"/>
    <w:rsid w:val="005029D6"/>
    <w:rsid w:val="00504525"/>
    <w:rsid w:val="005064E1"/>
    <w:rsid w:val="00507544"/>
    <w:rsid w:val="0051107C"/>
    <w:rsid w:val="00515CB6"/>
    <w:rsid w:val="005238A9"/>
    <w:rsid w:val="00525810"/>
    <w:rsid w:val="00526A6B"/>
    <w:rsid w:val="00526A94"/>
    <w:rsid w:val="0053019A"/>
    <w:rsid w:val="005302B7"/>
    <w:rsid w:val="00540A3B"/>
    <w:rsid w:val="005413CA"/>
    <w:rsid w:val="00555D84"/>
    <w:rsid w:val="00556319"/>
    <w:rsid w:val="00560F59"/>
    <w:rsid w:val="00561753"/>
    <w:rsid w:val="00562F95"/>
    <w:rsid w:val="005757FD"/>
    <w:rsid w:val="005801E3"/>
    <w:rsid w:val="00582260"/>
    <w:rsid w:val="00583463"/>
    <w:rsid w:val="005840B0"/>
    <w:rsid w:val="005904BB"/>
    <w:rsid w:val="0059266C"/>
    <w:rsid w:val="00593600"/>
    <w:rsid w:val="00595D0C"/>
    <w:rsid w:val="005961F9"/>
    <w:rsid w:val="00597A02"/>
    <w:rsid w:val="005A1BF2"/>
    <w:rsid w:val="005A678C"/>
    <w:rsid w:val="005B11E0"/>
    <w:rsid w:val="005B55AD"/>
    <w:rsid w:val="005C0FE4"/>
    <w:rsid w:val="005C1D09"/>
    <w:rsid w:val="005C29E7"/>
    <w:rsid w:val="005C5559"/>
    <w:rsid w:val="005D56AA"/>
    <w:rsid w:val="005E6BC4"/>
    <w:rsid w:val="005F0990"/>
    <w:rsid w:val="005F5017"/>
    <w:rsid w:val="005F690A"/>
    <w:rsid w:val="0062035D"/>
    <w:rsid w:val="006203E0"/>
    <w:rsid w:val="00621455"/>
    <w:rsid w:val="00621FEE"/>
    <w:rsid w:val="00623F1F"/>
    <w:rsid w:val="0062589F"/>
    <w:rsid w:val="00625FDB"/>
    <w:rsid w:val="00637721"/>
    <w:rsid w:val="00637F82"/>
    <w:rsid w:val="006404F6"/>
    <w:rsid w:val="006411B4"/>
    <w:rsid w:val="00643B94"/>
    <w:rsid w:val="00644D70"/>
    <w:rsid w:val="00645443"/>
    <w:rsid w:val="00652AF6"/>
    <w:rsid w:val="00654A33"/>
    <w:rsid w:val="00655276"/>
    <w:rsid w:val="00661339"/>
    <w:rsid w:val="006623FC"/>
    <w:rsid w:val="00662709"/>
    <w:rsid w:val="00663B0C"/>
    <w:rsid w:val="006641E2"/>
    <w:rsid w:val="00666121"/>
    <w:rsid w:val="006728A1"/>
    <w:rsid w:val="00677945"/>
    <w:rsid w:val="00677C17"/>
    <w:rsid w:val="00692324"/>
    <w:rsid w:val="00692642"/>
    <w:rsid w:val="00693F9C"/>
    <w:rsid w:val="006A49C0"/>
    <w:rsid w:val="006B18C4"/>
    <w:rsid w:val="006B325F"/>
    <w:rsid w:val="006B3C31"/>
    <w:rsid w:val="006C17A0"/>
    <w:rsid w:val="006C1C8E"/>
    <w:rsid w:val="006C4D8A"/>
    <w:rsid w:val="006D1116"/>
    <w:rsid w:val="006D1FB3"/>
    <w:rsid w:val="006D2880"/>
    <w:rsid w:val="006D3822"/>
    <w:rsid w:val="006D449A"/>
    <w:rsid w:val="006D5519"/>
    <w:rsid w:val="006D671D"/>
    <w:rsid w:val="006E1CE9"/>
    <w:rsid w:val="006E1DEE"/>
    <w:rsid w:val="006F4AF4"/>
    <w:rsid w:val="007022ED"/>
    <w:rsid w:val="00703194"/>
    <w:rsid w:val="0070378E"/>
    <w:rsid w:val="00707B1E"/>
    <w:rsid w:val="00710B75"/>
    <w:rsid w:val="00712157"/>
    <w:rsid w:val="00713A0D"/>
    <w:rsid w:val="0071617B"/>
    <w:rsid w:val="007202F1"/>
    <w:rsid w:val="00721574"/>
    <w:rsid w:val="00723358"/>
    <w:rsid w:val="00732494"/>
    <w:rsid w:val="00732C0D"/>
    <w:rsid w:val="007338B0"/>
    <w:rsid w:val="00733970"/>
    <w:rsid w:val="0073408E"/>
    <w:rsid w:val="007342E4"/>
    <w:rsid w:val="00741A22"/>
    <w:rsid w:val="007421FE"/>
    <w:rsid w:val="00746AB9"/>
    <w:rsid w:val="007518BE"/>
    <w:rsid w:val="00753E1F"/>
    <w:rsid w:val="0075467F"/>
    <w:rsid w:val="00755232"/>
    <w:rsid w:val="00761D3A"/>
    <w:rsid w:val="0076579C"/>
    <w:rsid w:val="007712A4"/>
    <w:rsid w:val="007729FF"/>
    <w:rsid w:val="00784B54"/>
    <w:rsid w:val="007915EE"/>
    <w:rsid w:val="00792DB9"/>
    <w:rsid w:val="00793D91"/>
    <w:rsid w:val="00794213"/>
    <w:rsid w:val="007A2B36"/>
    <w:rsid w:val="007A5EF2"/>
    <w:rsid w:val="007A7A91"/>
    <w:rsid w:val="007B0A31"/>
    <w:rsid w:val="007B6366"/>
    <w:rsid w:val="007B7363"/>
    <w:rsid w:val="007C013A"/>
    <w:rsid w:val="007C342D"/>
    <w:rsid w:val="007C44B1"/>
    <w:rsid w:val="007C5AD0"/>
    <w:rsid w:val="007C7DFF"/>
    <w:rsid w:val="007D25A9"/>
    <w:rsid w:val="007D453B"/>
    <w:rsid w:val="007D5415"/>
    <w:rsid w:val="007D59A0"/>
    <w:rsid w:val="007D663A"/>
    <w:rsid w:val="007E01D7"/>
    <w:rsid w:val="007E3138"/>
    <w:rsid w:val="007E50A3"/>
    <w:rsid w:val="007E792C"/>
    <w:rsid w:val="007F059F"/>
    <w:rsid w:val="007F3A8B"/>
    <w:rsid w:val="007F3F28"/>
    <w:rsid w:val="007F6169"/>
    <w:rsid w:val="007F67CC"/>
    <w:rsid w:val="00802D35"/>
    <w:rsid w:val="008051F1"/>
    <w:rsid w:val="00805999"/>
    <w:rsid w:val="00814477"/>
    <w:rsid w:val="00816418"/>
    <w:rsid w:val="0082105D"/>
    <w:rsid w:val="00824545"/>
    <w:rsid w:val="0082754B"/>
    <w:rsid w:val="00831F1F"/>
    <w:rsid w:val="00833364"/>
    <w:rsid w:val="008521AE"/>
    <w:rsid w:val="00854D7A"/>
    <w:rsid w:val="00854FAE"/>
    <w:rsid w:val="008553CA"/>
    <w:rsid w:val="008600DF"/>
    <w:rsid w:val="008658FD"/>
    <w:rsid w:val="00865BCB"/>
    <w:rsid w:val="00865FA8"/>
    <w:rsid w:val="008665AD"/>
    <w:rsid w:val="0086799D"/>
    <w:rsid w:val="008722F1"/>
    <w:rsid w:val="008739FB"/>
    <w:rsid w:val="00881DFC"/>
    <w:rsid w:val="00883D8D"/>
    <w:rsid w:val="008913B3"/>
    <w:rsid w:val="0089581A"/>
    <w:rsid w:val="008A7818"/>
    <w:rsid w:val="008A7D3E"/>
    <w:rsid w:val="008B0C72"/>
    <w:rsid w:val="008B36C6"/>
    <w:rsid w:val="008B4435"/>
    <w:rsid w:val="008B7A77"/>
    <w:rsid w:val="008C0E06"/>
    <w:rsid w:val="008C219A"/>
    <w:rsid w:val="008C2D2E"/>
    <w:rsid w:val="008C512C"/>
    <w:rsid w:val="008C7F0A"/>
    <w:rsid w:val="008D274D"/>
    <w:rsid w:val="008D467F"/>
    <w:rsid w:val="008E6D53"/>
    <w:rsid w:val="008E7168"/>
    <w:rsid w:val="008E7D69"/>
    <w:rsid w:val="008F1D3B"/>
    <w:rsid w:val="009038DF"/>
    <w:rsid w:val="00906A01"/>
    <w:rsid w:val="00906CEE"/>
    <w:rsid w:val="00910FD7"/>
    <w:rsid w:val="009120AE"/>
    <w:rsid w:val="009158CE"/>
    <w:rsid w:val="009200F4"/>
    <w:rsid w:val="00921E93"/>
    <w:rsid w:val="00922204"/>
    <w:rsid w:val="00925104"/>
    <w:rsid w:val="0092738D"/>
    <w:rsid w:val="0093031A"/>
    <w:rsid w:val="00932C61"/>
    <w:rsid w:val="00932CE0"/>
    <w:rsid w:val="00940500"/>
    <w:rsid w:val="00942385"/>
    <w:rsid w:val="009433B0"/>
    <w:rsid w:val="0094554B"/>
    <w:rsid w:val="00952C3C"/>
    <w:rsid w:val="00955EBE"/>
    <w:rsid w:val="009578AC"/>
    <w:rsid w:val="009617FB"/>
    <w:rsid w:val="00961893"/>
    <w:rsid w:val="009647D4"/>
    <w:rsid w:val="009735A7"/>
    <w:rsid w:val="00973A30"/>
    <w:rsid w:val="00975168"/>
    <w:rsid w:val="00983585"/>
    <w:rsid w:val="00987D08"/>
    <w:rsid w:val="00992A3B"/>
    <w:rsid w:val="009930DB"/>
    <w:rsid w:val="00996056"/>
    <w:rsid w:val="009972C8"/>
    <w:rsid w:val="009A3902"/>
    <w:rsid w:val="009A7A3D"/>
    <w:rsid w:val="009B028D"/>
    <w:rsid w:val="009B3D3E"/>
    <w:rsid w:val="009B6870"/>
    <w:rsid w:val="009B72B9"/>
    <w:rsid w:val="009C6469"/>
    <w:rsid w:val="009E2F10"/>
    <w:rsid w:val="009E3A62"/>
    <w:rsid w:val="009E7ADC"/>
    <w:rsid w:val="009F1D20"/>
    <w:rsid w:val="009F2905"/>
    <w:rsid w:val="009F77F7"/>
    <w:rsid w:val="00A06C5D"/>
    <w:rsid w:val="00A13D26"/>
    <w:rsid w:val="00A156CA"/>
    <w:rsid w:val="00A173C3"/>
    <w:rsid w:val="00A258C0"/>
    <w:rsid w:val="00A267D1"/>
    <w:rsid w:val="00A27BF7"/>
    <w:rsid w:val="00A322ED"/>
    <w:rsid w:val="00A34D07"/>
    <w:rsid w:val="00A34D27"/>
    <w:rsid w:val="00A366AB"/>
    <w:rsid w:val="00A36983"/>
    <w:rsid w:val="00A37E9F"/>
    <w:rsid w:val="00A41AB6"/>
    <w:rsid w:val="00A41AE6"/>
    <w:rsid w:val="00A4274C"/>
    <w:rsid w:val="00A50DC1"/>
    <w:rsid w:val="00A513F0"/>
    <w:rsid w:val="00A547DC"/>
    <w:rsid w:val="00A569C6"/>
    <w:rsid w:val="00A60FA9"/>
    <w:rsid w:val="00A62522"/>
    <w:rsid w:val="00A743F4"/>
    <w:rsid w:val="00A828C8"/>
    <w:rsid w:val="00A836A4"/>
    <w:rsid w:val="00A84BA0"/>
    <w:rsid w:val="00A86ABF"/>
    <w:rsid w:val="00A87FB2"/>
    <w:rsid w:val="00A92409"/>
    <w:rsid w:val="00A941CD"/>
    <w:rsid w:val="00A963D3"/>
    <w:rsid w:val="00AA1500"/>
    <w:rsid w:val="00AA5C4B"/>
    <w:rsid w:val="00AA5CD1"/>
    <w:rsid w:val="00AB6D9E"/>
    <w:rsid w:val="00AC0596"/>
    <w:rsid w:val="00AC14C0"/>
    <w:rsid w:val="00AC2D43"/>
    <w:rsid w:val="00AC3297"/>
    <w:rsid w:val="00AC5B47"/>
    <w:rsid w:val="00AD1C7D"/>
    <w:rsid w:val="00AD1CE6"/>
    <w:rsid w:val="00AD3E18"/>
    <w:rsid w:val="00AD71DB"/>
    <w:rsid w:val="00AE25C3"/>
    <w:rsid w:val="00AE4BF1"/>
    <w:rsid w:val="00AE61CC"/>
    <w:rsid w:val="00AF078D"/>
    <w:rsid w:val="00AF1965"/>
    <w:rsid w:val="00AF1BEC"/>
    <w:rsid w:val="00AF5373"/>
    <w:rsid w:val="00AF5F73"/>
    <w:rsid w:val="00B00716"/>
    <w:rsid w:val="00B022A5"/>
    <w:rsid w:val="00B05749"/>
    <w:rsid w:val="00B0742A"/>
    <w:rsid w:val="00B1290C"/>
    <w:rsid w:val="00B16003"/>
    <w:rsid w:val="00B27853"/>
    <w:rsid w:val="00B30806"/>
    <w:rsid w:val="00B30B06"/>
    <w:rsid w:val="00B30D35"/>
    <w:rsid w:val="00B33BA4"/>
    <w:rsid w:val="00B344BF"/>
    <w:rsid w:val="00B36CFA"/>
    <w:rsid w:val="00B42586"/>
    <w:rsid w:val="00B44489"/>
    <w:rsid w:val="00B44B5B"/>
    <w:rsid w:val="00B45406"/>
    <w:rsid w:val="00B50854"/>
    <w:rsid w:val="00B660E3"/>
    <w:rsid w:val="00B72CD6"/>
    <w:rsid w:val="00B8051D"/>
    <w:rsid w:val="00B93691"/>
    <w:rsid w:val="00B95F43"/>
    <w:rsid w:val="00BA100C"/>
    <w:rsid w:val="00BA1122"/>
    <w:rsid w:val="00BA1C27"/>
    <w:rsid w:val="00BA4255"/>
    <w:rsid w:val="00BA6944"/>
    <w:rsid w:val="00BA7D33"/>
    <w:rsid w:val="00BB14E8"/>
    <w:rsid w:val="00BB2734"/>
    <w:rsid w:val="00BB30BB"/>
    <w:rsid w:val="00BC53FB"/>
    <w:rsid w:val="00BC5560"/>
    <w:rsid w:val="00BC7C43"/>
    <w:rsid w:val="00BD23AF"/>
    <w:rsid w:val="00BE19EC"/>
    <w:rsid w:val="00BE4569"/>
    <w:rsid w:val="00BE5878"/>
    <w:rsid w:val="00BE73C3"/>
    <w:rsid w:val="00BE7F47"/>
    <w:rsid w:val="00BF033E"/>
    <w:rsid w:val="00BF5428"/>
    <w:rsid w:val="00BF562F"/>
    <w:rsid w:val="00BF5DC1"/>
    <w:rsid w:val="00BF5DDD"/>
    <w:rsid w:val="00BF74F7"/>
    <w:rsid w:val="00BF7D8E"/>
    <w:rsid w:val="00C015F7"/>
    <w:rsid w:val="00C06F4B"/>
    <w:rsid w:val="00C143E0"/>
    <w:rsid w:val="00C14AFC"/>
    <w:rsid w:val="00C23DA3"/>
    <w:rsid w:val="00C25A24"/>
    <w:rsid w:val="00C26547"/>
    <w:rsid w:val="00C30341"/>
    <w:rsid w:val="00C34A01"/>
    <w:rsid w:val="00C3502C"/>
    <w:rsid w:val="00C41F04"/>
    <w:rsid w:val="00C42A2B"/>
    <w:rsid w:val="00C44D8D"/>
    <w:rsid w:val="00C462CC"/>
    <w:rsid w:val="00C5112C"/>
    <w:rsid w:val="00C5135E"/>
    <w:rsid w:val="00C54781"/>
    <w:rsid w:val="00C570A6"/>
    <w:rsid w:val="00C64FE0"/>
    <w:rsid w:val="00C66690"/>
    <w:rsid w:val="00C67E7D"/>
    <w:rsid w:val="00C72E8D"/>
    <w:rsid w:val="00C740EE"/>
    <w:rsid w:val="00C74288"/>
    <w:rsid w:val="00C75ABB"/>
    <w:rsid w:val="00C760FC"/>
    <w:rsid w:val="00C80387"/>
    <w:rsid w:val="00C81FEE"/>
    <w:rsid w:val="00C82B76"/>
    <w:rsid w:val="00C82BFC"/>
    <w:rsid w:val="00C84F08"/>
    <w:rsid w:val="00C87111"/>
    <w:rsid w:val="00C87524"/>
    <w:rsid w:val="00C92424"/>
    <w:rsid w:val="00CA1A8E"/>
    <w:rsid w:val="00CA2943"/>
    <w:rsid w:val="00CB255A"/>
    <w:rsid w:val="00CB364D"/>
    <w:rsid w:val="00CB6C0E"/>
    <w:rsid w:val="00CC09EA"/>
    <w:rsid w:val="00CD49DF"/>
    <w:rsid w:val="00CD69ED"/>
    <w:rsid w:val="00CE2141"/>
    <w:rsid w:val="00CE2BE6"/>
    <w:rsid w:val="00CE3240"/>
    <w:rsid w:val="00CF1CD7"/>
    <w:rsid w:val="00D03351"/>
    <w:rsid w:val="00D04AA8"/>
    <w:rsid w:val="00D10895"/>
    <w:rsid w:val="00D141A2"/>
    <w:rsid w:val="00D14FBD"/>
    <w:rsid w:val="00D24A3F"/>
    <w:rsid w:val="00D2657F"/>
    <w:rsid w:val="00D304CA"/>
    <w:rsid w:val="00D334DF"/>
    <w:rsid w:val="00D35A6E"/>
    <w:rsid w:val="00D36608"/>
    <w:rsid w:val="00D44969"/>
    <w:rsid w:val="00D461CB"/>
    <w:rsid w:val="00D47B8C"/>
    <w:rsid w:val="00D503F9"/>
    <w:rsid w:val="00D51CC6"/>
    <w:rsid w:val="00D5305E"/>
    <w:rsid w:val="00D55204"/>
    <w:rsid w:val="00D55296"/>
    <w:rsid w:val="00D55B7C"/>
    <w:rsid w:val="00D55EF5"/>
    <w:rsid w:val="00D60CC9"/>
    <w:rsid w:val="00D737CE"/>
    <w:rsid w:val="00D76600"/>
    <w:rsid w:val="00D86317"/>
    <w:rsid w:val="00D86DD5"/>
    <w:rsid w:val="00D91146"/>
    <w:rsid w:val="00D93F46"/>
    <w:rsid w:val="00D94496"/>
    <w:rsid w:val="00D979AB"/>
    <w:rsid w:val="00DA6CC5"/>
    <w:rsid w:val="00DB0DCA"/>
    <w:rsid w:val="00DB1781"/>
    <w:rsid w:val="00DB4D26"/>
    <w:rsid w:val="00DC271D"/>
    <w:rsid w:val="00DC3274"/>
    <w:rsid w:val="00DC35DF"/>
    <w:rsid w:val="00DC5DB6"/>
    <w:rsid w:val="00DC7A57"/>
    <w:rsid w:val="00DD3A74"/>
    <w:rsid w:val="00DD3E41"/>
    <w:rsid w:val="00DD7074"/>
    <w:rsid w:val="00DE745F"/>
    <w:rsid w:val="00E00672"/>
    <w:rsid w:val="00E028F9"/>
    <w:rsid w:val="00E03BE5"/>
    <w:rsid w:val="00E07EA5"/>
    <w:rsid w:val="00E1179E"/>
    <w:rsid w:val="00E11F75"/>
    <w:rsid w:val="00E2297A"/>
    <w:rsid w:val="00E25D08"/>
    <w:rsid w:val="00E269F9"/>
    <w:rsid w:val="00E301B9"/>
    <w:rsid w:val="00E314DF"/>
    <w:rsid w:val="00E345DF"/>
    <w:rsid w:val="00E4050E"/>
    <w:rsid w:val="00E4621F"/>
    <w:rsid w:val="00E46A41"/>
    <w:rsid w:val="00E553EF"/>
    <w:rsid w:val="00E633A9"/>
    <w:rsid w:val="00E65825"/>
    <w:rsid w:val="00E65FFD"/>
    <w:rsid w:val="00E71509"/>
    <w:rsid w:val="00E74DD5"/>
    <w:rsid w:val="00E802F1"/>
    <w:rsid w:val="00E83193"/>
    <w:rsid w:val="00E83209"/>
    <w:rsid w:val="00E85DBE"/>
    <w:rsid w:val="00E9186C"/>
    <w:rsid w:val="00E9238E"/>
    <w:rsid w:val="00EA3735"/>
    <w:rsid w:val="00EA3F07"/>
    <w:rsid w:val="00EA7667"/>
    <w:rsid w:val="00EA7F80"/>
    <w:rsid w:val="00EB6B3D"/>
    <w:rsid w:val="00EC460A"/>
    <w:rsid w:val="00EC6312"/>
    <w:rsid w:val="00ED0DE5"/>
    <w:rsid w:val="00ED22D3"/>
    <w:rsid w:val="00ED6022"/>
    <w:rsid w:val="00ED6622"/>
    <w:rsid w:val="00EE0C5B"/>
    <w:rsid w:val="00EE2097"/>
    <w:rsid w:val="00EE4763"/>
    <w:rsid w:val="00EE4E79"/>
    <w:rsid w:val="00EF051E"/>
    <w:rsid w:val="00EF3F17"/>
    <w:rsid w:val="00EF688B"/>
    <w:rsid w:val="00EF7DC9"/>
    <w:rsid w:val="00F00F48"/>
    <w:rsid w:val="00F0169C"/>
    <w:rsid w:val="00F01F36"/>
    <w:rsid w:val="00F02D3A"/>
    <w:rsid w:val="00F035D3"/>
    <w:rsid w:val="00F0532A"/>
    <w:rsid w:val="00F06A83"/>
    <w:rsid w:val="00F1367F"/>
    <w:rsid w:val="00F23D09"/>
    <w:rsid w:val="00F245DF"/>
    <w:rsid w:val="00F264ED"/>
    <w:rsid w:val="00F265AA"/>
    <w:rsid w:val="00F30505"/>
    <w:rsid w:val="00F30B0F"/>
    <w:rsid w:val="00F33D29"/>
    <w:rsid w:val="00F40761"/>
    <w:rsid w:val="00F41BE3"/>
    <w:rsid w:val="00F476DE"/>
    <w:rsid w:val="00F55180"/>
    <w:rsid w:val="00F6088A"/>
    <w:rsid w:val="00F65899"/>
    <w:rsid w:val="00F70548"/>
    <w:rsid w:val="00F72DC3"/>
    <w:rsid w:val="00F72F50"/>
    <w:rsid w:val="00F73B1A"/>
    <w:rsid w:val="00F741BF"/>
    <w:rsid w:val="00F746D1"/>
    <w:rsid w:val="00F7497C"/>
    <w:rsid w:val="00F77D62"/>
    <w:rsid w:val="00F84403"/>
    <w:rsid w:val="00F86D09"/>
    <w:rsid w:val="00F872E5"/>
    <w:rsid w:val="00F938F9"/>
    <w:rsid w:val="00F94F1E"/>
    <w:rsid w:val="00F95620"/>
    <w:rsid w:val="00F97EC3"/>
    <w:rsid w:val="00FA44F3"/>
    <w:rsid w:val="00FB2311"/>
    <w:rsid w:val="00FB2E85"/>
    <w:rsid w:val="00FB556C"/>
    <w:rsid w:val="00FC19EC"/>
    <w:rsid w:val="00FC5733"/>
    <w:rsid w:val="00FC5DF7"/>
    <w:rsid w:val="00FC69C6"/>
    <w:rsid w:val="00FE03EA"/>
    <w:rsid w:val="00FE23FF"/>
    <w:rsid w:val="00FE2748"/>
    <w:rsid w:val="00FE3FD2"/>
    <w:rsid w:val="00FE6C22"/>
    <w:rsid w:val="00FF19B4"/>
    <w:rsid w:val="00FF3DAA"/>
    <w:rsid w:val="00FF7C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4D46ED"/>
    <w:rPr>
      <w:sz w:val="16"/>
      <w:szCs w:val="16"/>
    </w:rPr>
  </w:style>
  <w:style w:type="paragraph" w:styleId="CommentText">
    <w:name w:val="annotation text"/>
    <w:basedOn w:val="Normal"/>
    <w:link w:val="CommentTextChar"/>
    <w:rsid w:val="004D46ED"/>
    <w:pPr>
      <w:spacing w:after="0" w:line="240" w:lineRule="auto"/>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rsid w:val="004D46ED"/>
    <w:rPr>
      <w:rFonts w:ascii="Times New Roman" w:eastAsia="Times New Roman" w:hAnsi="Times New Roman" w:cs="Times New Roman"/>
      <w:sz w:val="20"/>
      <w:szCs w:val="20"/>
      <w:lang w:bidi="ar-SA"/>
    </w:rPr>
  </w:style>
  <w:style w:type="paragraph" w:styleId="BalloonText">
    <w:name w:val="Balloon Text"/>
    <w:basedOn w:val="Normal"/>
    <w:link w:val="BalloonTextChar"/>
    <w:uiPriority w:val="99"/>
    <w:semiHidden/>
    <w:unhideWhenUsed/>
    <w:rsid w:val="004D4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6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4D46ED"/>
    <w:rPr>
      <w:sz w:val="16"/>
      <w:szCs w:val="16"/>
    </w:rPr>
  </w:style>
  <w:style w:type="paragraph" w:styleId="CommentText">
    <w:name w:val="annotation text"/>
    <w:basedOn w:val="Normal"/>
    <w:link w:val="CommentTextChar"/>
    <w:rsid w:val="004D46ED"/>
    <w:pPr>
      <w:spacing w:after="0" w:line="240" w:lineRule="auto"/>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rsid w:val="004D46ED"/>
    <w:rPr>
      <w:rFonts w:ascii="Times New Roman" w:eastAsia="Times New Roman" w:hAnsi="Times New Roman" w:cs="Times New Roman"/>
      <w:sz w:val="20"/>
      <w:szCs w:val="20"/>
      <w:lang w:bidi="ar-SA"/>
    </w:rPr>
  </w:style>
  <w:style w:type="paragraph" w:styleId="BalloonText">
    <w:name w:val="Balloon Text"/>
    <w:basedOn w:val="Normal"/>
    <w:link w:val="BalloonTextChar"/>
    <w:uiPriority w:val="99"/>
    <w:semiHidden/>
    <w:unhideWhenUsed/>
    <w:rsid w:val="004D4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6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rugs.com/pro/xarelto.htm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AutoNumber xmlns="43f5c83f-d7ad-4276-a107-8019a824ecd5">164825716</AutoNumber>
    <REQUESTNUMBER xmlns="43f5c83f-d7ad-4276-a107-8019a824ecd5">89605,93738</REQUESTNUMBER>
    <SDAuthor xmlns="43f5c83f-d7ad-4276-a107-8019a824ecd5">efrat.vaingort</SDAuthor>
    <SDCategoryID xmlns="43f5c83f-d7ad-4276-a107-8019a824ecd5" xsi:nil="true"/>
    <UPDATEDBY xmlns="43f5c83f-d7ad-4276-a107-8019a824ecd5" xsi:nil="true"/>
    <ARCHIVEINDICATION xmlns="43f5c83f-d7ad-4276-a107-8019a824ecd5">0</ARCHIVEINDICATION>
    <PRODUCER xmlns="43f5c83f-d7ad-4276-a107-8019a824ecd5">103763,103763</PRODUCER>
    <SDLastSigningDate xmlns="43f5c83f-d7ad-4276-a107-8019a824ecd5" xsi:nil="true"/>
    <SDOfflineTo xmlns="43f5c83f-d7ad-4276-a107-8019a824ecd5" xsi:nil="true"/>
    <SDAsmachta xmlns="43f5c83f-d7ad-4276-a107-8019a824ecd5" xsi:nil="true"/>
    <SDNumOfSignatures xmlns="43f5c83f-d7ad-4276-a107-8019a824ecd5" xsi:nil="true"/>
    <REQUESTTYPE xmlns="43f5c83f-d7ad-4276-a107-8019a824ecd5">16,2</REQUESTTYPE>
    <UCOMMENTS xmlns="43f5c83f-d7ad-4276-a107-8019a824ecd5">טופס החמרה לרופא 12.13</UCOMMENTS>
    <OWNER xmlns="43f5c83f-d7ad-4276-a107-8019a824ecd5">769,769</OWNER>
    <ISPUBLIC xmlns="43f5c83f-d7ad-4276-a107-8019a824ecd5">1</ISPUBLIC>
    <SDHebDate xmlns="43f5c83f-d7ad-4276-a107-8019a824ecd5">ד' באדר, התרס"ג</SDHebDate>
    <SDOriginalID xmlns="43f5c83f-d7ad-4276-a107-8019a824ecd5" xsi:nil="true"/>
    <SDSignersLogins xmlns="43f5c83f-d7ad-4276-a107-8019a824ecd5" xsi:nil="true"/>
    <DOCUMENTTYPE xmlns="43f5c83f-d7ad-4276-a107-8019a824ecd5">70</DOCUMENTTYPE>
    <LANGUAGE xmlns="43f5c83f-d7ad-4276-a107-8019a824ecd5">_</LANGUAGE>
    <FILEEXT xmlns="43f5c83f-d7ad-4276-a107-8019a824ecd5">docx</FILEEXT>
    <SAPNAME xmlns="43f5c83f-d7ad-4276-a107-8019a824ecd5">349</SAPNAME>
    <SDDocumentSource xmlns="43f5c83f-d7ad-4276-a107-8019a824ecd5" xsi:nil="true"/>
    <SDImportance xmlns="43f5c83f-d7ad-4276-a107-8019a824ecd5" xsi:nil="true"/>
    <REGISTRATIONNUMBER xmlns="43f5c83f-d7ad-4276-a107-8019a824ecd5">3357900,3357901</REGISTRATIONNUMBER>
    <SDCategories xmlns="43f5c83f-d7ad-4276-a107-8019a824ecd5" xsi:nil="true"/>
    <SDDocDate xmlns="43f5c83f-d7ad-4276-a107-8019a824ecd5">1903-03-03T06:00:01+00:00</SDDocDate>
    <DRAGOBJID xmlns="43f5c83f-d7ad-4276-a107-8019a824ecd5">3357900,3357901</DRAGOBJID>
    <mossuploaddate xmlns="43f5c83f-d7ad-4276-a107-8019a824ecd5">2013-12-09 11:14:34</mossuploaddate>
    <SDExternalEntityConnected xmlns="43f5c83f-d7ad-4276-a107-8019a824ecd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סוג תוכן- הסבה" ma:contentTypeID="0x0101003087E69DB9DC9043B61CAF33AD2347EC02001CBDDCEF83C24E4BB60E8B2AD3F1B4C6" ma:contentTypeVersion="22" ma:contentTypeDescription="צור מסמך חדש." ma:contentTypeScope="" ma:versionID="dbd3b5219057090d197959a30082fa29">
  <xsd:schema xmlns:xsd="http://www.w3.org/2001/XMLSchema" xmlns:xs="http://www.w3.org/2001/XMLSchema" xmlns:p="http://schemas.microsoft.com/office/2006/metadata/properties" xmlns:ns2="43f5c83f-d7ad-4276-a107-8019a824ecd5" targetNamespace="http://schemas.microsoft.com/office/2006/metadata/properties" ma:root="true" ma:fieldsID="b26f3833a3170865408a61f736275e07" ns2:_="">
    <xsd:import namespace="43f5c83f-d7ad-4276-a107-8019a824ecd5"/>
    <xsd:element name="properties">
      <xsd:complexType>
        <xsd:sequence>
          <xsd:element name="documentManagement">
            <xsd:complexType>
              <xsd:all>
                <xsd:element ref="ns2:AutoNumber" minOccurs="0"/>
                <xsd:element ref="ns2:SDCategories" minOccurs="0"/>
                <xsd:element ref="ns2:SDCategoryID" minOccurs="0"/>
                <xsd:element ref="ns2:SDDocumentSource" minOccurs="0"/>
                <xsd:element ref="ns2:SDAuthor" minOccurs="0"/>
                <xsd:element ref="ns2:SDDocDate" minOccurs="0"/>
                <xsd:element ref="ns2:SDHebDate" minOccurs="0"/>
                <xsd:element ref="ns2:SDOriginalID" minOccurs="0"/>
                <xsd:element ref="ns2:SDOfflineTo" minOccurs="0"/>
                <xsd:element ref="ns2:SDAsmachta" minOccurs="0"/>
                <xsd:element ref="ns2:SDImportance" minOccurs="0"/>
                <xsd:element ref="ns2:SDLastSigningDate" minOccurs="0"/>
                <xsd:element ref="ns2:SDNumOfSignatures" minOccurs="0"/>
                <xsd:element ref="ns2:SDSignersLogins" minOccurs="0"/>
                <xsd:element ref="ns2:ARCHIVEINDICATION" minOccurs="0"/>
                <xsd:element ref="ns2:DOCUMENTTYPE" minOccurs="0"/>
                <xsd:element ref="ns2:DRAGOBJID" minOccurs="0"/>
                <xsd:element ref="ns2:FILEEXT" minOccurs="0"/>
                <xsd:element ref="ns2:ISPUBLIC" minOccurs="0"/>
                <xsd:element ref="ns2:LANGUAGE" minOccurs="0"/>
                <xsd:element ref="ns2:OWNER" minOccurs="0"/>
                <xsd:element ref="ns2:PRODUCER" minOccurs="0"/>
                <xsd:element ref="ns2:REGISTRATIONNUMBER" minOccurs="0"/>
                <xsd:element ref="ns2:REQUESTNUMBER" minOccurs="0"/>
                <xsd:element ref="ns2:REQUESTTYPE" minOccurs="0"/>
                <xsd:element ref="ns2:SAPNAME" minOccurs="0"/>
                <xsd:element ref="ns2:UCOMMENTS" minOccurs="0"/>
                <xsd:element ref="ns2:UPDATEDBY" minOccurs="0"/>
                <xsd:element ref="ns2:mossuploaddate" minOccurs="0"/>
                <xsd:element ref="ns2:SDExternalEntityConn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5c83f-d7ad-4276-a107-8019a824ecd5" elementFormDefault="qualified">
    <xsd:import namespace="http://schemas.microsoft.com/office/2006/documentManagement/types"/>
    <xsd:import namespace="http://schemas.microsoft.com/office/infopath/2007/PartnerControls"/>
    <xsd:element name="AutoNumber" ma:index="1" nillable="true" ma:displayName="AutoNumber" ma:indexed="true" ma:internalName="AutoNumber">
      <xsd:simpleType>
        <xsd:restriction base="dms:Text"/>
      </xsd:simpleType>
    </xsd:element>
    <xsd:element name="SDCategories" ma:index="2" nillable="true" ma:displayName="SDCategories" ma:internalName="SDCategories">
      <xsd:simpleType>
        <xsd:restriction base="dms:Note"/>
      </xsd:simpleType>
    </xsd:element>
    <xsd:element name="SDCategoryID" ma:index="3" nillable="true" ma:displayName="SDCategoryID" ma:indexed="true" ma:internalName="SDCategoryID">
      <xsd:simpleType>
        <xsd:restriction base="dms:Text"/>
      </xsd:simpleType>
    </xsd:element>
    <xsd:element name="SDDocumentSource" ma:index="4" nillable="true" ma:displayName="SDDocumentSource"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Author" ma:index="5" nillable="true" ma:displayName="SDAuthor" ma:indexed="true" ma:internalName="SDAuthor">
      <xsd:simpleType>
        <xsd:restriction base="dms:Text"/>
      </xsd:simpleType>
    </xsd:element>
    <xsd:element name="SDDocDate" ma:index="6" nillable="true" ma:displayName="SDDocDate" ma:indexed="true" ma:internalName="SDDocDate">
      <xsd:simpleType>
        <xsd:restriction base="dms:DateTime"/>
      </xsd:simpleType>
    </xsd:element>
    <xsd:element name="SDHebDate" ma:index="7" nillable="true" ma:displayName="SDHebDate" ma:internalName="SDHebDate">
      <xsd:simpleType>
        <xsd:restriction base="dms:Text"/>
      </xsd:simpleType>
    </xsd:element>
    <xsd:element name="SDOriginalID" ma:index="8" nillable="true" ma:displayName="SDOriginalID" ma:internalName="SDOriginalID">
      <xsd:simpleType>
        <xsd:restriction base="dms:Text"/>
      </xsd:simpleType>
    </xsd:element>
    <xsd:element name="SDOfflineTo" ma:index="9" nillable="true" ma:displayName="SDOfflineTo" ma:internalName="SDOfflineTo">
      <xsd:simpleType>
        <xsd:restriction base="dms:Text"/>
      </xsd:simpleType>
    </xsd:element>
    <xsd:element name="SDAsmachta" ma:index="10" nillable="true" ma:displayName="SDAsmachta" ma:internalName="SDAsmachta">
      <xsd:simpleType>
        <xsd:restriction base="dms:Text"/>
      </xsd:simpleType>
    </xsd:element>
    <xsd:element name="SDImportance" ma:index="11" nillable="true" ma:displayName="SDImportance" ma:internalName="SDImportance">
      <xsd:simpleType>
        <xsd:restriction base="dms:Number"/>
      </xsd:simpleType>
    </xsd:element>
    <xsd:element name="SDLastSigningDate" ma:index="12" nillable="true" ma:displayName="SDLastSigningDate" ma:internalName="SDLastSigningDate">
      <xsd:simpleType>
        <xsd:restriction base="dms:DateTime"/>
      </xsd:simpleType>
    </xsd:element>
    <xsd:element name="SDNumOfSignatures" ma:index="13" nillable="true" ma:displayName="SDNumOfSignatures" ma:internalName="SDNumOfSignatures">
      <xsd:simpleType>
        <xsd:restriction base="dms:Number"/>
      </xsd:simpleType>
    </xsd:element>
    <xsd:element name="SDSignersLogins" ma:index="14" nillable="true" ma:displayName="SDSignersLogins" ma:internalName="SDSignersLogins">
      <xsd:simpleType>
        <xsd:restriction base="dms:Text"/>
      </xsd:simpleType>
    </xsd:element>
    <xsd:element name="ARCHIVEINDICATION" ma:index="15" nillable="true" ma:displayName="האם הועלה דרך הארכיון" ma:default="" ma:internalName="ARCHIVEINDICATION">
      <xsd:simpleType>
        <xsd:restriction base="dms:Number"/>
      </xsd:simpleType>
    </xsd:element>
    <xsd:element name="DOCUMENTTYPE" ma:index="16" nillable="true" ma:displayName="סוג מסמך" ma:default="" ma:internalName="DOCUMENTTYPE">
      <xsd:simpleType>
        <xsd:restriction base="dms:Text"/>
      </xsd:simpleType>
    </xsd:element>
    <xsd:element name="DRAGOBJID" ma:index="17" nillable="true" ma:displayName="מספר תכשיר" ma:default="" ma:internalName="DRAGOBJID">
      <xsd:simpleType>
        <xsd:restriction base="dms:Text"/>
      </xsd:simpleType>
    </xsd:element>
    <xsd:element name="FILEEXT" ma:index="18" nillable="true" ma:displayName="סיומת קובץ" ma:default="" ma:internalName="FILEEXT">
      <xsd:simpleType>
        <xsd:restriction base="dms:Text"/>
      </xsd:simpleType>
    </xsd:element>
    <xsd:element name="ISPUBLIC" ma:index="19" nillable="true" ma:displayName="האם מיוצא לאינטרנט" ma:default="" ma:internalName="ISPUBLIC">
      <xsd:simpleType>
        <xsd:restriction base="dms:Text"/>
      </xsd:simpleType>
    </xsd:element>
    <xsd:element name="LANGUAGE" ma:index="20" nillable="true" ma:displayName="שפה" ma:default="" ma:internalName="LANGUAGE">
      <xsd:simpleType>
        <xsd:restriction base="dms:Text"/>
      </xsd:simpleType>
    </xsd:element>
    <xsd:element name="OWNER" ma:index="21" nillable="true" ma:displayName="בעל רישום" ma:default="" ma:internalName="OWNER">
      <xsd:simpleType>
        <xsd:restriction base="dms:Text"/>
      </xsd:simpleType>
    </xsd:element>
    <xsd:element name="PRODUCER" ma:index="22" nillable="true" ma:displayName="יצרן" ma:default="" ma:internalName="PRODUCER">
      <xsd:simpleType>
        <xsd:restriction base="dms:Text"/>
      </xsd:simpleType>
    </xsd:element>
    <xsd:element name="REGISTRATIONNUMBER" ma:index="23" nillable="true" ma:displayName="מספר רישום" ma:default="" ma:internalName="REGISTRATIONNUMBER">
      <xsd:simpleType>
        <xsd:restriction base="dms:Text"/>
      </xsd:simpleType>
    </xsd:element>
    <xsd:element name="REQUESTNUMBER" ma:index="24" nillable="true" ma:displayName="מספר פניה" ma:default="" ma:internalName="REQUESTNUMBER">
      <xsd:simpleType>
        <xsd:restriction base="dms:Text"/>
      </xsd:simpleType>
    </xsd:element>
    <xsd:element name="REQUESTTYPE" ma:index="25" nillable="true" ma:displayName="סוג פניה" ma:default="" ma:internalName="REQUESTTYPE">
      <xsd:simpleType>
        <xsd:restriction base="dms:Text"/>
      </xsd:simpleType>
    </xsd:element>
    <xsd:element name="SAPNAME" ma:index="26" nillable="true" ma:displayName="משתמש יוצר" ma:default="" ma:internalName="SAPNAME">
      <xsd:simpleType>
        <xsd:restriction base="dms:Text"/>
      </xsd:simpleType>
    </xsd:element>
    <xsd:element name="UCOMMENTS" ma:index="27" nillable="true" ma:displayName="הערות" ma:default="" ma:internalName="UCOMMENTS">
      <xsd:simpleType>
        <xsd:restriction base="dms:Text"/>
      </xsd:simpleType>
    </xsd:element>
    <xsd:element name="UPDATEDBY" ma:index="28" nillable="true" ma:displayName="משתמש מעדכן" ma:default="" ma:internalName="UPDATEDBY">
      <xsd:simpleType>
        <xsd:restriction base="dms:Text"/>
      </xsd:simpleType>
    </xsd:element>
    <xsd:element name="mossuploaddate" ma:index="29" nillable="true" ma:displayName="mossuploaddate" ma:internalName="mossuploaddate">
      <xsd:simpleType>
        <xsd:restriction base="dms:Text">
          <xsd:maxLength value="255"/>
        </xsd:restriction>
      </xsd:simpleType>
    </xsd:element>
    <xsd:element name="SDExternalEntityConnected" ma:index="30" nillable="true" ma:displayName="מקושר לאפליקציה חיצונית" ma:internalName="SDExternalEntityConnec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157094-8114-428E-8F94-5D351606170C}"/>
</file>

<file path=customXml/itemProps2.xml><?xml version="1.0" encoding="utf-8"?>
<ds:datastoreItem xmlns:ds="http://schemas.openxmlformats.org/officeDocument/2006/customXml" ds:itemID="{2C483F5B-D8ED-42D5-AC01-6998179D7C98}"/>
</file>

<file path=customXml/itemProps3.xml><?xml version="1.0" encoding="utf-8"?>
<ds:datastoreItem xmlns:ds="http://schemas.openxmlformats.org/officeDocument/2006/customXml" ds:itemID="{1285D8B7-C8C2-4D82-8C51-9E08D8DC372B}"/>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Bayer</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33579 Xarelto 20mg spc worsening</dc:title>
  <dc:creator>Orit Lavi</dc:creator>
  <cp:lastModifiedBy>Orit Lavi</cp:lastModifiedBy>
  <cp:revision>7</cp:revision>
  <dcterms:created xsi:type="dcterms:W3CDTF">2013-11-13T10:17:00Z</dcterms:created>
  <dcterms:modified xsi:type="dcterms:W3CDTF">2013-11-18T09:52:00Z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0x0101003087E69DB9DC9043B61CAF33AD2347EC02001CBDDCEF83C24E4BB60E8B2AD3F1B4C6</vt:lpwstr>
  </property>
  <property fmtid="{D5CDD505-2E9C-101B-9397-08002B2CF9AE}" pid="3" name="ARCHIVE_INDICATION">
    <vt:lpwstr>1</vt:lpwstr>
  </property>
  <property fmtid="{D5CDD505-2E9C-101B-9397-08002B2CF9AE}" pid="4" name="DOCM_CREATION_DATE">
    <vt:lpwstr>null</vt:lpwstr>
  </property>
</Properties>
</file>