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962" w:rsidRPr="00DA0C1E" w:rsidRDefault="00A9463E" w:rsidP="000468EC">
      <w:pPr>
        <w:pStyle w:val="Heading1"/>
        <w:ind w:left="-285" w:right="-142" w:firstLine="285"/>
        <w:rPr>
          <w:rFonts w:cs="David Transparent"/>
          <w:b w:val="0"/>
          <w:bCs w:val="0"/>
          <w:color w:val="C0C0C0"/>
          <w:sz w:val="14"/>
          <w:szCs w:val="24"/>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A0C1E">
        <w:rPr>
          <w:rFonts w:cs="David Transparent" w:hint="cs"/>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הודעה על </w:t>
      </w:r>
      <w:r w:rsidRPr="00DA0C1E">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החמרה  (</w:t>
      </w:r>
      <w:r w:rsidRPr="00DA0C1E">
        <w:rPr>
          <w:rFonts w:cs="David Transparent" w:hint="cs"/>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מידע </w:t>
      </w:r>
      <w:r w:rsidRPr="00DA0C1E">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בטיחות)  </w:t>
      </w:r>
    </w:p>
    <w:p w:rsidR="00A9463E" w:rsidRPr="00DA0C1E" w:rsidRDefault="00E41CF3" w:rsidP="00015456">
      <w:pPr>
        <w:pStyle w:val="Heading1"/>
        <w:ind w:left="-285" w:right="-142" w:firstLine="285"/>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A0C1E">
        <w:rPr>
          <w:rFonts w:cs="David Transparent" w:hint="cs"/>
          <w:b w:val="0"/>
          <w:bCs w:val="0"/>
          <w:color w:val="C0C0C0"/>
          <w:sz w:val="14"/>
          <w:szCs w:val="24"/>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(מעודכן 05.2013</w:t>
      </w:r>
      <w:r w:rsidRPr="00DA0C1E">
        <w:rPr>
          <w:rFonts w:cs="David Transparent" w:hint="cs"/>
          <w:b w:val="0"/>
          <w:bCs w:val="0"/>
          <w:color w:val="C0C0C0"/>
          <w:sz w:val="24"/>
          <w:szCs w:val="24"/>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A9463E" w:rsidRPr="00DA0C1E">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A9463E" w:rsidRPr="000468EC" w:rsidRDefault="00A9463E" w:rsidP="000468EC">
      <w:pPr>
        <w:spacing w:line="360" w:lineRule="auto"/>
        <w:rPr>
          <w:rFonts w:cs="David Transparent"/>
          <w:b/>
          <w:bCs/>
          <w:sz w:val="22"/>
          <w:szCs w:val="22"/>
          <w:rtl/>
        </w:rPr>
      </w:pPr>
      <w:r w:rsidRPr="00410789">
        <w:rPr>
          <w:rFonts w:cs="David Transparent" w:hint="cs"/>
          <w:b/>
          <w:bCs/>
          <w:sz w:val="28"/>
          <w:szCs w:val="28"/>
          <w:rtl/>
        </w:rPr>
        <w:t xml:space="preserve"> </w:t>
      </w:r>
      <w:r w:rsidRPr="000468EC">
        <w:rPr>
          <w:rFonts w:cs="David Transparent" w:hint="cs"/>
          <w:b/>
          <w:bCs/>
          <w:sz w:val="22"/>
          <w:szCs w:val="22"/>
          <w:rtl/>
        </w:rPr>
        <w:t>תאריך _</w:t>
      </w:r>
      <w:r w:rsidR="00D16146" w:rsidRPr="000468EC">
        <w:rPr>
          <w:rFonts w:cs="David Transparent" w:hint="eastAsia"/>
          <w:b/>
          <w:bCs/>
          <w:sz w:val="22"/>
          <w:szCs w:val="22"/>
          <w:rtl/>
        </w:rPr>
        <w:t>‏</w:t>
      </w:r>
      <w:r w:rsidRPr="000468EC">
        <w:rPr>
          <w:rFonts w:cs="David Transparent" w:hint="cs"/>
          <w:b/>
          <w:bCs/>
          <w:sz w:val="22"/>
          <w:szCs w:val="22"/>
          <w:rtl/>
        </w:rPr>
        <w:t>__</w:t>
      </w:r>
      <w:r w:rsidR="000468EC" w:rsidRPr="000468EC">
        <w:rPr>
          <w:rFonts w:asciiTheme="minorBidi" w:hAnsiTheme="minorBidi" w:cstheme="minorBidi"/>
          <w:b/>
          <w:bCs/>
          <w:sz w:val="22"/>
          <w:szCs w:val="22"/>
        </w:rPr>
        <w:t>18-Feb-2015</w:t>
      </w:r>
      <w:r w:rsidRPr="000468EC">
        <w:rPr>
          <w:rFonts w:cs="David Transparent" w:hint="cs"/>
          <w:b/>
          <w:bCs/>
          <w:sz w:val="22"/>
          <w:szCs w:val="22"/>
          <w:rtl/>
        </w:rPr>
        <w:t>___</w:t>
      </w:r>
    </w:p>
    <w:p w:rsidR="00A9463E" w:rsidRPr="000468EC" w:rsidRDefault="00A9463E" w:rsidP="00652125">
      <w:pPr>
        <w:spacing w:line="360" w:lineRule="auto"/>
        <w:rPr>
          <w:rFonts w:ascii="Arial" w:hAnsi="Arial" w:cs="Arial"/>
          <w:b/>
          <w:bCs/>
          <w:color w:val="4F82BE"/>
          <w:sz w:val="22"/>
          <w:szCs w:val="22"/>
          <w:u w:val="single"/>
          <w:rtl/>
        </w:rPr>
      </w:pPr>
      <w:r w:rsidRPr="000468EC">
        <w:rPr>
          <w:rFonts w:cs="David Transparent" w:hint="cs"/>
          <w:b/>
          <w:bCs/>
          <w:sz w:val="22"/>
          <w:szCs w:val="22"/>
          <w:rtl/>
        </w:rPr>
        <w:t>שם תכשיר באנגלית</w:t>
      </w:r>
      <w:r w:rsidR="00410789" w:rsidRPr="000468EC">
        <w:rPr>
          <w:rFonts w:cs="David Transparent" w:hint="cs"/>
          <w:b/>
          <w:bCs/>
          <w:sz w:val="22"/>
          <w:szCs w:val="22"/>
          <w:rtl/>
        </w:rPr>
        <w:t xml:space="preserve"> </w:t>
      </w:r>
      <w:proofErr w:type="spellStart"/>
      <w:r w:rsidR="00652125" w:rsidRPr="000468EC">
        <w:rPr>
          <w:rFonts w:ascii="Arial" w:hAnsi="Arial" w:cs="Arial"/>
          <w:b/>
          <w:bCs/>
          <w:sz w:val="22"/>
          <w:szCs w:val="22"/>
          <w:u w:val="single"/>
        </w:rPr>
        <w:t>Cosopt</w:t>
      </w:r>
      <w:proofErr w:type="spellEnd"/>
    </w:p>
    <w:p w:rsidR="003C42FA" w:rsidRPr="000468EC" w:rsidRDefault="003C42FA" w:rsidP="00652125">
      <w:pPr>
        <w:spacing w:line="360" w:lineRule="auto"/>
        <w:rPr>
          <w:rFonts w:cs="David Transparent"/>
          <w:b/>
          <w:bCs/>
          <w:sz w:val="22"/>
          <w:szCs w:val="22"/>
          <w:rtl/>
        </w:rPr>
      </w:pPr>
      <w:r w:rsidRPr="000468EC">
        <w:rPr>
          <w:rFonts w:cs="David Transparent" w:hint="cs"/>
          <w:b/>
          <w:bCs/>
          <w:sz w:val="22"/>
          <w:szCs w:val="22"/>
          <w:rtl/>
        </w:rPr>
        <w:t xml:space="preserve">מספר הרישום </w:t>
      </w:r>
      <w:r w:rsidR="00652125" w:rsidRPr="000468EC">
        <w:rPr>
          <w:rFonts w:ascii="Arial" w:hAnsi="Arial" w:cs="Arial"/>
          <w:b/>
          <w:bCs/>
          <w:sz w:val="22"/>
          <w:szCs w:val="22"/>
          <w:u w:val="single"/>
        </w:rPr>
        <w:t>141 55 29511 01</w:t>
      </w:r>
    </w:p>
    <w:p w:rsidR="00EF09EC" w:rsidRPr="000468EC" w:rsidRDefault="00EF09EC" w:rsidP="003C42FA">
      <w:pPr>
        <w:spacing w:line="360" w:lineRule="auto"/>
        <w:rPr>
          <w:rFonts w:cs="David Transparent"/>
          <w:b/>
          <w:bCs/>
          <w:sz w:val="22"/>
          <w:szCs w:val="22"/>
          <w:rtl/>
        </w:rPr>
      </w:pPr>
      <w:r w:rsidRPr="000468EC">
        <w:rPr>
          <w:rFonts w:cs="David Transparent"/>
          <w:b/>
          <w:bCs/>
          <w:sz w:val="22"/>
          <w:szCs w:val="22"/>
          <w:rtl/>
        </w:rPr>
        <w:t>שם בעל הרישום</w:t>
      </w:r>
      <w:r w:rsidR="00DA1744" w:rsidRPr="000468EC">
        <w:rPr>
          <w:rFonts w:cs="David Transparent" w:hint="cs"/>
          <w:b/>
          <w:bCs/>
          <w:sz w:val="22"/>
          <w:szCs w:val="22"/>
          <w:rtl/>
        </w:rPr>
        <w:t xml:space="preserve"> </w:t>
      </w:r>
      <w:r w:rsidR="003C42FA" w:rsidRPr="000468EC">
        <w:rPr>
          <w:rFonts w:ascii="Arial" w:hAnsi="Arial" w:cs="Times New Roman"/>
          <w:sz w:val="22"/>
          <w:szCs w:val="22"/>
          <w:lang w:eastAsia="en-US" w:bidi="ar-SA"/>
        </w:rPr>
        <w:t xml:space="preserve"> </w:t>
      </w:r>
      <w:r w:rsidR="003C42FA" w:rsidRPr="000468EC">
        <w:rPr>
          <w:rFonts w:ascii="Arial" w:hAnsi="Arial" w:cs="Arial"/>
          <w:b/>
          <w:bCs/>
          <w:sz w:val="22"/>
          <w:szCs w:val="22"/>
          <w:u w:val="single"/>
        </w:rPr>
        <w:t xml:space="preserve">Merck Sharp &amp; </w:t>
      </w:r>
      <w:proofErr w:type="spellStart"/>
      <w:r w:rsidR="003C42FA" w:rsidRPr="000468EC">
        <w:rPr>
          <w:rFonts w:ascii="Arial" w:hAnsi="Arial" w:cs="Arial"/>
          <w:b/>
          <w:bCs/>
          <w:sz w:val="22"/>
          <w:szCs w:val="22"/>
          <w:u w:val="single"/>
        </w:rPr>
        <w:t>Dohme</w:t>
      </w:r>
      <w:proofErr w:type="spellEnd"/>
      <w:r w:rsidR="003C42FA" w:rsidRPr="000468EC">
        <w:rPr>
          <w:rFonts w:ascii="Arial" w:hAnsi="Arial" w:cs="Arial"/>
          <w:b/>
          <w:bCs/>
          <w:sz w:val="22"/>
          <w:szCs w:val="22"/>
          <w:u w:val="single"/>
        </w:rPr>
        <w:t xml:space="preserve"> (Israel – 1996) Company Ltd</w:t>
      </w:r>
      <w:r w:rsidR="003C42FA" w:rsidRPr="000468EC">
        <w:rPr>
          <w:rFonts w:cs="David Transparent"/>
          <w:b/>
          <w:bCs/>
          <w:sz w:val="22"/>
          <w:szCs w:val="22"/>
        </w:rPr>
        <w:t>.</w:t>
      </w:r>
    </w:p>
    <w:p w:rsidR="00C02735" w:rsidRDefault="00C02735" w:rsidP="00C02735">
      <w:pPr>
        <w:jc w:val="center"/>
        <w:rPr>
          <w:rFonts w:cs="David Transparent"/>
          <w:color w:val="FF0000"/>
          <w:szCs w:val="28"/>
        </w:rPr>
      </w:pPr>
      <w:r>
        <w:rPr>
          <w:rFonts w:cs="David Transparent" w:hint="cs"/>
          <w:color w:val="FF0000"/>
          <w:szCs w:val="28"/>
          <w:rtl/>
        </w:rPr>
        <w:t>טופס זה מיועד לפרוט ה</w:t>
      </w:r>
      <w:r w:rsidRPr="00222562">
        <w:rPr>
          <w:rFonts w:cs="David Transparent" w:hint="cs"/>
          <w:color w:val="FF0000"/>
          <w:szCs w:val="28"/>
          <w:rtl/>
        </w:rPr>
        <w:t>החמרות בלבד</w:t>
      </w:r>
      <w:r>
        <w:rPr>
          <w:rFonts w:cs="David Transparent" w:hint="cs"/>
          <w:color w:val="FF0000"/>
          <w:szCs w:val="28"/>
          <w:rtl/>
        </w:rPr>
        <w:t xml:space="preserve"> !</w:t>
      </w:r>
    </w:p>
    <w:p w:rsidR="000468EC" w:rsidRDefault="000468EC" w:rsidP="000468EC">
      <w:pPr>
        <w:rPr>
          <w:rFonts w:cs="David Transparent"/>
          <w:color w:val="FF0000"/>
          <w:szCs w:val="28"/>
          <w:rtl/>
        </w:rPr>
      </w:pPr>
      <w:r w:rsidRPr="00DA0C1E">
        <w:rPr>
          <w:rFonts w:cs="David Transparent"/>
          <w:color w:val="C0C0C0"/>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בעלון ל</w:t>
      </w:r>
      <w:r w:rsidRPr="00DA0C1E">
        <w:rPr>
          <w:rFonts w:cs="David Transparent" w:hint="cs"/>
          <w:color w:val="C0C0C0"/>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רופא</w:t>
      </w:r>
    </w:p>
    <w:tbl>
      <w:tblPr>
        <w:bidiVisual/>
        <w:tblW w:w="9016"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6"/>
        <w:gridCol w:w="993"/>
        <w:gridCol w:w="6237"/>
      </w:tblGrid>
      <w:tr w:rsidR="00A9463E" w:rsidRPr="00A875C0" w:rsidTr="00C6124B">
        <w:trPr>
          <w:cantSplit/>
        </w:trPr>
        <w:tc>
          <w:tcPr>
            <w:tcW w:w="9016" w:type="dxa"/>
            <w:gridSpan w:val="3"/>
            <w:tcBorders>
              <w:bottom w:val="single" w:sz="24" w:space="0" w:color="auto"/>
              <w:right w:val="single" w:sz="4" w:space="0" w:color="auto"/>
            </w:tcBorders>
            <w:shd w:val="pct12" w:color="auto" w:fill="FFFFFF"/>
          </w:tcPr>
          <w:p w:rsidR="00A9463E" w:rsidRPr="00A875C0" w:rsidRDefault="00A9463E" w:rsidP="00A801D5">
            <w:pPr>
              <w:jc w:val="center"/>
              <w:rPr>
                <w:rFonts w:cs="David Transparent"/>
                <w:b/>
                <w:bCs/>
                <w:sz w:val="22"/>
                <w:szCs w:val="22"/>
                <w:rtl/>
              </w:rPr>
            </w:pPr>
          </w:p>
          <w:p w:rsidR="00A9463E" w:rsidRPr="00A875C0" w:rsidRDefault="00A875C0" w:rsidP="00A801D5">
            <w:pPr>
              <w:jc w:val="center"/>
              <w:rPr>
                <w:rFonts w:cs="David Transparent"/>
                <w:b/>
                <w:bCs/>
                <w:sz w:val="22"/>
                <w:szCs w:val="22"/>
                <w:rtl/>
              </w:rPr>
            </w:pPr>
            <w:r w:rsidRPr="00A875C0">
              <w:rPr>
                <w:rFonts w:cs="David Transparent" w:hint="cs"/>
                <w:b/>
                <w:bCs/>
                <w:sz w:val="22"/>
                <w:szCs w:val="22"/>
                <w:rtl/>
              </w:rPr>
              <w:t>ההחמרות המבוקשות</w:t>
            </w:r>
          </w:p>
        </w:tc>
      </w:tr>
      <w:tr w:rsidR="00A9463E" w:rsidRPr="00A875C0" w:rsidTr="00B4121B">
        <w:tc>
          <w:tcPr>
            <w:tcW w:w="1786" w:type="dxa"/>
            <w:tcBorders>
              <w:top w:val="nil"/>
            </w:tcBorders>
          </w:tcPr>
          <w:p w:rsidR="00A9463E" w:rsidRPr="00A875C0" w:rsidRDefault="00A9463E" w:rsidP="00A801D5">
            <w:pPr>
              <w:jc w:val="center"/>
              <w:rPr>
                <w:b/>
                <w:bCs/>
                <w:sz w:val="22"/>
                <w:szCs w:val="22"/>
                <w:rtl/>
              </w:rPr>
            </w:pPr>
            <w:r w:rsidRPr="00A875C0">
              <w:rPr>
                <w:b/>
                <w:bCs/>
                <w:sz w:val="22"/>
                <w:szCs w:val="22"/>
                <w:rtl/>
              </w:rPr>
              <w:t>פרק בעלון</w:t>
            </w:r>
          </w:p>
          <w:p w:rsidR="00A9463E" w:rsidRPr="00A875C0" w:rsidRDefault="00A9463E" w:rsidP="00A801D5">
            <w:pPr>
              <w:jc w:val="center"/>
              <w:rPr>
                <w:b/>
                <w:bCs/>
                <w:sz w:val="22"/>
                <w:szCs w:val="22"/>
                <w:rtl/>
              </w:rPr>
            </w:pPr>
          </w:p>
        </w:tc>
        <w:tc>
          <w:tcPr>
            <w:tcW w:w="993" w:type="dxa"/>
            <w:tcBorders>
              <w:top w:val="nil"/>
            </w:tcBorders>
          </w:tcPr>
          <w:p w:rsidR="00314501" w:rsidRDefault="00A9463E" w:rsidP="00A801D5">
            <w:pPr>
              <w:jc w:val="center"/>
              <w:rPr>
                <w:b/>
                <w:bCs/>
                <w:sz w:val="22"/>
                <w:szCs w:val="22"/>
                <w:rtl/>
              </w:rPr>
            </w:pPr>
            <w:r w:rsidRPr="00A875C0">
              <w:rPr>
                <w:b/>
                <w:bCs/>
                <w:sz w:val="22"/>
                <w:szCs w:val="22"/>
                <w:rtl/>
              </w:rPr>
              <w:t xml:space="preserve">טקסט </w:t>
            </w:r>
          </w:p>
          <w:p w:rsidR="00A9463E" w:rsidRPr="00A875C0" w:rsidRDefault="00A9463E" w:rsidP="00A801D5">
            <w:pPr>
              <w:jc w:val="center"/>
              <w:rPr>
                <w:b/>
                <w:bCs/>
                <w:sz w:val="22"/>
                <w:szCs w:val="22"/>
                <w:rtl/>
              </w:rPr>
            </w:pPr>
            <w:r w:rsidRPr="00A875C0">
              <w:rPr>
                <w:b/>
                <w:bCs/>
                <w:sz w:val="22"/>
                <w:szCs w:val="22"/>
                <w:rtl/>
              </w:rPr>
              <w:t>נוכחי</w:t>
            </w:r>
          </w:p>
        </w:tc>
        <w:tc>
          <w:tcPr>
            <w:tcW w:w="6237" w:type="dxa"/>
            <w:tcBorders>
              <w:top w:val="nil"/>
              <w:right w:val="single" w:sz="4" w:space="0" w:color="auto"/>
            </w:tcBorders>
          </w:tcPr>
          <w:p w:rsidR="00A9463E" w:rsidRPr="00A875C0" w:rsidRDefault="00A9463E" w:rsidP="00A801D5">
            <w:pPr>
              <w:jc w:val="center"/>
              <w:rPr>
                <w:b/>
                <w:bCs/>
                <w:sz w:val="22"/>
                <w:szCs w:val="22"/>
                <w:rtl/>
              </w:rPr>
            </w:pPr>
          </w:p>
          <w:p w:rsidR="00A9463E" w:rsidRPr="00A875C0" w:rsidRDefault="00A9463E" w:rsidP="00A801D5">
            <w:pPr>
              <w:jc w:val="center"/>
              <w:rPr>
                <w:b/>
                <w:bCs/>
                <w:sz w:val="22"/>
                <w:szCs w:val="22"/>
                <w:rtl/>
              </w:rPr>
            </w:pPr>
            <w:r w:rsidRPr="00A875C0">
              <w:rPr>
                <w:b/>
                <w:bCs/>
                <w:sz w:val="22"/>
                <w:szCs w:val="22"/>
                <w:rtl/>
              </w:rPr>
              <w:t>טקסט חדש</w:t>
            </w:r>
          </w:p>
        </w:tc>
      </w:tr>
      <w:tr w:rsidR="00AB16B7" w:rsidRPr="00A875C0" w:rsidTr="00B4121B">
        <w:trPr>
          <w:trHeight w:val="740"/>
        </w:trPr>
        <w:tc>
          <w:tcPr>
            <w:tcW w:w="1786" w:type="dxa"/>
          </w:tcPr>
          <w:p w:rsidR="00AB16B7" w:rsidRPr="00AB16B7" w:rsidRDefault="00AB16B7" w:rsidP="00AB16B7">
            <w:pPr>
              <w:bidi w:val="0"/>
              <w:rPr>
                <w:rFonts w:ascii="Arial Narrow" w:hAnsi="Arial Narrow"/>
                <w:b/>
                <w:bCs/>
                <w:sz w:val="22"/>
                <w:szCs w:val="22"/>
              </w:rPr>
            </w:pPr>
            <w:r w:rsidRPr="00AB16B7">
              <w:rPr>
                <w:rFonts w:ascii="Arial Narrow" w:hAnsi="Arial Narrow"/>
                <w:b/>
                <w:bCs/>
                <w:sz w:val="22"/>
                <w:szCs w:val="22"/>
              </w:rPr>
              <w:t>4.2 Posology and method of administration</w:t>
            </w:r>
          </w:p>
          <w:p w:rsidR="00AB16B7" w:rsidRDefault="00AB16B7" w:rsidP="00AB16B7">
            <w:pPr>
              <w:tabs>
                <w:tab w:val="num" w:pos="0"/>
              </w:tabs>
              <w:bidi w:val="0"/>
              <w:rPr>
                <w:rFonts w:ascii="Arial Narrow" w:hAnsi="Arial Narrow"/>
                <w:b/>
                <w:bCs/>
                <w:sz w:val="22"/>
                <w:szCs w:val="22"/>
              </w:rPr>
            </w:pPr>
          </w:p>
        </w:tc>
        <w:tc>
          <w:tcPr>
            <w:tcW w:w="993" w:type="dxa"/>
          </w:tcPr>
          <w:p w:rsidR="00AB16B7" w:rsidRPr="00A875C0" w:rsidRDefault="00AB16B7" w:rsidP="00DA1744">
            <w:pPr>
              <w:jc w:val="both"/>
              <w:rPr>
                <w:b/>
                <w:bCs/>
                <w:sz w:val="22"/>
                <w:szCs w:val="22"/>
              </w:rPr>
            </w:pPr>
          </w:p>
        </w:tc>
        <w:tc>
          <w:tcPr>
            <w:tcW w:w="6237" w:type="dxa"/>
            <w:tcBorders>
              <w:right w:val="single" w:sz="4" w:space="0" w:color="auto"/>
            </w:tcBorders>
          </w:tcPr>
          <w:p w:rsidR="00AB16B7" w:rsidRPr="00314501" w:rsidRDefault="00AB16B7" w:rsidP="00DE6354">
            <w:pPr>
              <w:pStyle w:val="Body"/>
              <w:ind w:firstLine="0"/>
              <w:rPr>
                <w:sz w:val="18"/>
                <w:szCs w:val="18"/>
                <w:rtl/>
              </w:rPr>
            </w:pPr>
            <w:r>
              <w:rPr>
                <w:rFonts w:asciiTheme="majorBidi" w:hAnsiTheme="majorBidi" w:cstheme="majorBidi"/>
                <w:highlight w:val="yellow"/>
              </w:rPr>
              <w:t xml:space="preserve">6. </w:t>
            </w:r>
            <w:r w:rsidRPr="00DB2102">
              <w:rPr>
                <w:rFonts w:asciiTheme="majorBidi" w:hAnsiTheme="majorBidi" w:cstheme="majorBidi"/>
                <w:highlight w:val="yellow"/>
              </w:rPr>
              <w:t>When using nasolacrimal occlusion or closing the eyelids for 2 minutes, the systemic absorption is reduced. This may result in a decrease in sys</w:t>
            </w:r>
            <w:bookmarkStart w:id="0" w:name="_GoBack"/>
            <w:bookmarkEnd w:id="0"/>
            <w:r w:rsidRPr="00DB2102">
              <w:rPr>
                <w:rFonts w:asciiTheme="majorBidi" w:hAnsiTheme="majorBidi" w:cstheme="majorBidi"/>
                <w:highlight w:val="yellow"/>
              </w:rPr>
              <w:t>temic side effects and an increase in local activity.</w:t>
            </w:r>
          </w:p>
        </w:tc>
      </w:tr>
      <w:tr w:rsidR="00BA3E99" w:rsidRPr="00A875C0" w:rsidTr="00B4121B">
        <w:trPr>
          <w:trHeight w:val="740"/>
        </w:trPr>
        <w:tc>
          <w:tcPr>
            <w:tcW w:w="1786" w:type="dxa"/>
          </w:tcPr>
          <w:p w:rsidR="00BA3E99" w:rsidRPr="00826135" w:rsidRDefault="00AB16B7" w:rsidP="00DE6354">
            <w:pPr>
              <w:tabs>
                <w:tab w:val="num" w:pos="0"/>
              </w:tabs>
              <w:bidi w:val="0"/>
              <w:rPr>
                <w:rFonts w:ascii="Arial Narrow" w:hAnsi="Arial Narrow"/>
                <w:b/>
                <w:bCs/>
                <w:sz w:val="22"/>
                <w:szCs w:val="22"/>
                <w:lang w:val="en-GB"/>
              </w:rPr>
            </w:pPr>
            <w:r>
              <w:rPr>
                <w:rFonts w:ascii="Arial Narrow" w:hAnsi="Arial Narrow"/>
                <w:b/>
                <w:bCs/>
                <w:sz w:val="22"/>
                <w:szCs w:val="22"/>
              </w:rPr>
              <w:t xml:space="preserve">4.3 </w:t>
            </w:r>
            <w:r w:rsidR="00DE6354">
              <w:rPr>
                <w:rFonts w:ascii="Arial Narrow" w:hAnsi="Arial Narrow"/>
                <w:b/>
                <w:bCs/>
                <w:sz w:val="22"/>
                <w:szCs w:val="22"/>
              </w:rPr>
              <w:t>Contra-</w:t>
            </w:r>
            <w:r w:rsidR="00DE6354" w:rsidRPr="00BA3E99">
              <w:rPr>
                <w:rFonts w:ascii="Arial Narrow" w:hAnsi="Arial Narrow"/>
                <w:b/>
                <w:bCs/>
                <w:sz w:val="22"/>
                <w:szCs w:val="22"/>
              </w:rPr>
              <w:t>Indication</w:t>
            </w:r>
            <w:r w:rsidR="00DE6354">
              <w:rPr>
                <w:rFonts w:ascii="Arial Narrow" w:hAnsi="Arial Narrow"/>
                <w:b/>
                <w:bCs/>
                <w:sz w:val="22"/>
                <w:szCs w:val="22"/>
              </w:rPr>
              <w:t>s</w:t>
            </w:r>
          </w:p>
        </w:tc>
        <w:tc>
          <w:tcPr>
            <w:tcW w:w="993" w:type="dxa"/>
          </w:tcPr>
          <w:p w:rsidR="00BA3E99" w:rsidRPr="00A875C0" w:rsidRDefault="00BA3E99" w:rsidP="00DA1744">
            <w:pPr>
              <w:jc w:val="both"/>
              <w:rPr>
                <w:b/>
                <w:bCs/>
                <w:sz w:val="22"/>
                <w:szCs w:val="22"/>
              </w:rPr>
            </w:pPr>
          </w:p>
        </w:tc>
        <w:tc>
          <w:tcPr>
            <w:tcW w:w="6237" w:type="dxa"/>
            <w:tcBorders>
              <w:right w:val="single" w:sz="4" w:space="0" w:color="auto"/>
            </w:tcBorders>
          </w:tcPr>
          <w:p w:rsidR="00AB16B7" w:rsidRPr="00AB16B7" w:rsidRDefault="00AB16B7" w:rsidP="00AB16B7">
            <w:pPr>
              <w:bidi w:val="0"/>
              <w:rPr>
                <w:rFonts w:asciiTheme="majorBidi" w:hAnsiTheme="majorBidi" w:cstheme="majorBidi"/>
                <w:sz w:val="20"/>
                <w:szCs w:val="20"/>
              </w:rPr>
            </w:pPr>
            <w:r w:rsidRPr="00AB16B7">
              <w:rPr>
                <w:rFonts w:asciiTheme="majorBidi" w:hAnsiTheme="majorBidi" w:cstheme="majorBidi"/>
                <w:sz w:val="20"/>
                <w:szCs w:val="20"/>
              </w:rPr>
              <w:t>COSOPT is contraindicated in patients with:</w:t>
            </w:r>
          </w:p>
          <w:p w:rsidR="00AB16B7" w:rsidRPr="00AB16B7" w:rsidRDefault="00AB16B7" w:rsidP="00AB16B7">
            <w:pPr>
              <w:pStyle w:val="ListParagraph"/>
              <w:numPr>
                <w:ilvl w:val="0"/>
                <w:numId w:val="18"/>
              </w:numPr>
              <w:bidi w:val="0"/>
              <w:ind w:left="426" w:hanging="426"/>
              <w:rPr>
                <w:rFonts w:asciiTheme="majorBidi" w:hAnsiTheme="majorBidi" w:cstheme="majorBidi"/>
                <w:sz w:val="20"/>
                <w:szCs w:val="20"/>
              </w:rPr>
            </w:pPr>
            <w:r w:rsidRPr="00AB16B7">
              <w:rPr>
                <w:rFonts w:asciiTheme="majorBidi" w:hAnsiTheme="majorBidi" w:cstheme="majorBidi"/>
                <w:sz w:val="20"/>
                <w:szCs w:val="20"/>
                <w:highlight w:val="yellow"/>
              </w:rPr>
              <w:t>reactive airway disease</w:t>
            </w:r>
            <w:r w:rsidRPr="00AB16B7">
              <w:rPr>
                <w:rFonts w:asciiTheme="majorBidi" w:hAnsiTheme="majorBidi" w:cstheme="majorBidi"/>
                <w:sz w:val="20"/>
                <w:szCs w:val="20"/>
              </w:rPr>
              <w:t>, including bronchial asthma or a history of bronchial asthma, or severe chronic obstructive pulmonary disease</w:t>
            </w:r>
          </w:p>
          <w:p w:rsidR="00AB16B7" w:rsidRPr="00AB16B7" w:rsidRDefault="00AB16B7" w:rsidP="00AB16B7">
            <w:pPr>
              <w:pStyle w:val="ListParagraph"/>
              <w:numPr>
                <w:ilvl w:val="0"/>
                <w:numId w:val="18"/>
              </w:numPr>
              <w:bidi w:val="0"/>
              <w:ind w:left="426" w:hanging="426"/>
              <w:rPr>
                <w:rFonts w:asciiTheme="majorBidi" w:hAnsiTheme="majorBidi" w:cstheme="majorBidi"/>
                <w:sz w:val="20"/>
                <w:szCs w:val="20"/>
              </w:rPr>
            </w:pPr>
            <w:r w:rsidRPr="00AB16B7">
              <w:rPr>
                <w:rFonts w:asciiTheme="majorBidi" w:hAnsiTheme="majorBidi" w:cstheme="majorBidi"/>
                <w:sz w:val="20"/>
                <w:szCs w:val="20"/>
              </w:rPr>
              <w:t xml:space="preserve">sinus bradycardia, </w:t>
            </w:r>
            <w:r w:rsidRPr="00AB16B7">
              <w:rPr>
                <w:rFonts w:asciiTheme="majorBidi" w:hAnsiTheme="majorBidi" w:cstheme="majorBidi"/>
                <w:sz w:val="20"/>
                <w:szCs w:val="20"/>
                <w:highlight w:val="yellow"/>
              </w:rPr>
              <w:t xml:space="preserve">sick sinus syndrome, </w:t>
            </w:r>
            <w:proofErr w:type="spellStart"/>
            <w:r w:rsidRPr="00AB16B7">
              <w:rPr>
                <w:rFonts w:asciiTheme="majorBidi" w:hAnsiTheme="majorBidi" w:cstheme="majorBidi"/>
                <w:sz w:val="20"/>
                <w:szCs w:val="20"/>
                <w:highlight w:val="yellow"/>
              </w:rPr>
              <w:t>sino</w:t>
            </w:r>
            <w:proofErr w:type="spellEnd"/>
            <w:r w:rsidRPr="00AB16B7">
              <w:rPr>
                <w:rFonts w:asciiTheme="majorBidi" w:hAnsiTheme="majorBidi" w:cstheme="majorBidi"/>
                <w:sz w:val="20"/>
                <w:szCs w:val="20"/>
                <w:highlight w:val="yellow"/>
              </w:rPr>
              <w:t>-atrial block</w:t>
            </w:r>
            <w:r w:rsidRPr="00AB16B7">
              <w:rPr>
                <w:rFonts w:asciiTheme="majorBidi" w:hAnsiTheme="majorBidi" w:cstheme="majorBidi"/>
                <w:sz w:val="20"/>
                <w:szCs w:val="20"/>
              </w:rPr>
              <w:t>, second or third degree</w:t>
            </w:r>
            <w:r>
              <w:rPr>
                <w:rFonts w:asciiTheme="majorBidi" w:hAnsiTheme="majorBidi" w:cstheme="majorBidi"/>
                <w:sz w:val="20"/>
                <w:szCs w:val="20"/>
              </w:rPr>
              <w:t xml:space="preserve"> </w:t>
            </w:r>
            <w:proofErr w:type="spellStart"/>
            <w:r w:rsidRPr="00AB16B7">
              <w:rPr>
                <w:rFonts w:asciiTheme="majorBidi" w:hAnsiTheme="majorBidi" w:cstheme="majorBidi"/>
                <w:sz w:val="20"/>
                <w:szCs w:val="20"/>
              </w:rPr>
              <w:t>atrioventricular</w:t>
            </w:r>
            <w:proofErr w:type="spellEnd"/>
            <w:r w:rsidRPr="00AB16B7">
              <w:rPr>
                <w:rFonts w:asciiTheme="majorBidi" w:hAnsiTheme="majorBidi" w:cstheme="majorBidi"/>
                <w:sz w:val="20"/>
                <w:szCs w:val="20"/>
              </w:rPr>
              <w:t xml:space="preserve"> block </w:t>
            </w:r>
            <w:r w:rsidRPr="00AB16B7">
              <w:rPr>
                <w:rFonts w:asciiTheme="majorBidi" w:hAnsiTheme="majorBidi" w:cstheme="majorBidi"/>
                <w:sz w:val="20"/>
                <w:szCs w:val="20"/>
                <w:highlight w:val="yellow"/>
              </w:rPr>
              <w:t>not controlled with pacemaker</w:t>
            </w:r>
            <w:r w:rsidRPr="00AB16B7">
              <w:rPr>
                <w:rFonts w:asciiTheme="majorBidi" w:hAnsiTheme="majorBidi" w:cstheme="majorBidi"/>
                <w:sz w:val="20"/>
                <w:szCs w:val="20"/>
              </w:rPr>
              <w:t>, overt cardiac failure, cardiogenic shock</w:t>
            </w:r>
          </w:p>
          <w:p w:rsidR="00BA3E99" w:rsidRPr="000468EC" w:rsidRDefault="00AB16B7" w:rsidP="000468EC">
            <w:pPr>
              <w:pStyle w:val="ListParagraph"/>
              <w:numPr>
                <w:ilvl w:val="0"/>
                <w:numId w:val="18"/>
              </w:numPr>
              <w:bidi w:val="0"/>
              <w:ind w:left="426" w:hanging="426"/>
              <w:rPr>
                <w:rFonts w:asciiTheme="majorBidi" w:hAnsiTheme="majorBidi" w:cstheme="majorBidi"/>
                <w:sz w:val="20"/>
                <w:szCs w:val="20"/>
                <w:highlight w:val="yellow"/>
                <w:rtl/>
              </w:rPr>
            </w:pPr>
            <w:r w:rsidRPr="00AB16B7">
              <w:rPr>
                <w:rFonts w:asciiTheme="majorBidi" w:hAnsiTheme="majorBidi" w:cstheme="majorBidi"/>
                <w:sz w:val="20"/>
                <w:szCs w:val="20"/>
                <w:highlight w:val="yellow"/>
              </w:rPr>
              <w:t>severe renal impairment (</w:t>
            </w:r>
            <w:proofErr w:type="spellStart"/>
            <w:r w:rsidRPr="00AB16B7">
              <w:rPr>
                <w:rFonts w:asciiTheme="majorBidi" w:hAnsiTheme="majorBidi" w:cstheme="majorBidi"/>
                <w:sz w:val="20"/>
                <w:szCs w:val="20"/>
                <w:highlight w:val="yellow"/>
              </w:rPr>
              <w:t>CrCl</w:t>
            </w:r>
            <w:proofErr w:type="spellEnd"/>
            <w:r w:rsidRPr="00AB16B7">
              <w:rPr>
                <w:rFonts w:asciiTheme="majorBidi" w:hAnsiTheme="majorBidi" w:cstheme="majorBidi"/>
                <w:sz w:val="20"/>
                <w:szCs w:val="20"/>
                <w:highlight w:val="yellow"/>
              </w:rPr>
              <w:t xml:space="preserve"> &lt; 30 ml/min) or </w:t>
            </w:r>
            <w:proofErr w:type="spellStart"/>
            <w:r w:rsidRPr="00AB16B7">
              <w:rPr>
                <w:rFonts w:asciiTheme="majorBidi" w:hAnsiTheme="majorBidi" w:cstheme="majorBidi"/>
                <w:sz w:val="20"/>
                <w:szCs w:val="20"/>
                <w:highlight w:val="yellow"/>
              </w:rPr>
              <w:t>hyperchloraemic</w:t>
            </w:r>
            <w:proofErr w:type="spellEnd"/>
            <w:r w:rsidRPr="00AB16B7">
              <w:rPr>
                <w:rFonts w:asciiTheme="majorBidi" w:hAnsiTheme="majorBidi" w:cstheme="majorBidi"/>
                <w:sz w:val="20"/>
                <w:szCs w:val="20"/>
                <w:highlight w:val="yellow"/>
              </w:rPr>
              <w:t xml:space="preserve"> acidosis</w:t>
            </w:r>
          </w:p>
        </w:tc>
      </w:tr>
      <w:tr w:rsidR="00BA3E99" w:rsidRPr="00A875C0" w:rsidTr="00B4121B">
        <w:trPr>
          <w:trHeight w:val="512"/>
        </w:trPr>
        <w:tc>
          <w:tcPr>
            <w:tcW w:w="1786" w:type="dxa"/>
          </w:tcPr>
          <w:p w:rsidR="00BA3E99" w:rsidRPr="00BA3E99" w:rsidRDefault="00AB16B7" w:rsidP="00BA3E99">
            <w:pPr>
              <w:jc w:val="center"/>
              <w:rPr>
                <w:rFonts w:ascii="Arial Narrow" w:hAnsi="Arial Narrow"/>
                <w:b/>
                <w:bCs/>
                <w:sz w:val="22"/>
                <w:szCs w:val="22"/>
              </w:rPr>
            </w:pPr>
            <w:r>
              <w:rPr>
                <w:rFonts w:ascii="Arial Narrow" w:hAnsi="Arial Narrow"/>
                <w:b/>
                <w:bCs/>
                <w:sz w:val="22"/>
                <w:szCs w:val="22"/>
              </w:rPr>
              <w:t xml:space="preserve">4.4 </w:t>
            </w:r>
            <w:r w:rsidR="00BA3E99" w:rsidRPr="00BA3E99">
              <w:rPr>
                <w:rFonts w:ascii="Arial Narrow" w:hAnsi="Arial Narrow"/>
                <w:b/>
                <w:bCs/>
                <w:sz w:val="22"/>
                <w:szCs w:val="22"/>
              </w:rPr>
              <w:t>Special Warnings and Special Precautions for Use</w:t>
            </w:r>
          </w:p>
        </w:tc>
        <w:tc>
          <w:tcPr>
            <w:tcW w:w="993" w:type="dxa"/>
          </w:tcPr>
          <w:p w:rsidR="00BA3E99" w:rsidRPr="00A875C0" w:rsidRDefault="00BA3E99" w:rsidP="00DA1744">
            <w:pPr>
              <w:jc w:val="both"/>
              <w:rPr>
                <w:rFonts w:ascii="Arial" w:hAnsi="Arial"/>
                <w:b/>
                <w:bCs/>
                <w:strike/>
                <w:sz w:val="22"/>
                <w:szCs w:val="22"/>
                <w:rtl/>
              </w:rPr>
            </w:pPr>
          </w:p>
        </w:tc>
        <w:tc>
          <w:tcPr>
            <w:tcW w:w="6237" w:type="dxa"/>
            <w:tcBorders>
              <w:right w:val="single" w:sz="4" w:space="0" w:color="auto"/>
            </w:tcBorders>
          </w:tcPr>
          <w:p w:rsidR="00AB16B7" w:rsidRPr="008C7BE2" w:rsidRDefault="00AB16B7" w:rsidP="00AB16B7">
            <w:pPr>
              <w:bidi w:val="0"/>
              <w:rPr>
                <w:rFonts w:asciiTheme="majorBidi" w:hAnsiTheme="majorBidi" w:cstheme="majorBidi"/>
                <w:i/>
                <w:iCs/>
                <w:sz w:val="20"/>
                <w:szCs w:val="20"/>
                <w:u w:val="single"/>
              </w:rPr>
            </w:pPr>
            <w:r w:rsidRPr="008C7BE2">
              <w:rPr>
                <w:rFonts w:asciiTheme="majorBidi" w:hAnsiTheme="majorBidi" w:cstheme="majorBidi"/>
                <w:i/>
                <w:iCs/>
                <w:sz w:val="20"/>
                <w:szCs w:val="20"/>
                <w:u w:val="single"/>
              </w:rPr>
              <w:t>Cardiovascular/Respiratory Reactions</w:t>
            </w:r>
          </w:p>
          <w:p w:rsidR="00AB16B7" w:rsidRPr="008C7BE2" w:rsidRDefault="00AB16B7" w:rsidP="00AB16B7">
            <w:pPr>
              <w:bidi w:val="0"/>
              <w:rPr>
                <w:rFonts w:asciiTheme="majorBidi" w:hAnsiTheme="majorBidi" w:cstheme="majorBidi"/>
                <w:sz w:val="20"/>
                <w:szCs w:val="20"/>
              </w:rPr>
            </w:pPr>
            <w:r w:rsidRPr="008C7BE2">
              <w:rPr>
                <w:sz w:val="20"/>
                <w:szCs w:val="20"/>
              </w:rPr>
              <w:t>…</w:t>
            </w:r>
            <w:r w:rsidRPr="008C7BE2">
              <w:rPr>
                <w:rFonts w:asciiTheme="majorBidi" w:hAnsiTheme="majorBidi" w:cstheme="majorBidi"/>
                <w:sz w:val="20"/>
                <w:szCs w:val="20"/>
                <w:highlight w:val="yellow"/>
              </w:rPr>
              <w:t xml:space="preserve"> To reduce the systemic absorption, see section 4.2.</w:t>
            </w:r>
          </w:p>
          <w:p w:rsidR="00AB16B7" w:rsidRPr="008C7BE2" w:rsidRDefault="00AB16B7" w:rsidP="00AB16B7">
            <w:pPr>
              <w:bidi w:val="0"/>
              <w:rPr>
                <w:rFonts w:asciiTheme="majorBidi" w:hAnsiTheme="majorBidi" w:cstheme="majorBidi"/>
                <w:i/>
                <w:iCs/>
                <w:sz w:val="20"/>
                <w:szCs w:val="20"/>
              </w:rPr>
            </w:pPr>
          </w:p>
          <w:p w:rsidR="00AB16B7" w:rsidRPr="008C7BE2" w:rsidRDefault="00AB16B7" w:rsidP="00AB16B7">
            <w:pPr>
              <w:bidi w:val="0"/>
              <w:rPr>
                <w:rFonts w:asciiTheme="majorBidi" w:hAnsiTheme="majorBidi" w:cstheme="majorBidi"/>
                <w:i/>
                <w:iCs/>
                <w:sz w:val="20"/>
                <w:szCs w:val="20"/>
              </w:rPr>
            </w:pPr>
            <w:r w:rsidRPr="008C7BE2">
              <w:rPr>
                <w:rFonts w:asciiTheme="majorBidi" w:hAnsiTheme="majorBidi" w:cstheme="majorBidi"/>
                <w:i/>
                <w:iCs/>
                <w:sz w:val="20"/>
                <w:szCs w:val="20"/>
              </w:rPr>
              <w:t>Cardiac Disorders:</w:t>
            </w:r>
          </w:p>
          <w:p w:rsidR="00AB16B7" w:rsidRPr="008C7BE2" w:rsidRDefault="00AB16B7" w:rsidP="00AB16B7">
            <w:pPr>
              <w:bidi w:val="0"/>
              <w:rPr>
                <w:rFonts w:asciiTheme="majorBidi" w:hAnsiTheme="majorBidi" w:cstheme="majorBidi"/>
                <w:i/>
                <w:iCs/>
                <w:sz w:val="20"/>
                <w:szCs w:val="20"/>
              </w:rPr>
            </w:pPr>
            <w:r w:rsidRPr="008C7BE2">
              <w:rPr>
                <w:rFonts w:asciiTheme="majorBidi" w:hAnsiTheme="majorBidi" w:cstheme="majorBidi"/>
                <w:i/>
                <w:iCs/>
                <w:sz w:val="20"/>
                <w:szCs w:val="20"/>
              </w:rPr>
              <w:t>…</w:t>
            </w:r>
          </w:p>
          <w:p w:rsidR="00AB16B7" w:rsidRPr="008C7BE2" w:rsidRDefault="00AB16B7" w:rsidP="00AB16B7">
            <w:pPr>
              <w:bidi w:val="0"/>
              <w:rPr>
                <w:rFonts w:asciiTheme="majorBidi" w:hAnsiTheme="majorBidi" w:cstheme="majorBidi"/>
                <w:sz w:val="20"/>
                <w:szCs w:val="20"/>
              </w:rPr>
            </w:pPr>
            <w:r w:rsidRPr="008C7BE2">
              <w:rPr>
                <w:rFonts w:asciiTheme="majorBidi" w:hAnsiTheme="majorBidi" w:cstheme="majorBidi"/>
                <w:sz w:val="20"/>
                <w:szCs w:val="20"/>
                <w:highlight w:val="yellow"/>
              </w:rPr>
              <w:t>Due to its negative effect on conduction time, beta-blockers should only be given with caution to patients with first degree heart block.</w:t>
            </w:r>
          </w:p>
          <w:p w:rsidR="00AB16B7" w:rsidRPr="008C7BE2" w:rsidRDefault="00AB16B7" w:rsidP="00AB16B7">
            <w:pPr>
              <w:bidi w:val="0"/>
              <w:rPr>
                <w:rFonts w:asciiTheme="majorBidi" w:hAnsiTheme="majorBidi" w:cstheme="majorBidi"/>
                <w:i/>
                <w:iCs/>
                <w:sz w:val="20"/>
                <w:szCs w:val="20"/>
              </w:rPr>
            </w:pPr>
          </w:p>
          <w:p w:rsidR="00AB16B7" w:rsidRPr="008C7BE2" w:rsidRDefault="00AB16B7" w:rsidP="00AB16B7">
            <w:pPr>
              <w:bidi w:val="0"/>
              <w:rPr>
                <w:rFonts w:asciiTheme="majorBidi" w:hAnsiTheme="majorBidi" w:cstheme="majorBidi"/>
                <w:i/>
                <w:iCs/>
                <w:sz w:val="20"/>
                <w:szCs w:val="20"/>
                <w:highlight w:val="yellow"/>
              </w:rPr>
            </w:pPr>
            <w:r w:rsidRPr="008C7BE2">
              <w:rPr>
                <w:rFonts w:asciiTheme="majorBidi" w:hAnsiTheme="majorBidi" w:cstheme="majorBidi"/>
                <w:i/>
                <w:iCs/>
                <w:sz w:val="20"/>
                <w:szCs w:val="20"/>
                <w:highlight w:val="yellow"/>
              </w:rPr>
              <w:t>Vascular Disorders:</w:t>
            </w:r>
          </w:p>
          <w:p w:rsidR="00AB16B7" w:rsidRPr="008C7BE2" w:rsidRDefault="00AB16B7" w:rsidP="00AB16B7">
            <w:pPr>
              <w:bidi w:val="0"/>
              <w:rPr>
                <w:rFonts w:asciiTheme="majorBidi" w:hAnsiTheme="majorBidi" w:cstheme="majorBidi"/>
                <w:sz w:val="20"/>
                <w:szCs w:val="20"/>
              </w:rPr>
            </w:pPr>
            <w:r w:rsidRPr="008C7BE2">
              <w:rPr>
                <w:rFonts w:asciiTheme="majorBidi" w:hAnsiTheme="majorBidi" w:cstheme="majorBidi"/>
                <w:sz w:val="20"/>
                <w:szCs w:val="20"/>
                <w:highlight w:val="yellow"/>
              </w:rPr>
              <w:t>Patients with severe peripheral circulatory disturbance/disorders (i.e. severe forms of Raynaud’s disease or Raynaud’s syndrome) should be treated with caution.</w:t>
            </w:r>
          </w:p>
          <w:p w:rsidR="00AB16B7" w:rsidRPr="008C7BE2" w:rsidRDefault="00AB16B7" w:rsidP="00AB16B7">
            <w:pPr>
              <w:bidi w:val="0"/>
              <w:rPr>
                <w:rFonts w:asciiTheme="majorBidi" w:hAnsiTheme="majorBidi" w:cstheme="majorBidi"/>
                <w:i/>
                <w:iCs/>
                <w:sz w:val="20"/>
                <w:szCs w:val="20"/>
                <w:highlight w:val="yellow"/>
                <w:u w:val="single"/>
              </w:rPr>
            </w:pPr>
          </w:p>
          <w:p w:rsidR="00AB16B7" w:rsidRPr="008C7BE2" w:rsidRDefault="00AB16B7" w:rsidP="00AB16B7">
            <w:pPr>
              <w:bidi w:val="0"/>
              <w:rPr>
                <w:rFonts w:asciiTheme="majorBidi" w:hAnsiTheme="majorBidi" w:cstheme="majorBidi"/>
                <w:i/>
                <w:iCs/>
                <w:sz w:val="20"/>
                <w:szCs w:val="20"/>
                <w:highlight w:val="yellow"/>
                <w:u w:val="single"/>
              </w:rPr>
            </w:pPr>
            <w:r w:rsidRPr="008C7BE2">
              <w:rPr>
                <w:rFonts w:asciiTheme="majorBidi" w:hAnsiTheme="majorBidi" w:cstheme="majorBidi"/>
                <w:i/>
                <w:iCs/>
                <w:sz w:val="20"/>
                <w:szCs w:val="20"/>
                <w:highlight w:val="yellow"/>
                <w:u w:val="single"/>
              </w:rPr>
              <w:t>Withdrawal of Therapy</w:t>
            </w:r>
          </w:p>
          <w:p w:rsidR="00AB16B7" w:rsidRPr="008C7BE2" w:rsidRDefault="00AB16B7" w:rsidP="00AB16B7">
            <w:pPr>
              <w:bidi w:val="0"/>
              <w:rPr>
                <w:rFonts w:asciiTheme="majorBidi" w:hAnsiTheme="majorBidi" w:cstheme="majorBidi"/>
                <w:sz w:val="20"/>
                <w:szCs w:val="20"/>
              </w:rPr>
            </w:pPr>
            <w:r w:rsidRPr="008C7BE2">
              <w:rPr>
                <w:rFonts w:asciiTheme="majorBidi" w:hAnsiTheme="majorBidi" w:cstheme="majorBidi"/>
                <w:sz w:val="20"/>
                <w:szCs w:val="20"/>
                <w:highlight w:val="yellow"/>
              </w:rPr>
              <w:t xml:space="preserve">As with systemic beta-blockers, if discontinuation of ophthalmic </w:t>
            </w:r>
            <w:proofErr w:type="spellStart"/>
            <w:r w:rsidRPr="008C7BE2">
              <w:rPr>
                <w:rFonts w:asciiTheme="majorBidi" w:hAnsiTheme="majorBidi" w:cstheme="majorBidi"/>
                <w:sz w:val="20"/>
                <w:szCs w:val="20"/>
                <w:highlight w:val="yellow"/>
              </w:rPr>
              <w:t>timolol</w:t>
            </w:r>
            <w:proofErr w:type="spellEnd"/>
            <w:r w:rsidRPr="008C7BE2">
              <w:rPr>
                <w:rFonts w:asciiTheme="majorBidi" w:hAnsiTheme="majorBidi" w:cstheme="majorBidi"/>
                <w:sz w:val="20"/>
                <w:szCs w:val="20"/>
                <w:highlight w:val="yellow"/>
              </w:rPr>
              <w:t xml:space="preserve"> is needed in patients with coronary heart disease, therapy should be withdrawn gradually.</w:t>
            </w:r>
          </w:p>
          <w:p w:rsidR="00DE6354" w:rsidRPr="008C7BE2" w:rsidRDefault="00DE6354" w:rsidP="00826135">
            <w:pPr>
              <w:pStyle w:val="Body"/>
              <w:ind w:firstLine="0"/>
            </w:pPr>
          </w:p>
          <w:p w:rsidR="00AB16B7" w:rsidRPr="008C7BE2" w:rsidRDefault="00AB16B7" w:rsidP="00AB16B7">
            <w:pPr>
              <w:bidi w:val="0"/>
              <w:rPr>
                <w:rFonts w:asciiTheme="majorBidi" w:hAnsiTheme="majorBidi" w:cstheme="majorBidi"/>
                <w:i/>
                <w:iCs/>
                <w:sz w:val="20"/>
                <w:szCs w:val="20"/>
                <w:highlight w:val="yellow"/>
              </w:rPr>
            </w:pPr>
            <w:r w:rsidRPr="008C7BE2">
              <w:rPr>
                <w:rFonts w:asciiTheme="majorBidi" w:hAnsiTheme="majorBidi" w:cstheme="majorBidi"/>
                <w:i/>
                <w:iCs/>
                <w:sz w:val="20"/>
                <w:szCs w:val="20"/>
                <w:highlight w:val="yellow"/>
              </w:rPr>
              <w:t>Corneal diseases</w:t>
            </w:r>
          </w:p>
          <w:p w:rsidR="00AB16B7" w:rsidRPr="008C7BE2" w:rsidRDefault="00AB16B7" w:rsidP="00AB16B7">
            <w:pPr>
              <w:bidi w:val="0"/>
              <w:rPr>
                <w:rFonts w:asciiTheme="majorBidi" w:hAnsiTheme="majorBidi" w:cstheme="majorBidi"/>
                <w:sz w:val="20"/>
                <w:szCs w:val="20"/>
              </w:rPr>
            </w:pPr>
            <w:r w:rsidRPr="008C7BE2">
              <w:rPr>
                <w:rFonts w:asciiTheme="majorBidi" w:hAnsiTheme="majorBidi" w:cstheme="majorBidi"/>
                <w:sz w:val="20"/>
                <w:szCs w:val="20"/>
                <w:highlight w:val="yellow"/>
              </w:rPr>
              <w:t>Ophthalmic beta-blockers may induce dryness of eyes. Patients with corneal diseases should be treated with caution.</w:t>
            </w:r>
          </w:p>
          <w:p w:rsidR="00AB16B7" w:rsidRPr="008C7BE2" w:rsidRDefault="00AB16B7" w:rsidP="00826135">
            <w:pPr>
              <w:pStyle w:val="Body"/>
              <w:ind w:firstLine="0"/>
            </w:pPr>
          </w:p>
          <w:p w:rsidR="00AB16B7" w:rsidRPr="008C7BE2" w:rsidRDefault="00AB16B7" w:rsidP="00AB16B7">
            <w:pPr>
              <w:bidi w:val="0"/>
              <w:rPr>
                <w:rFonts w:asciiTheme="majorBidi" w:hAnsiTheme="majorBidi" w:cstheme="majorBidi"/>
                <w:i/>
                <w:iCs/>
                <w:sz w:val="20"/>
                <w:szCs w:val="20"/>
                <w:highlight w:val="yellow"/>
                <w:u w:val="single"/>
              </w:rPr>
            </w:pPr>
            <w:r w:rsidRPr="008C7BE2">
              <w:rPr>
                <w:rFonts w:asciiTheme="majorBidi" w:hAnsiTheme="majorBidi" w:cstheme="majorBidi"/>
                <w:i/>
                <w:iCs/>
                <w:sz w:val="20"/>
                <w:szCs w:val="20"/>
                <w:highlight w:val="yellow"/>
                <w:u w:val="single"/>
              </w:rPr>
              <w:t>Additional Effects of Carbonic Anhydrase Inhibition</w:t>
            </w:r>
          </w:p>
          <w:p w:rsidR="00AB16B7" w:rsidRPr="008C7BE2" w:rsidRDefault="00AB16B7" w:rsidP="00AB16B7">
            <w:pPr>
              <w:bidi w:val="0"/>
              <w:rPr>
                <w:rFonts w:asciiTheme="majorBidi" w:hAnsiTheme="majorBidi" w:cstheme="majorBidi"/>
                <w:sz w:val="20"/>
                <w:szCs w:val="20"/>
              </w:rPr>
            </w:pPr>
            <w:r w:rsidRPr="008C7BE2">
              <w:rPr>
                <w:rFonts w:asciiTheme="majorBidi" w:hAnsiTheme="majorBidi" w:cstheme="majorBidi"/>
                <w:sz w:val="20"/>
                <w:szCs w:val="20"/>
                <w:highlight w:val="yellow"/>
              </w:rPr>
              <w:t xml:space="preserve">Therapy with oral carbonic anhydrase inhibitors has been associated with </w:t>
            </w:r>
            <w:proofErr w:type="spellStart"/>
            <w:r w:rsidRPr="008C7BE2">
              <w:rPr>
                <w:rFonts w:asciiTheme="majorBidi" w:hAnsiTheme="majorBidi" w:cstheme="majorBidi"/>
                <w:sz w:val="20"/>
                <w:szCs w:val="20"/>
                <w:highlight w:val="yellow"/>
              </w:rPr>
              <w:t>urolithiasis</w:t>
            </w:r>
            <w:proofErr w:type="spellEnd"/>
            <w:r w:rsidRPr="008C7BE2">
              <w:rPr>
                <w:rFonts w:asciiTheme="majorBidi" w:hAnsiTheme="majorBidi" w:cstheme="majorBidi"/>
                <w:sz w:val="20"/>
                <w:szCs w:val="20"/>
                <w:highlight w:val="yellow"/>
              </w:rPr>
              <w:t xml:space="preserve"> as a result of acid-base disturbances, especially in patients with a prior history of renal calculi. Although no acid-base disturbances have been observed with this medicinal product, </w:t>
            </w:r>
            <w:proofErr w:type="spellStart"/>
            <w:r w:rsidRPr="008C7BE2">
              <w:rPr>
                <w:rFonts w:asciiTheme="majorBidi" w:hAnsiTheme="majorBidi" w:cstheme="majorBidi"/>
                <w:sz w:val="20"/>
                <w:szCs w:val="20"/>
                <w:highlight w:val="yellow"/>
              </w:rPr>
              <w:t>urolithiasis</w:t>
            </w:r>
            <w:proofErr w:type="spellEnd"/>
            <w:r w:rsidRPr="008C7BE2">
              <w:rPr>
                <w:rFonts w:asciiTheme="majorBidi" w:hAnsiTheme="majorBidi" w:cstheme="majorBidi"/>
                <w:sz w:val="20"/>
                <w:szCs w:val="20"/>
                <w:highlight w:val="yellow"/>
              </w:rPr>
              <w:t xml:space="preserve"> has been reported infrequently. Because COSOPT contains a topical carbonic anhydrase inhibitor that is absorbed systemically, patients with a prior history of renal calculi may be at increased risk of </w:t>
            </w:r>
            <w:proofErr w:type="spellStart"/>
            <w:r w:rsidRPr="008C7BE2">
              <w:rPr>
                <w:rFonts w:asciiTheme="majorBidi" w:hAnsiTheme="majorBidi" w:cstheme="majorBidi"/>
                <w:sz w:val="20"/>
                <w:szCs w:val="20"/>
                <w:highlight w:val="yellow"/>
              </w:rPr>
              <w:t>urolithiasis</w:t>
            </w:r>
            <w:proofErr w:type="spellEnd"/>
            <w:r w:rsidRPr="008C7BE2">
              <w:rPr>
                <w:rFonts w:asciiTheme="majorBidi" w:hAnsiTheme="majorBidi" w:cstheme="majorBidi"/>
                <w:sz w:val="20"/>
                <w:szCs w:val="20"/>
                <w:highlight w:val="yellow"/>
              </w:rPr>
              <w:t xml:space="preserve"> while using this medicinal product.</w:t>
            </w:r>
          </w:p>
          <w:p w:rsidR="00AB16B7" w:rsidRPr="008C7BE2" w:rsidRDefault="00AB16B7" w:rsidP="00826135">
            <w:pPr>
              <w:pStyle w:val="Body"/>
              <w:ind w:firstLine="0"/>
            </w:pPr>
          </w:p>
          <w:p w:rsidR="00AB16B7" w:rsidRPr="008C7BE2" w:rsidRDefault="00AB16B7" w:rsidP="00AB16B7">
            <w:pPr>
              <w:bidi w:val="0"/>
              <w:rPr>
                <w:rFonts w:asciiTheme="majorBidi" w:hAnsiTheme="majorBidi" w:cstheme="majorBidi"/>
                <w:i/>
                <w:iCs/>
                <w:sz w:val="20"/>
                <w:szCs w:val="20"/>
                <w:u w:val="single"/>
              </w:rPr>
            </w:pPr>
            <w:r w:rsidRPr="008C7BE2">
              <w:rPr>
                <w:rFonts w:asciiTheme="majorBidi" w:hAnsiTheme="majorBidi" w:cstheme="majorBidi"/>
                <w:i/>
                <w:iCs/>
                <w:sz w:val="20"/>
                <w:szCs w:val="20"/>
                <w:u w:val="single"/>
              </w:rPr>
              <w:t>Other</w:t>
            </w:r>
          </w:p>
          <w:p w:rsidR="00AB16B7" w:rsidRPr="008C7BE2" w:rsidRDefault="00AB16B7" w:rsidP="00AB16B7">
            <w:pPr>
              <w:bidi w:val="0"/>
              <w:rPr>
                <w:rFonts w:asciiTheme="majorBidi" w:hAnsiTheme="majorBidi" w:cstheme="majorBidi"/>
                <w:sz w:val="20"/>
                <w:szCs w:val="20"/>
              </w:rPr>
            </w:pPr>
            <w:r w:rsidRPr="008C7BE2">
              <w:rPr>
                <w:rFonts w:asciiTheme="majorBidi" w:hAnsiTheme="majorBidi" w:cstheme="majorBidi"/>
                <w:sz w:val="20"/>
                <w:szCs w:val="20"/>
              </w:rPr>
              <w:t>...</w:t>
            </w:r>
          </w:p>
          <w:p w:rsidR="00AB16B7" w:rsidRPr="008C7BE2" w:rsidRDefault="00AB16B7" w:rsidP="00AB16B7">
            <w:pPr>
              <w:bidi w:val="0"/>
              <w:rPr>
                <w:rFonts w:asciiTheme="majorBidi" w:hAnsiTheme="majorBidi" w:cstheme="majorBidi"/>
                <w:sz w:val="20"/>
                <w:szCs w:val="20"/>
              </w:rPr>
            </w:pPr>
            <w:r w:rsidRPr="008C7BE2">
              <w:rPr>
                <w:rFonts w:asciiTheme="majorBidi" w:hAnsiTheme="majorBidi" w:cstheme="majorBidi"/>
                <w:sz w:val="20"/>
                <w:szCs w:val="20"/>
                <w:highlight w:val="yellow"/>
              </w:rPr>
              <w:t xml:space="preserve">Corneal </w:t>
            </w:r>
            <w:proofErr w:type="spellStart"/>
            <w:r w:rsidRPr="008C7BE2">
              <w:rPr>
                <w:rFonts w:asciiTheme="majorBidi" w:hAnsiTheme="majorBidi" w:cstheme="majorBidi"/>
                <w:sz w:val="20"/>
                <w:szCs w:val="20"/>
                <w:highlight w:val="yellow"/>
              </w:rPr>
              <w:t>oedema</w:t>
            </w:r>
            <w:proofErr w:type="spellEnd"/>
            <w:r w:rsidRPr="008C7BE2">
              <w:rPr>
                <w:rFonts w:asciiTheme="majorBidi" w:hAnsiTheme="majorBidi" w:cstheme="majorBidi"/>
                <w:sz w:val="20"/>
                <w:szCs w:val="20"/>
                <w:highlight w:val="yellow"/>
              </w:rPr>
              <w:t xml:space="preserve"> and irreversible corneal decompensation have been reported in patients with pre-existing chronic corneal defects and/or a history of intraocular surgery while using </w:t>
            </w:r>
            <w:proofErr w:type="spellStart"/>
            <w:r w:rsidRPr="008C7BE2">
              <w:rPr>
                <w:rFonts w:asciiTheme="majorBidi" w:hAnsiTheme="majorBidi" w:cstheme="majorBidi"/>
                <w:sz w:val="20"/>
                <w:szCs w:val="20"/>
                <w:highlight w:val="yellow"/>
              </w:rPr>
              <w:t>dorzolamide</w:t>
            </w:r>
            <w:proofErr w:type="spellEnd"/>
            <w:r w:rsidRPr="008C7BE2">
              <w:rPr>
                <w:rFonts w:asciiTheme="majorBidi" w:hAnsiTheme="majorBidi" w:cstheme="majorBidi"/>
                <w:sz w:val="20"/>
                <w:szCs w:val="20"/>
                <w:highlight w:val="yellow"/>
              </w:rPr>
              <w:t>.</w:t>
            </w:r>
          </w:p>
          <w:p w:rsidR="00AB16B7" w:rsidRPr="008C7BE2" w:rsidRDefault="00AB16B7" w:rsidP="00AB16B7">
            <w:pPr>
              <w:bidi w:val="0"/>
              <w:rPr>
                <w:rFonts w:asciiTheme="majorBidi" w:hAnsiTheme="majorBidi" w:cstheme="majorBidi"/>
                <w:sz w:val="20"/>
                <w:szCs w:val="20"/>
                <w:highlight w:val="yellow"/>
              </w:rPr>
            </w:pPr>
          </w:p>
          <w:p w:rsidR="00AB16B7" w:rsidRPr="008C7BE2" w:rsidRDefault="00AB16B7" w:rsidP="00AB16B7">
            <w:pPr>
              <w:bidi w:val="0"/>
              <w:rPr>
                <w:rFonts w:asciiTheme="majorBidi" w:hAnsiTheme="majorBidi" w:cstheme="majorBidi"/>
                <w:sz w:val="20"/>
                <w:szCs w:val="20"/>
              </w:rPr>
            </w:pPr>
            <w:r w:rsidRPr="008C7BE2">
              <w:rPr>
                <w:rFonts w:asciiTheme="majorBidi" w:hAnsiTheme="majorBidi" w:cstheme="majorBidi"/>
                <w:sz w:val="20"/>
                <w:szCs w:val="20"/>
                <w:highlight w:val="yellow"/>
              </w:rPr>
              <w:t xml:space="preserve">As with the use of other </w:t>
            </w:r>
            <w:proofErr w:type="spellStart"/>
            <w:r w:rsidRPr="008C7BE2">
              <w:rPr>
                <w:rFonts w:asciiTheme="majorBidi" w:hAnsiTheme="majorBidi" w:cstheme="majorBidi"/>
                <w:sz w:val="20"/>
                <w:szCs w:val="20"/>
                <w:highlight w:val="yellow"/>
              </w:rPr>
              <w:t>antiglaucoma</w:t>
            </w:r>
            <w:proofErr w:type="spellEnd"/>
            <w:r w:rsidRPr="008C7BE2">
              <w:rPr>
                <w:rFonts w:asciiTheme="majorBidi" w:hAnsiTheme="majorBidi" w:cstheme="majorBidi"/>
                <w:sz w:val="20"/>
                <w:szCs w:val="20"/>
                <w:highlight w:val="yellow"/>
              </w:rPr>
              <w:t xml:space="preserve"> medicines, diminished responsiveness to ophthalmic </w:t>
            </w:r>
            <w:proofErr w:type="spellStart"/>
            <w:r w:rsidRPr="008C7BE2">
              <w:rPr>
                <w:rFonts w:asciiTheme="majorBidi" w:hAnsiTheme="majorBidi" w:cstheme="majorBidi"/>
                <w:sz w:val="20"/>
                <w:szCs w:val="20"/>
                <w:highlight w:val="yellow"/>
              </w:rPr>
              <w:t>timolol</w:t>
            </w:r>
            <w:proofErr w:type="spellEnd"/>
            <w:r w:rsidRPr="008C7BE2">
              <w:rPr>
                <w:rFonts w:asciiTheme="majorBidi" w:hAnsiTheme="majorBidi" w:cstheme="majorBidi"/>
                <w:sz w:val="20"/>
                <w:szCs w:val="20"/>
                <w:highlight w:val="yellow"/>
              </w:rPr>
              <w:t xml:space="preserve"> maleate after prolonged therapy has been reported in some patients.</w:t>
            </w:r>
            <w:r w:rsidRPr="008C7BE2">
              <w:rPr>
                <w:rFonts w:asciiTheme="majorBidi" w:hAnsiTheme="majorBidi" w:cstheme="majorBidi"/>
                <w:sz w:val="20"/>
                <w:szCs w:val="20"/>
              </w:rPr>
              <w:t xml:space="preserve"> However, in clinical studies in which 164 patients have been followed for at least three years, no significant difference in mean intraocular pressure has been observed after initial stabilization.</w:t>
            </w:r>
          </w:p>
          <w:p w:rsidR="00AB16B7" w:rsidRPr="00DE6354" w:rsidRDefault="00AB16B7" w:rsidP="00826135">
            <w:pPr>
              <w:pStyle w:val="Body"/>
              <w:ind w:firstLine="0"/>
            </w:pPr>
          </w:p>
        </w:tc>
      </w:tr>
      <w:tr w:rsidR="00BA3E99" w:rsidRPr="00A875C0" w:rsidTr="00B4121B">
        <w:trPr>
          <w:trHeight w:val="512"/>
        </w:trPr>
        <w:tc>
          <w:tcPr>
            <w:tcW w:w="1786" w:type="dxa"/>
          </w:tcPr>
          <w:p w:rsidR="00BA3E99" w:rsidRPr="00BA3E99" w:rsidRDefault="00AB16B7" w:rsidP="00BA3E99">
            <w:pPr>
              <w:jc w:val="center"/>
              <w:rPr>
                <w:rFonts w:ascii="Arial Narrow" w:hAnsi="Arial Narrow"/>
                <w:b/>
                <w:bCs/>
                <w:sz w:val="22"/>
                <w:szCs w:val="22"/>
              </w:rPr>
            </w:pPr>
            <w:r>
              <w:rPr>
                <w:rFonts w:ascii="Arial Narrow" w:hAnsi="Arial Narrow"/>
                <w:b/>
                <w:bCs/>
                <w:sz w:val="22"/>
                <w:szCs w:val="22"/>
              </w:rPr>
              <w:lastRenderedPageBreak/>
              <w:t xml:space="preserve">4.5 </w:t>
            </w:r>
            <w:r w:rsidR="00BA3E99" w:rsidRPr="00BA3E99">
              <w:rPr>
                <w:rFonts w:ascii="Arial Narrow" w:hAnsi="Arial Narrow"/>
                <w:b/>
                <w:bCs/>
                <w:sz w:val="22"/>
                <w:szCs w:val="22"/>
              </w:rPr>
              <w:t>Interaction with Other Medicaments and Other Forms of Interaction</w:t>
            </w:r>
          </w:p>
        </w:tc>
        <w:tc>
          <w:tcPr>
            <w:tcW w:w="993" w:type="dxa"/>
          </w:tcPr>
          <w:p w:rsidR="00BA3E99" w:rsidRPr="00A875C0" w:rsidRDefault="00BA3E99" w:rsidP="00DA1744">
            <w:pPr>
              <w:jc w:val="both"/>
              <w:rPr>
                <w:rFonts w:ascii="Arial" w:hAnsi="Arial"/>
                <w:b/>
                <w:bCs/>
                <w:strike/>
                <w:sz w:val="22"/>
                <w:szCs w:val="22"/>
                <w:rtl/>
              </w:rPr>
            </w:pPr>
          </w:p>
        </w:tc>
        <w:tc>
          <w:tcPr>
            <w:tcW w:w="6237" w:type="dxa"/>
            <w:tcBorders>
              <w:right w:val="single" w:sz="4" w:space="0" w:color="auto"/>
            </w:tcBorders>
          </w:tcPr>
          <w:p w:rsidR="00BA3E99" w:rsidRDefault="00AB16B7" w:rsidP="00AB16B7">
            <w:pPr>
              <w:pStyle w:val="Body"/>
              <w:jc w:val="left"/>
              <w:rPr>
                <w:rFonts w:asciiTheme="majorBidi" w:hAnsiTheme="majorBidi" w:cstheme="majorBidi"/>
              </w:rPr>
            </w:pPr>
            <w:r w:rsidRPr="003E0DEC">
              <w:rPr>
                <w:rFonts w:asciiTheme="majorBidi" w:hAnsiTheme="majorBidi" w:cstheme="majorBidi"/>
              </w:rPr>
              <w:t xml:space="preserve">There is a potential for additive effects resulting in hypotension and/or marked bradycardia when ophthalmic beta-blockers solution is administered concomitantly with oral calcium channel blockers, catecholamine-depleting medicines or beta-adrenergic blocking agents, </w:t>
            </w:r>
            <w:proofErr w:type="spellStart"/>
            <w:r w:rsidRPr="003E0DEC">
              <w:rPr>
                <w:rFonts w:asciiTheme="majorBidi" w:hAnsiTheme="majorBidi" w:cstheme="majorBidi"/>
                <w:highlight w:val="yellow"/>
              </w:rPr>
              <w:t>antiarrhythmics</w:t>
            </w:r>
            <w:proofErr w:type="spellEnd"/>
            <w:r w:rsidRPr="003E0DEC">
              <w:rPr>
                <w:rFonts w:asciiTheme="majorBidi" w:hAnsiTheme="majorBidi" w:cstheme="majorBidi"/>
                <w:highlight w:val="yellow"/>
              </w:rPr>
              <w:t xml:space="preserve"> (including </w:t>
            </w:r>
            <w:proofErr w:type="spellStart"/>
            <w:r w:rsidRPr="003E0DEC">
              <w:rPr>
                <w:rFonts w:asciiTheme="majorBidi" w:hAnsiTheme="majorBidi" w:cstheme="majorBidi"/>
                <w:highlight w:val="yellow"/>
              </w:rPr>
              <w:t>amiodarone</w:t>
            </w:r>
            <w:proofErr w:type="spellEnd"/>
            <w:r w:rsidRPr="003E0DEC">
              <w:rPr>
                <w:rFonts w:asciiTheme="majorBidi" w:hAnsiTheme="majorBidi" w:cstheme="majorBidi"/>
                <w:highlight w:val="yellow"/>
              </w:rPr>
              <w:t>),</w:t>
            </w:r>
            <w:r w:rsidRPr="00DB2102">
              <w:rPr>
                <w:rFonts w:asciiTheme="majorBidi" w:hAnsiTheme="majorBidi" w:cstheme="majorBidi"/>
              </w:rPr>
              <w:t xml:space="preserve"> digitalis glycosides, </w:t>
            </w:r>
            <w:proofErr w:type="spellStart"/>
            <w:r w:rsidRPr="00287280">
              <w:rPr>
                <w:rFonts w:asciiTheme="majorBidi" w:hAnsiTheme="majorBidi" w:cstheme="majorBidi"/>
                <w:highlight w:val="yellow"/>
              </w:rPr>
              <w:t>parasympathomimetics</w:t>
            </w:r>
            <w:proofErr w:type="spellEnd"/>
            <w:r w:rsidRPr="00287280">
              <w:rPr>
                <w:rFonts w:asciiTheme="majorBidi" w:hAnsiTheme="majorBidi" w:cstheme="majorBidi"/>
                <w:highlight w:val="yellow"/>
              </w:rPr>
              <w:t>,</w:t>
            </w:r>
            <w:r w:rsidRPr="00DB2102">
              <w:rPr>
                <w:rFonts w:asciiTheme="majorBidi" w:hAnsiTheme="majorBidi" w:cstheme="majorBidi"/>
              </w:rPr>
              <w:t xml:space="preserve"> </w:t>
            </w:r>
            <w:proofErr w:type="spellStart"/>
            <w:r w:rsidRPr="003E0DEC">
              <w:rPr>
                <w:rFonts w:asciiTheme="majorBidi" w:hAnsiTheme="majorBidi" w:cstheme="majorBidi"/>
                <w:highlight w:val="yellow"/>
              </w:rPr>
              <w:t>guanethidine</w:t>
            </w:r>
            <w:proofErr w:type="spellEnd"/>
            <w:r w:rsidRPr="003E0DEC">
              <w:rPr>
                <w:rFonts w:asciiTheme="majorBidi" w:hAnsiTheme="majorBidi" w:cstheme="majorBidi"/>
                <w:highlight w:val="yellow"/>
              </w:rPr>
              <w:t>, narcotics, and monoamine oxidase (MAO) inhibitors</w:t>
            </w:r>
            <w:r w:rsidRPr="00DB2102">
              <w:rPr>
                <w:rFonts w:asciiTheme="majorBidi" w:hAnsiTheme="majorBidi" w:cstheme="majorBidi"/>
              </w:rPr>
              <w:t>.</w:t>
            </w:r>
          </w:p>
          <w:p w:rsidR="00AB16B7" w:rsidRDefault="00AB16B7" w:rsidP="00AB16B7">
            <w:pPr>
              <w:pStyle w:val="Body"/>
              <w:jc w:val="left"/>
              <w:rPr>
                <w:rFonts w:asciiTheme="majorBidi" w:hAnsiTheme="majorBidi" w:cstheme="majorBidi"/>
              </w:rPr>
            </w:pPr>
          </w:p>
          <w:p w:rsidR="00AB16B7" w:rsidRPr="00AB16B7" w:rsidRDefault="00AB16B7" w:rsidP="00AB16B7">
            <w:pPr>
              <w:bidi w:val="0"/>
              <w:rPr>
                <w:rFonts w:asciiTheme="majorBidi" w:hAnsiTheme="majorBidi" w:cstheme="majorBidi"/>
                <w:sz w:val="20"/>
                <w:szCs w:val="20"/>
              </w:rPr>
            </w:pPr>
            <w:r w:rsidRPr="00AB16B7">
              <w:rPr>
                <w:rFonts w:asciiTheme="majorBidi" w:hAnsiTheme="majorBidi" w:cstheme="majorBidi"/>
                <w:sz w:val="20"/>
                <w:szCs w:val="20"/>
                <w:highlight w:val="yellow"/>
              </w:rPr>
              <w:t xml:space="preserve">Although COSOPT alone has little or no effect on pupil size, </w:t>
            </w:r>
            <w:proofErr w:type="spellStart"/>
            <w:r w:rsidRPr="00AB16B7">
              <w:rPr>
                <w:rFonts w:asciiTheme="majorBidi" w:hAnsiTheme="majorBidi" w:cstheme="majorBidi"/>
                <w:sz w:val="20"/>
                <w:szCs w:val="20"/>
                <w:highlight w:val="yellow"/>
              </w:rPr>
              <w:t>mydriasis</w:t>
            </w:r>
            <w:proofErr w:type="spellEnd"/>
            <w:r w:rsidRPr="00AB16B7">
              <w:rPr>
                <w:rFonts w:asciiTheme="majorBidi" w:hAnsiTheme="majorBidi" w:cstheme="majorBidi"/>
                <w:sz w:val="20"/>
                <w:szCs w:val="20"/>
                <w:highlight w:val="yellow"/>
              </w:rPr>
              <w:t xml:space="preserve"> resulting from concomitant use of ophthalmic beta-blockers and adrenaline (epinephrine) has been reported occasionally.</w:t>
            </w:r>
          </w:p>
          <w:p w:rsidR="00AB16B7" w:rsidRPr="00AB16B7" w:rsidRDefault="00AB16B7" w:rsidP="00AB16B7">
            <w:pPr>
              <w:bidi w:val="0"/>
              <w:rPr>
                <w:rFonts w:asciiTheme="majorBidi" w:hAnsiTheme="majorBidi" w:cstheme="majorBidi"/>
                <w:sz w:val="20"/>
                <w:szCs w:val="20"/>
              </w:rPr>
            </w:pPr>
          </w:p>
          <w:p w:rsidR="00AB16B7" w:rsidRPr="00AB16B7" w:rsidRDefault="00AB16B7" w:rsidP="00AB16B7">
            <w:pPr>
              <w:bidi w:val="0"/>
              <w:rPr>
                <w:rFonts w:asciiTheme="majorBidi" w:hAnsiTheme="majorBidi" w:cstheme="majorBidi"/>
                <w:sz w:val="20"/>
                <w:szCs w:val="20"/>
              </w:rPr>
            </w:pPr>
            <w:r w:rsidRPr="00AB16B7">
              <w:rPr>
                <w:rFonts w:asciiTheme="majorBidi" w:hAnsiTheme="majorBidi" w:cstheme="majorBidi"/>
                <w:sz w:val="20"/>
                <w:szCs w:val="20"/>
                <w:highlight w:val="yellow"/>
              </w:rPr>
              <w:t xml:space="preserve">Beta-blockers may increase the </w:t>
            </w:r>
            <w:proofErr w:type="spellStart"/>
            <w:r w:rsidRPr="00AB16B7">
              <w:rPr>
                <w:rFonts w:asciiTheme="majorBidi" w:hAnsiTheme="majorBidi" w:cstheme="majorBidi"/>
                <w:sz w:val="20"/>
                <w:szCs w:val="20"/>
                <w:highlight w:val="yellow"/>
              </w:rPr>
              <w:t>hypoglycaemic</w:t>
            </w:r>
            <w:proofErr w:type="spellEnd"/>
            <w:r w:rsidRPr="00AB16B7">
              <w:rPr>
                <w:rFonts w:asciiTheme="majorBidi" w:hAnsiTheme="majorBidi" w:cstheme="majorBidi"/>
                <w:sz w:val="20"/>
                <w:szCs w:val="20"/>
                <w:highlight w:val="yellow"/>
              </w:rPr>
              <w:t xml:space="preserve"> effect of </w:t>
            </w:r>
            <w:proofErr w:type="spellStart"/>
            <w:r w:rsidRPr="00AB16B7">
              <w:rPr>
                <w:rFonts w:asciiTheme="majorBidi" w:hAnsiTheme="majorBidi" w:cstheme="majorBidi"/>
                <w:sz w:val="20"/>
                <w:szCs w:val="20"/>
                <w:highlight w:val="yellow"/>
              </w:rPr>
              <w:t>antidiabetic</w:t>
            </w:r>
            <w:proofErr w:type="spellEnd"/>
            <w:r w:rsidRPr="00AB16B7">
              <w:rPr>
                <w:rFonts w:asciiTheme="majorBidi" w:hAnsiTheme="majorBidi" w:cstheme="majorBidi"/>
                <w:sz w:val="20"/>
                <w:szCs w:val="20"/>
                <w:highlight w:val="yellow"/>
              </w:rPr>
              <w:t xml:space="preserve"> agents.</w:t>
            </w:r>
          </w:p>
        </w:tc>
      </w:tr>
      <w:tr w:rsidR="00BA3E99" w:rsidRPr="00A875C0" w:rsidTr="00B4121B">
        <w:trPr>
          <w:trHeight w:val="512"/>
        </w:trPr>
        <w:tc>
          <w:tcPr>
            <w:tcW w:w="1786" w:type="dxa"/>
          </w:tcPr>
          <w:p w:rsidR="00BA3E99" w:rsidRPr="00BA3E99" w:rsidRDefault="00CC3C04" w:rsidP="00BA3E99">
            <w:pPr>
              <w:jc w:val="center"/>
              <w:rPr>
                <w:rFonts w:ascii="Arial Narrow" w:hAnsi="Arial Narrow"/>
                <w:b/>
                <w:bCs/>
                <w:sz w:val="22"/>
                <w:szCs w:val="22"/>
              </w:rPr>
            </w:pPr>
            <w:r>
              <w:rPr>
                <w:rFonts w:ascii="Arial Narrow" w:hAnsi="Arial Narrow"/>
                <w:b/>
                <w:bCs/>
                <w:sz w:val="22"/>
                <w:szCs w:val="22"/>
              </w:rPr>
              <w:t xml:space="preserve">4.6 </w:t>
            </w:r>
            <w:r w:rsidR="00BA3E99" w:rsidRPr="00BA3E99">
              <w:rPr>
                <w:rFonts w:ascii="Arial Narrow" w:hAnsi="Arial Narrow"/>
                <w:b/>
                <w:bCs/>
                <w:sz w:val="22"/>
                <w:szCs w:val="22"/>
              </w:rPr>
              <w:t>Fertility,   pregnancy and Lactation</w:t>
            </w:r>
          </w:p>
        </w:tc>
        <w:tc>
          <w:tcPr>
            <w:tcW w:w="993" w:type="dxa"/>
          </w:tcPr>
          <w:p w:rsidR="00BA3E99" w:rsidRPr="00A875C0" w:rsidRDefault="00BA3E99" w:rsidP="00DA1744">
            <w:pPr>
              <w:jc w:val="both"/>
              <w:rPr>
                <w:rFonts w:ascii="Arial" w:hAnsi="Arial"/>
                <w:b/>
                <w:bCs/>
                <w:strike/>
                <w:sz w:val="22"/>
                <w:szCs w:val="22"/>
                <w:rtl/>
              </w:rPr>
            </w:pPr>
          </w:p>
        </w:tc>
        <w:tc>
          <w:tcPr>
            <w:tcW w:w="6237" w:type="dxa"/>
            <w:tcBorders>
              <w:right w:val="single" w:sz="4" w:space="0" w:color="auto"/>
            </w:tcBorders>
          </w:tcPr>
          <w:p w:rsidR="00255C86" w:rsidRPr="00255C86" w:rsidRDefault="00255C86" w:rsidP="00255C86">
            <w:pPr>
              <w:bidi w:val="0"/>
              <w:rPr>
                <w:rFonts w:asciiTheme="majorBidi" w:hAnsiTheme="majorBidi" w:cstheme="majorBidi"/>
                <w:sz w:val="20"/>
                <w:szCs w:val="20"/>
                <w:u w:val="single"/>
              </w:rPr>
            </w:pPr>
            <w:r w:rsidRPr="00255C86">
              <w:rPr>
                <w:rFonts w:asciiTheme="majorBidi" w:hAnsiTheme="majorBidi" w:cstheme="majorBidi"/>
                <w:sz w:val="20"/>
                <w:szCs w:val="20"/>
                <w:u w:val="single"/>
              </w:rPr>
              <w:t>Pregnancy</w:t>
            </w:r>
          </w:p>
          <w:p w:rsidR="00255C86" w:rsidRPr="00255C86" w:rsidRDefault="00255C86" w:rsidP="00255C86">
            <w:pPr>
              <w:bidi w:val="0"/>
              <w:rPr>
                <w:rFonts w:asciiTheme="majorBidi" w:hAnsiTheme="majorBidi" w:cstheme="majorBidi"/>
                <w:sz w:val="20"/>
                <w:szCs w:val="20"/>
              </w:rPr>
            </w:pPr>
            <w:proofErr w:type="spellStart"/>
            <w:r w:rsidRPr="00255C86">
              <w:rPr>
                <w:rFonts w:asciiTheme="majorBidi" w:hAnsiTheme="majorBidi" w:cstheme="majorBidi"/>
                <w:sz w:val="20"/>
                <w:szCs w:val="20"/>
              </w:rPr>
              <w:t>Timolol</w:t>
            </w:r>
            <w:proofErr w:type="spellEnd"/>
          </w:p>
          <w:p w:rsidR="00255C86" w:rsidRPr="00255C86" w:rsidRDefault="00255C86" w:rsidP="00255C86">
            <w:pPr>
              <w:bidi w:val="0"/>
              <w:rPr>
                <w:rFonts w:asciiTheme="majorBidi" w:hAnsiTheme="majorBidi" w:cstheme="majorBidi"/>
                <w:sz w:val="20"/>
                <w:szCs w:val="20"/>
              </w:rPr>
            </w:pPr>
            <w:r w:rsidRPr="00255C86">
              <w:rPr>
                <w:rFonts w:asciiTheme="majorBidi" w:hAnsiTheme="majorBidi" w:cstheme="majorBidi"/>
                <w:sz w:val="20"/>
                <w:szCs w:val="20"/>
              </w:rPr>
              <w:t xml:space="preserve">There are no adequate data for the use of </w:t>
            </w:r>
            <w:proofErr w:type="spellStart"/>
            <w:r w:rsidRPr="00255C86">
              <w:rPr>
                <w:rFonts w:asciiTheme="majorBidi" w:hAnsiTheme="majorBidi" w:cstheme="majorBidi"/>
                <w:sz w:val="20"/>
                <w:szCs w:val="20"/>
              </w:rPr>
              <w:t>timolol</w:t>
            </w:r>
            <w:proofErr w:type="spellEnd"/>
            <w:r w:rsidRPr="00255C86">
              <w:rPr>
                <w:rFonts w:asciiTheme="majorBidi" w:hAnsiTheme="majorBidi" w:cstheme="majorBidi"/>
                <w:sz w:val="20"/>
                <w:szCs w:val="20"/>
              </w:rPr>
              <w:t xml:space="preserve"> in pregnant women. </w:t>
            </w:r>
            <w:proofErr w:type="spellStart"/>
            <w:r w:rsidRPr="00255C86">
              <w:rPr>
                <w:rFonts w:asciiTheme="majorBidi" w:hAnsiTheme="majorBidi" w:cstheme="majorBidi"/>
                <w:sz w:val="20"/>
                <w:szCs w:val="20"/>
              </w:rPr>
              <w:t>Timolol</w:t>
            </w:r>
            <w:proofErr w:type="spellEnd"/>
            <w:r w:rsidRPr="00255C86">
              <w:rPr>
                <w:rFonts w:asciiTheme="majorBidi" w:hAnsiTheme="majorBidi" w:cstheme="majorBidi"/>
                <w:sz w:val="20"/>
                <w:szCs w:val="20"/>
              </w:rPr>
              <w:t xml:space="preserve"> should not be used during pregnancy unless clearly necessary. </w:t>
            </w:r>
            <w:r w:rsidRPr="00255C86">
              <w:rPr>
                <w:rFonts w:asciiTheme="majorBidi" w:hAnsiTheme="majorBidi" w:cstheme="majorBidi"/>
                <w:sz w:val="20"/>
                <w:szCs w:val="20"/>
                <w:highlight w:val="yellow"/>
              </w:rPr>
              <w:t>To reduce the systemic absorption, see section 4.2.</w:t>
            </w:r>
          </w:p>
          <w:p w:rsidR="00255C86" w:rsidRPr="00255C86" w:rsidRDefault="00255C86" w:rsidP="00255C86">
            <w:pPr>
              <w:bidi w:val="0"/>
              <w:rPr>
                <w:rFonts w:asciiTheme="majorBidi" w:hAnsiTheme="majorBidi" w:cstheme="majorBidi"/>
                <w:sz w:val="20"/>
                <w:szCs w:val="20"/>
                <w:highlight w:val="yellow"/>
              </w:rPr>
            </w:pPr>
          </w:p>
          <w:p w:rsidR="00255C86" w:rsidRPr="00DB2102" w:rsidRDefault="00255C86" w:rsidP="00255C86">
            <w:pPr>
              <w:bidi w:val="0"/>
              <w:rPr>
                <w:rFonts w:asciiTheme="majorBidi" w:hAnsiTheme="majorBidi" w:cstheme="majorBidi"/>
              </w:rPr>
            </w:pPr>
            <w:r w:rsidRPr="00255C86">
              <w:rPr>
                <w:rFonts w:asciiTheme="majorBidi" w:hAnsiTheme="majorBidi" w:cstheme="majorBidi"/>
                <w:sz w:val="20"/>
                <w:szCs w:val="20"/>
                <w:highlight w:val="yellow"/>
              </w:rPr>
              <w:t xml:space="preserve">Epidemiological studies have not revealed </w:t>
            </w:r>
            <w:proofErr w:type="spellStart"/>
            <w:r w:rsidRPr="00255C86">
              <w:rPr>
                <w:rFonts w:asciiTheme="majorBidi" w:hAnsiTheme="majorBidi" w:cstheme="majorBidi"/>
                <w:sz w:val="20"/>
                <w:szCs w:val="20"/>
                <w:highlight w:val="yellow"/>
              </w:rPr>
              <w:t>malformative</w:t>
            </w:r>
            <w:proofErr w:type="spellEnd"/>
            <w:r w:rsidRPr="00255C86">
              <w:rPr>
                <w:rFonts w:asciiTheme="majorBidi" w:hAnsiTheme="majorBidi" w:cstheme="majorBidi"/>
                <w:sz w:val="20"/>
                <w:szCs w:val="20"/>
                <w:highlight w:val="yellow"/>
              </w:rPr>
              <w:t xml:space="preserve"> effects but show a risk for intra uterine growth retardation when beta-blockers are administered by the oral route. In addition, signs and symptoms of beta-blockade (e.g. bradycardia, hypotension, respiratory distress and </w:t>
            </w:r>
            <w:proofErr w:type="spellStart"/>
            <w:r w:rsidRPr="00255C86">
              <w:rPr>
                <w:rFonts w:asciiTheme="majorBidi" w:hAnsiTheme="majorBidi" w:cstheme="majorBidi"/>
                <w:sz w:val="20"/>
                <w:szCs w:val="20"/>
                <w:highlight w:val="yellow"/>
              </w:rPr>
              <w:t>hypoglycaemia</w:t>
            </w:r>
            <w:proofErr w:type="spellEnd"/>
            <w:r w:rsidRPr="00255C86">
              <w:rPr>
                <w:rFonts w:asciiTheme="majorBidi" w:hAnsiTheme="majorBidi" w:cstheme="majorBidi"/>
                <w:sz w:val="20"/>
                <w:szCs w:val="20"/>
                <w:highlight w:val="yellow"/>
              </w:rPr>
              <w:t>) have been observed in the neonate when beta-blockers have been administered until delivery. If this medicinal product is administered until delivery, the neonate should be carefully monitored during the first days of life.</w:t>
            </w:r>
          </w:p>
          <w:p w:rsidR="00255C86" w:rsidRDefault="00255C86" w:rsidP="00255C86">
            <w:pPr>
              <w:bidi w:val="0"/>
              <w:rPr>
                <w:rFonts w:asciiTheme="majorBidi" w:hAnsiTheme="majorBidi" w:cstheme="majorBidi"/>
                <w:u w:val="single"/>
              </w:rPr>
            </w:pPr>
          </w:p>
          <w:p w:rsidR="00255C86" w:rsidRPr="00255C86" w:rsidRDefault="00255C86" w:rsidP="00255C86">
            <w:pPr>
              <w:bidi w:val="0"/>
              <w:rPr>
                <w:rFonts w:asciiTheme="majorBidi" w:hAnsiTheme="majorBidi" w:cstheme="majorBidi"/>
                <w:sz w:val="20"/>
                <w:szCs w:val="20"/>
                <w:u w:val="single"/>
              </w:rPr>
            </w:pPr>
            <w:r w:rsidRPr="00255C86">
              <w:rPr>
                <w:rFonts w:asciiTheme="majorBidi" w:hAnsiTheme="majorBidi" w:cstheme="majorBidi"/>
                <w:sz w:val="20"/>
                <w:szCs w:val="20"/>
                <w:u w:val="single"/>
              </w:rPr>
              <w:t>Breast-feeding</w:t>
            </w:r>
          </w:p>
          <w:p w:rsidR="00255C86" w:rsidRPr="00255C86" w:rsidRDefault="00255C86" w:rsidP="00255C86">
            <w:pPr>
              <w:bidi w:val="0"/>
              <w:rPr>
                <w:rFonts w:asciiTheme="majorBidi" w:hAnsiTheme="majorBidi" w:cstheme="majorBidi"/>
                <w:sz w:val="20"/>
                <w:szCs w:val="20"/>
              </w:rPr>
            </w:pPr>
            <w:r w:rsidRPr="00255C86">
              <w:rPr>
                <w:rFonts w:asciiTheme="majorBidi" w:hAnsiTheme="majorBidi" w:cstheme="majorBidi"/>
                <w:sz w:val="20"/>
                <w:szCs w:val="20"/>
              </w:rPr>
              <w:t xml:space="preserve">It is not known whether </w:t>
            </w:r>
            <w:proofErr w:type="spellStart"/>
            <w:r w:rsidRPr="00255C86">
              <w:rPr>
                <w:rFonts w:asciiTheme="majorBidi" w:hAnsiTheme="majorBidi" w:cstheme="majorBidi"/>
                <w:sz w:val="20"/>
                <w:szCs w:val="20"/>
              </w:rPr>
              <w:t>dorzolamide</w:t>
            </w:r>
            <w:proofErr w:type="spellEnd"/>
            <w:r w:rsidRPr="00255C86">
              <w:rPr>
                <w:rFonts w:asciiTheme="majorBidi" w:hAnsiTheme="majorBidi" w:cstheme="majorBidi"/>
                <w:sz w:val="20"/>
                <w:szCs w:val="20"/>
              </w:rPr>
              <w:t xml:space="preserve"> is excreted in human milk. </w:t>
            </w:r>
            <w:r w:rsidRPr="00255C86">
              <w:rPr>
                <w:rFonts w:asciiTheme="majorBidi" w:hAnsiTheme="majorBidi" w:cstheme="majorBidi"/>
                <w:sz w:val="20"/>
                <w:szCs w:val="20"/>
                <w:highlight w:val="yellow"/>
              </w:rPr>
              <w:t>In lactating rats receiving</w:t>
            </w:r>
            <w:r>
              <w:rPr>
                <w:rFonts w:asciiTheme="majorBidi" w:hAnsiTheme="majorBidi" w:cstheme="majorBidi"/>
                <w:sz w:val="20"/>
                <w:szCs w:val="20"/>
                <w:highlight w:val="yellow"/>
              </w:rPr>
              <w:t xml:space="preserve"> </w:t>
            </w:r>
            <w:proofErr w:type="spellStart"/>
            <w:r w:rsidRPr="00255C86">
              <w:rPr>
                <w:rFonts w:asciiTheme="majorBidi" w:hAnsiTheme="majorBidi" w:cstheme="majorBidi"/>
                <w:sz w:val="20"/>
                <w:szCs w:val="20"/>
                <w:highlight w:val="yellow"/>
              </w:rPr>
              <w:t>dorzolamide</w:t>
            </w:r>
            <w:proofErr w:type="spellEnd"/>
            <w:r w:rsidRPr="00255C86">
              <w:rPr>
                <w:rFonts w:asciiTheme="majorBidi" w:hAnsiTheme="majorBidi" w:cstheme="majorBidi"/>
                <w:sz w:val="20"/>
                <w:szCs w:val="20"/>
                <w:highlight w:val="yellow"/>
              </w:rPr>
              <w:t>, decreases in the body weight gain of offspring were observed.</w:t>
            </w:r>
            <w:r w:rsidRPr="00255C86">
              <w:rPr>
                <w:rFonts w:asciiTheme="majorBidi" w:hAnsiTheme="majorBidi" w:cstheme="majorBidi"/>
                <w:sz w:val="20"/>
                <w:szCs w:val="20"/>
              </w:rPr>
              <w:t xml:space="preserve"> Beta-blockers are excreted in breast milk. However, at therapeutic doses of </w:t>
            </w:r>
            <w:proofErr w:type="spellStart"/>
            <w:r w:rsidRPr="00255C86">
              <w:rPr>
                <w:rFonts w:asciiTheme="majorBidi" w:hAnsiTheme="majorBidi" w:cstheme="majorBidi"/>
                <w:sz w:val="20"/>
                <w:szCs w:val="20"/>
              </w:rPr>
              <w:t>timolol</w:t>
            </w:r>
            <w:proofErr w:type="spellEnd"/>
            <w:r w:rsidRPr="00255C86">
              <w:rPr>
                <w:rFonts w:asciiTheme="majorBidi" w:hAnsiTheme="majorBidi" w:cstheme="majorBidi"/>
                <w:sz w:val="20"/>
                <w:szCs w:val="20"/>
              </w:rPr>
              <w:t xml:space="preserve"> in eye drops it is not likely that sufficient amounts would be present in breast milk to produce clinical symptoms of beta-blockade in the infant. </w:t>
            </w:r>
            <w:r w:rsidRPr="00255C86">
              <w:rPr>
                <w:rFonts w:asciiTheme="majorBidi" w:hAnsiTheme="majorBidi" w:cstheme="majorBidi"/>
                <w:sz w:val="20"/>
                <w:szCs w:val="20"/>
                <w:highlight w:val="yellow"/>
              </w:rPr>
              <w:t>To reduce the systemic absorption, see section 4.2.</w:t>
            </w:r>
            <w:r w:rsidRPr="00255C86">
              <w:rPr>
                <w:rFonts w:asciiTheme="majorBidi" w:hAnsiTheme="majorBidi" w:cstheme="majorBidi"/>
                <w:sz w:val="20"/>
                <w:szCs w:val="20"/>
              </w:rPr>
              <w:t xml:space="preserve"> </w:t>
            </w:r>
          </w:p>
          <w:p w:rsidR="00BA3E99" w:rsidRPr="00255C86" w:rsidRDefault="00BA3E99" w:rsidP="00DE6354">
            <w:pPr>
              <w:pStyle w:val="Body"/>
              <w:ind w:firstLine="0"/>
              <w:jc w:val="left"/>
              <w:rPr>
                <w:sz w:val="18"/>
                <w:szCs w:val="18"/>
              </w:rPr>
            </w:pPr>
          </w:p>
        </w:tc>
      </w:tr>
      <w:tr w:rsidR="00DE6354" w:rsidRPr="00A875C0" w:rsidTr="00B4121B">
        <w:trPr>
          <w:trHeight w:val="512"/>
        </w:trPr>
        <w:tc>
          <w:tcPr>
            <w:tcW w:w="1786" w:type="dxa"/>
          </w:tcPr>
          <w:p w:rsidR="00DE6354" w:rsidRPr="00BA3E99" w:rsidRDefault="00255C86" w:rsidP="00BA3E99">
            <w:pPr>
              <w:jc w:val="center"/>
              <w:rPr>
                <w:rFonts w:ascii="Arial Narrow" w:hAnsi="Arial Narrow"/>
                <w:b/>
                <w:bCs/>
                <w:sz w:val="22"/>
                <w:szCs w:val="22"/>
              </w:rPr>
            </w:pPr>
            <w:r>
              <w:rPr>
                <w:rFonts w:ascii="Arial Narrow" w:hAnsi="Arial Narrow"/>
                <w:b/>
                <w:bCs/>
                <w:sz w:val="22"/>
                <w:szCs w:val="22"/>
              </w:rPr>
              <w:t xml:space="preserve">4.7 </w:t>
            </w:r>
            <w:r w:rsidR="00DE6354" w:rsidRPr="00DE6354">
              <w:rPr>
                <w:rFonts w:ascii="Arial Narrow" w:hAnsi="Arial Narrow"/>
                <w:b/>
                <w:bCs/>
                <w:sz w:val="22"/>
                <w:szCs w:val="22"/>
              </w:rPr>
              <w:t>Effects on the ability to drive and use machines</w:t>
            </w:r>
          </w:p>
        </w:tc>
        <w:tc>
          <w:tcPr>
            <w:tcW w:w="993" w:type="dxa"/>
          </w:tcPr>
          <w:p w:rsidR="00DE6354" w:rsidRPr="00A875C0" w:rsidRDefault="00DE6354" w:rsidP="00DA1744">
            <w:pPr>
              <w:jc w:val="both"/>
              <w:rPr>
                <w:rFonts w:ascii="Arial" w:hAnsi="Arial"/>
                <w:b/>
                <w:bCs/>
                <w:strike/>
                <w:sz w:val="22"/>
                <w:szCs w:val="22"/>
                <w:rtl/>
              </w:rPr>
            </w:pPr>
          </w:p>
        </w:tc>
        <w:tc>
          <w:tcPr>
            <w:tcW w:w="6237" w:type="dxa"/>
            <w:tcBorders>
              <w:right w:val="single" w:sz="4" w:space="0" w:color="auto"/>
            </w:tcBorders>
          </w:tcPr>
          <w:p w:rsidR="00255C86" w:rsidRPr="00255C86" w:rsidRDefault="00255C86" w:rsidP="00255C86">
            <w:pPr>
              <w:bidi w:val="0"/>
              <w:rPr>
                <w:rFonts w:asciiTheme="majorBidi" w:hAnsiTheme="majorBidi" w:cstheme="majorBidi"/>
                <w:sz w:val="20"/>
                <w:szCs w:val="20"/>
              </w:rPr>
            </w:pPr>
            <w:r w:rsidRPr="00255C86">
              <w:rPr>
                <w:rFonts w:asciiTheme="majorBidi" w:hAnsiTheme="majorBidi" w:cstheme="majorBidi"/>
                <w:sz w:val="20"/>
                <w:szCs w:val="20"/>
                <w:highlight w:val="yellow"/>
              </w:rPr>
              <w:t>No studies on the effects on the ability to drive and use machines have been performed. Possible side effects such as blurred vision may affect some patients’ ability to drive and/or operate machinery.</w:t>
            </w:r>
          </w:p>
          <w:p w:rsidR="00DE6354" w:rsidRPr="00255C86" w:rsidRDefault="00DE6354" w:rsidP="00DE6354">
            <w:pPr>
              <w:autoSpaceDE w:val="0"/>
              <w:autoSpaceDN w:val="0"/>
              <w:bidi w:val="0"/>
              <w:adjustRightInd w:val="0"/>
              <w:rPr>
                <w:rFonts w:ascii="Times-Roman" w:hAnsi="Times-Roman" w:cs="Times-Roman"/>
                <w:color w:val="000000"/>
                <w:sz w:val="20"/>
                <w:szCs w:val="20"/>
                <w:highlight w:val="yellow"/>
                <w:lang w:eastAsia="en-US"/>
              </w:rPr>
            </w:pPr>
          </w:p>
        </w:tc>
      </w:tr>
      <w:tr w:rsidR="00BA3E99" w:rsidRPr="00A875C0" w:rsidTr="00B4121B">
        <w:trPr>
          <w:trHeight w:val="512"/>
        </w:trPr>
        <w:tc>
          <w:tcPr>
            <w:tcW w:w="1786" w:type="dxa"/>
          </w:tcPr>
          <w:p w:rsidR="00BA3E99" w:rsidRPr="00BA3E99" w:rsidRDefault="00255C86" w:rsidP="00BA3E99">
            <w:pPr>
              <w:jc w:val="center"/>
              <w:rPr>
                <w:rFonts w:ascii="Arial Narrow" w:hAnsi="Arial Narrow"/>
                <w:b/>
                <w:bCs/>
                <w:sz w:val="22"/>
                <w:szCs w:val="22"/>
              </w:rPr>
            </w:pPr>
            <w:r>
              <w:rPr>
                <w:rFonts w:ascii="Arial Narrow" w:hAnsi="Arial Narrow"/>
                <w:b/>
                <w:bCs/>
                <w:sz w:val="22"/>
                <w:szCs w:val="22"/>
              </w:rPr>
              <w:t xml:space="preserve">4.8 </w:t>
            </w:r>
            <w:r w:rsidR="00BA3E99" w:rsidRPr="00BA3E99">
              <w:rPr>
                <w:rFonts w:ascii="Arial Narrow" w:hAnsi="Arial Narrow"/>
                <w:b/>
                <w:bCs/>
                <w:sz w:val="22"/>
                <w:szCs w:val="22"/>
              </w:rPr>
              <w:t>Adverse events</w:t>
            </w:r>
          </w:p>
        </w:tc>
        <w:tc>
          <w:tcPr>
            <w:tcW w:w="993" w:type="dxa"/>
          </w:tcPr>
          <w:p w:rsidR="00BA3E99" w:rsidRPr="00A875C0" w:rsidRDefault="00BA3E99" w:rsidP="00DA1744">
            <w:pPr>
              <w:jc w:val="both"/>
              <w:rPr>
                <w:rFonts w:ascii="Arial" w:hAnsi="Arial"/>
                <w:b/>
                <w:bCs/>
                <w:strike/>
                <w:sz w:val="22"/>
                <w:szCs w:val="22"/>
                <w:rtl/>
              </w:rPr>
            </w:pPr>
          </w:p>
        </w:tc>
        <w:tc>
          <w:tcPr>
            <w:tcW w:w="6237" w:type="dxa"/>
            <w:tcBorders>
              <w:right w:val="single" w:sz="4" w:space="0" w:color="auto"/>
            </w:tcBorders>
          </w:tcPr>
          <w:p w:rsidR="00FD1705" w:rsidRPr="003D2EB2" w:rsidRDefault="00FD1705" w:rsidP="00FD1705">
            <w:pPr>
              <w:bidi w:val="0"/>
              <w:rPr>
                <w:rFonts w:asciiTheme="majorBidi" w:hAnsiTheme="majorBidi" w:cstheme="majorBidi"/>
                <w:b/>
                <w:bCs/>
                <w:sz w:val="20"/>
                <w:szCs w:val="20"/>
              </w:rPr>
            </w:pPr>
            <w:r w:rsidRPr="003D2EB2">
              <w:rPr>
                <w:rFonts w:asciiTheme="majorBidi" w:hAnsiTheme="majorBidi" w:cstheme="majorBidi"/>
                <w:b/>
                <w:bCs/>
                <w:sz w:val="20"/>
                <w:szCs w:val="20"/>
              </w:rPr>
              <w:t xml:space="preserve">Immune system disorders </w:t>
            </w:r>
          </w:p>
          <w:p w:rsidR="00FD1705" w:rsidRPr="003D2EB2" w:rsidRDefault="00FD1705" w:rsidP="00FD1705">
            <w:pPr>
              <w:bidi w:val="0"/>
              <w:rPr>
                <w:rFonts w:asciiTheme="majorBidi" w:hAnsiTheme="majorBidi" w:cstheme="majorBidi"/>
                <w:sz w:val="20"/>
                <w:szCs w:val="20"/>
                <w:highlight w:val="yellow"/>
              </w:rPr>
            </w:pPr>
            <w:r w:rsidRPr="003D2EB2">
              <w:rPr>
                <w:rFonts w:asciiTheme="majorBidi" w:hAnsiTheme="majorBidi" w:cstheme="majorBidi"/>
                <w:sz w:val="20"/>
                <w:szCs w:val="20"/>
                <w:u w:val="single"/>
              </w:rPr>
              <w:t xml:space="preserve">COSOPT – </w:t>
            </w:r>
            <w:r w:rsidRPr="003D2EB2">
              <w:rPr>
                <w:rFonts w:asciiTheme="majorBidi" w:hAnsiTheme="majorBidi" w:cstheme="majorBidi"/>
                <w:b/>
                <w:bCs/>
                <w:sz w:val="20"/>
                <w:szCs w:val="20"/>
              </w:rPr>
              <w:t xml:space="preserve">Rare - </w:t>
            </w:r>
            <w:r w:rsidRPr="003D2EB2">
              <w:rPr>
                <w:rFonts w:asciiTheme="majorBidi" w:hAnsiTheme="majorBidi" w:cstheme="majorBidi"/>
                <w:sz w:val="20"/>
                <w:szCs w:val="20"/>
                <w:highlight w:val="yellow"/>
              </w:rPr>
              <w:t>signs and</w:t>
            </w:r>
          </w:p>
          <w:p w:rsidR="00982641" w:rsidRPr="003D2EB2" w:rsidRDefault="00FD1705" w:rsidP="00FD1705">
            <w:pPr>
              <w:bidi w:val="0"/>
              <w:rPr>
                <w:rFonts w:asciiTheme="majorBidi" w:hAnsiTheme="majorBidi" w:cstheme="majorBidi"/>
                <w:sz w:val="20"/>
                <w:szCs w:val="20"/>
              </w:rPr>
            </w:pPr>
            <w:r w:rsidRPr="003D2EB2">
              <w:rPr>
                <w:rFonts w:asciiTheme="majorBidi" w:hAnsiTheme="majorBidi" w:cstheme="majorBidi"/>
                <w:sz w:val="20"/>
                <w:szCs w:val="20"/>
                <w:highlight w:val="yellow"/>
              </w:rPr>
              <w:t xml:space="preserve">symptoms of systemic allergic reactions, including angioedema, </w:t>
            </w:r>
            <w:proofErr w:type="spellStart"/>
            <w:r w:rsidRPr="003D2EB2">
              <w:rPr>
                <w:rFonts w:asciiTheme="majorBidi" w:hAnsiTheme="majorBidi" w:cstheme="majorBidi"/>
                <w:sz w:val="20"/>
                <w:szCs w:val="20"/>
                <w:highlight w:val="yellow"/>
              </w:rPr>
              <w:t>urticaria</w:t>
            </w:r>
            <w:proofErr w:type="spellEnd"/>
            <w:r w:rsidRPr="003D2EB2">
              <w:rPr>
                <w:rFonts w:asciiTheme="majorBidi" w:hAnsiTheme="majorBidi" w:cstheme="majorBidi"/>
                <w:sz w:val="20"/>
                <w:szCs w:val="20"/>
                <w:highlight w:val="yellow"/>
              </w:rPr>
              <w:t>, pruritus,</w:t>
            </w:r>
            <w:r w:rsidRPr="003D2EB2">
              <w:rPr>
                <w:rFonts w:asciiTheme="majorBidi" w:hAnsiTheme="majorBidi" w:cstheme="majorBidi"/>
                <w:sz w:val="20"/>
                <w:szCs w:val="20"/>
              </w:rPr>
              <w:t xml:space="preserve"> rash, </w:t>
            </w:r>
            <w:r w:rsidRPr="003D2EB2">
              <w:rPr>
                <w:rFonts w:asciiTheme="majorBidi" w:hAnsiTheme="majorBidi" w:cstheme="majorBidi"/>
                <w:sz w:val="20"/>
                <w:szCs w:val="20"/>
                <w:highlight w:val="yellow"/>
              </w:rPr>
              <w:t>anaphylaxis</w:t>
            </w:r>
          </w:p>
          <w:p w:rsidR="00FD1705" w:rsidRPr="003D2EB2" w:rsidRDefault="00FD1705" w:rsidP="00FD1705">
            <w:pPr>
              <w:bidi w:val="0"/>
              <w:rPr>
                <w:rFonts w:asciiTheme="majorBidi" w:hAnsiTheme="majorBidi" w:cstheme="majorBidi"/>
                <w:sz w:val="20"/>
                <w:szCs w:val="20"/>
              </w:rPr>
            </w:pPr>
            <w:proofErr w:type="spellStart"/>
            <w:r w:rsidRPr="003D2EB2">
              <w:rPr>
                <w:rFonts w:asciiTheme="majorBidi" w:hAnsiTheme="majorBidi" w:cstheme="majorBidi"/>
                <w:sz w:val="20"/>
                <w:szCs w:val="20"/>
                <w:u w:val="single"/>
              </w:rPr>
              <w:t>Timolol</w:t>
            </w:r>
            <w:proofErr w:type="spellEnd"/>
            <w:r w:rsidRPr="003D2EB2">
              <w:rPr>
                <w:rFonts w:asciiTheme="majorBidi" w:hAnsiTheme="majorBidi" w:cstheme="majorBidi"/>
                <w:sz w:val="20"/>
                <w:szCs w:val="20"/>
                <w:u w:val="single"/>
              </w:rPr>
              <w:t xml:space="preserve"> maleate eye drops, solution - </w:t>
            </w:r>
            <w:r w:rsidRPr="003D2EB2">
              <w:rPr>
                <w:rFonts w:asciiTheme="majorBidi" w:hAnsiTheme="majorBidi" w:cstheme="majorBidi"/>
                <w:b/>
                <w:bCs/>
                <w:sz w:val="20"/>
                <w:szCs w:val="20"/>
              </w:rPr>
              <w:t xml:space="preserve">Not Known – </w:t>
            </w:r>
            <w:r w:rsidRPr="003D2EB2">
              <w:rPr>
                <w:rFonts w:asciiTheme="majorBidi" w:hAnsiTheme="majorBidi" w:cstheme="majorBidi"/>
                <w:sz w:val="20"/>
                <w:szCs w:val="20"/>
                <w:highlight w:val="yellow"/>
              </w:rPr>
              <w:t>pruritus</w:t>
            </w:r>
          </w:p>
          <w:p w:rsidR="00FD1705" w:rsidRPr="003D2EB2" w:rsidRDefault="00FD1705" w:rsidP="00FD1705">
            <w:pPr>
              <w:bidi w:val="0"/>
              <w:rPr>
                <w:rFonts w:asciiTheme="majorBidi" w:hAnsiTheme="majorBidi" w:cstheme="majorBidi"/>
                <w:sz w:val="20"/>
                <w:szCs w:val="20"/>
              </w:rPr>
            </w:pPr>
          </w:p>
          <w:p w:rsidR="00FD1705" w:rsidRPr="003D2EB2" w:rsidRDefault="00FD1705" w:rsidP="00FD1705">
            <w:pPr>
              <w:bidi w:val="0"/>
              <w:rPr>
                <w:rFonts w:asciiTheme="majorBidi" w:hAnsiTheme="majorBidi" w:cstheme="majorBidi"/>
                <w:b/>
                <w:bCs/>
                <w:sz w:val="20"/>
                <w:szCs w:val="20"/>
              </w:rPr>
            </w:pPr>
            <w:r w:rsidRPr="003D2EB2">
              <w:rPr>
                <w:rFonts w:asciiTheme="majorBidi" w:hAnsiTheme="majorBidi" w:cstheme="majorBidi"/>
                <w:b/>
                <w:bCs/>
                <w:sz w:val="20"/>
                <w:szCs w:val="20"/>
              </w:rPr>
              <w:t>Metabolism and nutrition disorders</w:t>
            </w:r>
          </w:p>
          <w:p w:rsidR="00FD1705" w:rsidRPr="003D2EB2" w:rsidRDefault="00FD1705" w:rsidP="00FD1705">
            <w:pPr>
              <w:bidi w:val="0"/>
              <w:rPr>
                <w:rFonts w:asciiTheme="majorBidi" w:hAnsiTheme="majorBidi" w:cstheme="majorBidi"/>
                <w:sz w:val="20"/>
                <w:szCs w:val="20"/>
              </w:rPr>
            </w:pPr>
            <w:proofErr w:type="spellStart"/>
            <w:r w:rsidRPr="003D2EB2">
              <w:rPr>
                <w:rFonts w:asciiTheme="majorBidi" w:hAnsiTheme="majorBidi" w:cstheme="majorBidi"/>
                <w:sz w:val="20"/>
                <w:szCs w:val="20"/>
                <w:u w:val="single"/>
              </w:rPr>
              <w:t>Timolol</w:t>
            </w:r>
            <w:proofErr w:type="spellEnd"/>
            <w:r w:rsidRPr="003D2EB2">
              <w:rPr>
                <w:rFonts w:asciiTheme="majorBidi" w:hAnsiTheme="majorBidi" w:cstheme="majorBidi"/>
                <w:sz w:val="20"/>
                <w:szCs w:val="20"/>
                <w:u w:val="single"/>
              </w:rPr>
              <w:t xml:space="preserve"> maleate eye drops, solution - </w:t>
            </w:r>
            <w:r w:rsidRPr="003D2EB2">
              <w:rPr>
                <w:rFonts w:asciiTheme="majorBidi" w:hAnsiTheme="majorBidi" w:cstheme="majorBidi"/>
                <w:b/>
                <w:bCs/>
                <w:sz w:val="20"/>
                <w:szCs w:val="20"/>
              </w:rPr>
              <w:t xml:space="preserve">Not Known - </w:t>
            </w:r>
            <w:proofErr w:type="spellStart"/>
            <w:r w:rsidRPr="003D2EB2">
              <w:rPr>
                <w:rFonts w:asciiTheme="majorBidi" w:hAnsiTheme="majorBidi" w:cstheme="majorBidi"/>
                <w:sz w:val="20"/>
                <w:szCs w:val="20"/>
                <w:highlight w:val="yellow"/>
              </w:rPr>
              <w:t>hypoglycaemia</w:t>
            </w:r>
            <w:proofErr w:type="spellEnd"/>
          </w:p>
          <w:p w:rsidR="00FD1705" w:rsidRPr="003D2EB2" w:rsidRDefault="00FD1705" w:rsidP="00FD1705">
            <w:pPr>
              <w:bidi w:val="0"/>
              <w:rPr>
                <w:sz w:val="20"/>
                <w:szCs w:val="20"/>
                <w:lang w:val="en-GB"/>
              </w:rPr>
            </w:pPr>
          </w:p>
          <w:p w:rsidR="00FD1705" w:rsidRPr="003D2EB2" w:rsidRDefault="000E195A" w:rsidP="000E195A">
            <w:pPr>
              <w:bidi w:val="0"/>
              <w:rPr>
                <w:rFonts w:asciiTheme="majorBidi" w:hAnsiTheme="majorBidi" w:cstheme="majorBidi"/>
                <w:b/>
                <w:bCs/>
                <w:sz w:val="20"/>
                <w:szCs w:val="20"/>
              </w:rPr>
            </w:pPr>
            <w:r w:rsidRPr="003D2EB2">
              <w:rPr>
                <w:rFonts w:asciiTheme="majorBidi" w:hAnsiTheme="majorBidi" w:cstheme="majorBidi"/>
                <w:b/>
                <w:bCs/>
                <w:sz w:val="20"/>
                <w:szCs w:val="20"/>
              </w:rPr>
              <w:t>Nervous system disorders</w:t>
            </w:r>
          </w:p>
          <w:p w:rsidR="000E195A" w:rsidRPr="003D2EB2" w:rsidRDefault="000E195A" w:rsidP="000E195A">
            <w:pPr>
              <w:bidi w:val="0"/>
              <w:rPr>
                <w:rFonts w:asciiTheme="majorBidi" w:hAnsiTheme="majorBidi" w:cstheme="majorBidi"/>
                <w:sz w:val="20"/>
                <w:szCs w:val="20"/>
              </w:rPr>
            </w:pPr>
            <w:proofErr w:type="spellStart"/>
            <w:r w:rsidRPr="003D2EB2">
              <w:rPr>
                <w:rFonts w:asciiTheme="majorBidi" w:hAnsiTheme="majorBidi" w:cstheme="majorBidi"/>
                <w:sz w:val="20"/>
                <w:szCs w:val="20"/>
                <w:u w:val="single"/>
              </w:rPr>
              <w:t>Dorzolamide</w:t>
            </w:r>
            <w:proofErr w:type="spellEnd"/>
            <w:r w:rsidRPr="003D2EB2">
              <w:rPr>
                <w:rFonts w:asciiTheme="majorBidi" w:hAnsiTheme="majorBidi" w:cstheme="majorBidi"/>
                <w:sz w:val="20"/>
                <w:szCs w:val="20"/>
                <w:u w:val="single"/>
              </w:rPr>
              <w:t xml:space="preserve"> hydrochloride eye drops, solution –</w:t>
            </w:r>
            <w:r w:rsidRPr="003D2EB2">
              <w:rPr>
                <w:rFonts w:asciiTheme="majorBidi" w:hAnsiTheme="majorBidi" w:cstheme="majorBidi"/>
                <w:b/>
                <w:bCs/>
                <w:sz w:val="20"/>
                <w:szCs w:val="20"/>
              </w:rPr>
              <w:t xml:space="preserve"> Common - </w:t>
            </w:r>
            <w:r w:rsidRPr="003D2EB2">
              <w:rPr>
                <w:rFonts w:asciiTheme="majorBidi" w:hAnsiTheme="majorBidi" w:cstheme="majorBidi"/>
                <w:sz w:val="20"/>
                <w:szCs w:val="20"/>
                <w:highlight w:val="yellow"/>
              </w:rPr>
              <w:t xml:space="preserve"> headache*</w:t>
            </w:r>
          </w:p>
          <w:p w:rsidR="000E195A" w:rsidRPr="003D2EB2" w:rsidRDefault="000E195A" w:rsidP="000E195A">
            <w:pPr>
              <w:bidi w:val="0"/>
              <w:rPr>
                <w:rFonts w:asciiTheme="majorBidi" w:hAnsiTheme="majorBidi" w:cstheme="majorBidi"/>
                <w:sz w:val="20"/>
                <w:szCs w:val="20"/>
              </w:rPr>
            </w:pPr>
            <w:proofErr w:type="spellStart"/>
            <w:r w:rsidRPr="003D2EB2">
              <w:rPr>
                <w:rFonts w:asciiTheme="majorBidi" w:hAnsiTheme="majorBidi" w:cstheme="majorBidi"/>
                <w:sz w:val="20"/>
                <w:szCs w:val="20"/>
                <w:u w:val="single"/>
              </w:rPr>
              <w:t>Timolol</w:t>
            </w:r>
            <w:proofErr w:type="spellEnd"/>
            <w:r w:rsidRPr="003D2EB2">
              <w:rPr>
                <w:rFonts w:asciiTheme="majorBidi" w:hAnsiTheme="majorBidi" w:cstheme="majorBidi"/>
                <w:sz w:val="20"/>
                <w:szCs w:val="20"/>
                <w:u w:val="single"/>
              </w:rPr>
              <w:t xml:space="preserve"> maleate eye drops, solution - </w:t>
            </w:r>
            <w:r w:rsidRPr="003D2EB2">
              <w:rPr>
                <w:rFonts w:asciiTheme="majorBidi" w:hAnsiTheme="majorBidi" w:cstheme="majorBidi"/>
                <w:b/>
                <w:bCs/>
                <w:sz w:val="20"/>
                <w:szCs w:val="20"/>
              </w:rPr>
              <w:t>Common -</w:t>
            </w:r>
            <w:r w:rsidRPr="003D2EB2">
              <w:rPr>
                <w:rFonts w:asciiTheme="majorBidi" w:hAnsiTheme="majorBidi" w:cstheme="majorBidi"/>
                <w:sz w:val="20"/>
                <w:szCs w:val="20"/>
                <w:highlight w:val="yellow"/>
              </w:rPr>
              <w:t>headache*</w:t>
            </w:r>
          </w:p>
          <w:p w:rsidR="000E195A" w:rsidRPr="003D2EB2" w:rsidRDefault="000E195A" w:rsidP="000E195A">
            <w:pPr>
              <w:bidi w:val="0"/>
              <w:rPr>
                <w:rFonts w:asciiTheme="majorBidi" w:hAnsiTheme="majorBidi" w:cstheme="majorBidi"/>
                <w:sz w:val="20"/>
                <w:szCs w:val="20"/>
              </w:rPr>
            </w:pPr>
            <w:r w:rsidRPr="003D2EB2">
              <w:rPr>
                <w:rFonts w:asciiTheme="majorBidi" w:hAnsiTheme="majorBidi" w:cstheme="majorBidi"/>
                <w:b/>
                <w:bCs/>
                <w:sz w:val="20"/>
                <w:szCs w:val="20"/>
              </w:rPr>
              <w:t xml:space="preserve">Rare - </w:t>
            </w:r>
            <w:proofErr w:type="spellStart"/>
            <w:r w:rsidRPr="003D2EB2">
              <w:rPr>
                <w:rFonts w:asciiTheme="majorBidi" w:hAnsiTheme="majorBidi" w:cstheme="majorBidi"/>
                <w:sz w:val="20"/>
                <w:szCs w:val="20"/>
                <w:highlight w:val="yellow"/>
              </w:rPr>
              <w:t>paraesthesia</w:t>
            </w:r>
            <w:proofErr w:type="spellEnd"/>
            <w:r w:rsidRPr="003D2EB2">
              <w:rPr>
                <w:rFonts w:asciiTheme="majorBidi" w:hAnsiTheme="majorBidi" w:cstheme="majorBidi"/>
                <w:sz w:val="20"/>
                <w:szCs w:val="20"/>
              </w:rPr>
              <w:t xml:space="preserve">*, </w:t>
            </w:r>
            <w:r w:rsidRPr="003D2EB2">
              <w:rPr>
                <w:rFonts w:asciiTheme="majorBidi" w:hAnsiTheme="majorBidi" w:cstheme="majorBidi"/>
                <w:sz w:val="20"/>
                <w:szCs w:val="20"/>
                <w:highlight w:val="yellow"/>
              </w:rPr>
              <w:t>cerebrovascular accident</w:t>
            </w:r>
            <w:r w:rsidRPr="003D2EB2">
              <w:rPr>
                <w:rFonts w:asciiTheme="majorBidi" w:hAnsiTheme="majorBidi" w:cstheme="majorBidi"/>
                <w:sz w:val="20"/>
                <w:szCs w:val="20"/>
              </w:rPr>
              <w:t>*</w:t>
            </w:r>
          </w:p>
          <w:p w:rsidR="000E195A" w:rsidRPr="003D2EB2" w:rsidRDefault="000E195A" w:rsidP="000E195A">
            <w:pPr>
              <w:bidi w:val="0"/>
              <w:rPr>
                <w:rFonts w:asciiTheme="majorBidi" w:hAnsiTheme="majorBidi" w:cstheme="majorBidi"/>
                <w:b/>
                <w:bCs/>
                <w:sz w:val="20"/>
                <w:szCs w:val="20"/>
              </w:rPr>
            </w:pPr>
            <w:r w:rsidRPr="003D2EB2">
              <w:rPr>
                <w:rFonts w:asciiTheme="majorBidi" w:hAnsiTheme="majorBidi" w:cstheme="majorBidi"/>
                <w:b/>
                <w:bCs/>
                <w:sz w:val="20"/>
                <w:szCs w:val="20"/>
              </w:rPr>
              <w:t>Eye disorders</w:t>
            </w:r>
          </w:p>
          <w:p w:rsidR="000E195A" w:rsidRPr="003D2EB2" w:rsidRDefault="000E195A" w:rsidP="00EF2CB8">
            <w:pPr>
              <w:bidi w:val="0"/>
              <w:rPr>
                <w:rFonts w:asciiTheme="majorBidi" w:hAnsiTheme="majorBidi" w:cstheme="majorBidi"/>
                <w:sz w:val="20"/>
                <w:szCs w:val="20"/>
                <w:highlight w:val="yellow"/>
              </w:rPr>
            </w:pPr>
            <w:proofErr w:type="spellStart"/>
            <w:r w:rsidRPr="003D2EB2">
              <w:rPr>
                <w:rFonts w:asciiTheme="majorBidi" w:hAnsiTheme="majorBidi" w:cstheme="majorBidi"/>
                <w:sz w:val="20"/>
                <w:szCs w:val="20"/>
                <w:u w:val="single"/>
              </w:rPr>
              <w:t>Dorzolamide</w:t>
            </w:r>
            <w:proofErr w:type="spellEnd"/>
            <w:r w:rsidRPr="003D2EB2">
              <w:rPr>
                <w:rFonts w:asciiTheme="majorBidi" w:hAnsiTheme="majorBidi" w:cstheme="majorBidi"/>
                <w:sz w:val="20"/>
                <w:szCs w:val="20"/>
                <w:u w:val="single"/>
              </w:rPr>
              <w:t xml:space="preserve"> hydrochloride eye drops, solution –</w:t>
            </w:r>
            <w:r w:rsidRPr="003D2EB2">
              <w:rPr>
                <w:rFonts w:asciiTheme="majorBidi" w:hAnsiTheme="majorBidi" w:cstheme="majorBidi"/>
                <w:b/>
                <w:bCs/>
                <w:sz w:val="20"/>
                <w:szCs w:val="20"/>
              </w:rPr>
              <w:t xml:space="preserve"> Common - </w:t>
            </w:r>
            <w:r w:rsidRPr="003D2EB2">
              <w:rPr>
                <w:rFonts w:asciiTheme="majorBidi" w:hAnsiTheme="majorBidi" w:cstheme="majorBidi"/>
                <w:sz w:val="20"/>
                <w:szCs w:val="20"/>
                <w:highlight w:val="yellow"/>
              </w:rPr>
              <w:t>eyelid</w:t>
            </w:r>
          </w:p>
          <w:p w:rsidR="000E195A" w:rsidRPr="003D2EB2" w:rsidRDefault="000E195A" w:rsidP="00EF2CB8">
            <w:pPr>
              <w:bidi w:val="0"/>
              <w:rPr>
                <w:rFonts w:asciiTheme="majorBidi" w:hAnsiTheme="majorBidi" w:cstheme="majorBidi"/>
                <w:sz w:val="20"/>
                <w:szCs w:val="20"/>
              </w:rPr>
            </w:pPr>
            <w:r w:rsidRPr="003D2EB2">
              <w:rPr>
                <w:rFonts w:asciiTheme="majorBidi" w:hAnsiTheme="majorBidi" w:cstheme="majorBidi"/>
                <w:sz w:val="20"/>
                <w:szCs w:val="20"/>
                <w:highlight w:val="yellow"/>
              </w:rPr>
              <w:lastRenderedPageBreak/>
              <w:t>inflammation</w:t>
            </w:r>
            <w:r w:rsidRPr="003D2EB2">
              <w:rPr>
                <w:rFonts w:asciiTheme="majorBidi" w:hAnsiTheme="majorBidi" w:cstheme="majorBidi"/>
                <w:sz w:val="20"/>
                <w:szCs w:val="20"/>
              </w:rPr>
              <w:t xml:space="preserve">*, </w:t>
            </w:r>
            <w:r w:rsidRPr="003D2EB2">
              <w:rPr>
                <w:rFonts w:asciiTheme="majorBidi" w:hAnsiTheme="majorBidi" w:cstheme="majorBidi"/>
                <w:sz w:val="20"/>
                <w:szCs w:val="20"/>
                <w:highlight w:val="yellow"/>
              </w:rPr>
              <w:t>eyelid</w:t>
            </w:r>
            <w:r w:rsidR="00EF2CB8" w:rsidRPr="003D2EB2">
              <w:rPr>
                <w:rFonts w:asciiTheme="majorBidi" w:hAnsiTheme="majorBidi" w:cstheme="majorBidi"/>
                <w:sz w:val="20"/>
                <w:szCs w:val="20"/>
                <w:highlight w:val="yellow"/>
              </w:rPr>
              <w:t xml:space="preserve"> </w:t>
            </w:r>
            <w:r w:rsidRPr="003D2EB2">
              <w:rPr>
                <w:rFonts w:asciiTheme="majorBidi" w:hAnsiTheme="majorBidi" w:cstheme="majorBidi"/>
                <w:sz w:val="20"/>
                <w:szCs w:val="20"/>
                <w:highlight w:val="yellow"/>
              </w:rPr>
              <w:t>irritation*</w:t>
            </w:r>
          </w:p>
          <w:p w:rsidR="00BE1A86" w:rsidRPr="003D2EB2" w:rsidRDefault="00EF2CB8" w:rsidP="00BE1A86">
            <w:pPr>
              <w:bidi w:val="0"/>
              <w:rPr>
                <w:rFonts w:asciiTheme="majorBidi" w:hAnsiTheme="majorBidi" w:cstheme="majorBidi"/>
                <w:sz w:val="20"/>
                <w:szCs w:val="20"/>
                <w:highlight w:val="yellow"/>
              </w:rPr>
            </w:pPr>
            <w:r w:rsidRPr="003D2EB2">
              <w:rPr>
                <w:rFonts w:asciiTheme="majorBidi" w:hAnsiTheme="majorBidi" w:cstheme="majorBidi"/>
                <w:b/>
                <w:bCs/>
                <w:sz w:val="20"/>
                <w:szCs w:val="20"/>
              </w:rPr>
              <w:t xml:space="preserve">Rare – </w:t>
            </w:r>
            <w:r w:rsidRPr="003D2EB2">
              <w:rPr>
                <w:rFonts w:asciiTheme="majorBidi" w:hAnsiTheme="majorBidi" w:cstheme="majorBidi"/>
                <w:sz w:val="20"/>
                <w:szCs w:val="20"/>
                <w:highlight w:val="yellow"/>
              </w:rPr>
              <w:t>irritation</w:t>
            </w:r>
            <w:r w:rsidRPr="003D2EB2">
              <w:rPr>
                <w:rFonts w:asciiTheme="majorBidi" w:hAnsiTheme="majorBidi" w:cstheme="majorBidi"/>
                <w:sz w:val="20"/>
                <w:szCs w:val="20"/>
              </w:rPr>
              <w:t xml:space="preserve"> including </w:t>
            </w:r>
            <w:r w:rsidRPr="003D2EB2">
              <w:rPr>
                <w:rFonts w:asciiTheme="majorBidi" w:hAnsiTheme="majorBidi" w:cstheme="majorBidi"/>
                <w:sz w:val="20"/>
                <w:szCs w:val="20"/>
                <w:highlight w:val="yellow"/>
              </w:rPr>
              <w:t>redness</w:t>
            </w:r>
            <w:r w:rsidRPr="003D2EB2">
              <w:rPr>
                <w:rFonts w:asciiTheme="majorBidi" w:hAnsiTheme="majorBidi" w:cstheme="majorBidi"/>
                <w:sz w:val="20"/>
                <w:szCs w:val="20"/>
              </w:rPr>
              <w:t xml:space="preserve">*, </w:t>
            </w:r>
            <w:r w:rsidRPr="003D2EB2">
              <w:rPr>
                <w:rFonts w:asciiTheme="majorBidi" w:hAnsiTheme="majorBidi" w:cstheme="majorBidi"/>
                <w:sz w:val="20"/>
                <w:szCs w:val="20"/>
                <w:highlight w:val="yellow"/>
              </w:rPr>
              <w:t>pain</w:t>
            </w:r>
            <w:r w:rsidRPr="003D2EB2">
              <w:rPr>
                <w:rFonts w:asciiTheme="majorBidi" w:hAnsiTheme="majorBidi" w:cstheme="majorBidi"/>
                <w:sz w:val="20"/>
                <w:szCs w:val="20"/>
              </w:rPr>
              <w:t>*</w:t>
            </w:r>
            <w:r w:rsidR="00BE1A86" w:rsidRPr="003D2EB2">
              <w:rPr>
                <w:rFonts w:asciiTheme="majorBidi" w:hAnsiTheme="majorBidi" w:cstheme="majorBidi"/>
                <w:sz w:val="20"/>
                <w:szCs w:val="20"/>
              </w:rPr>
              <w:t xml:space="preserve">, </w:t>
            </w:r>
            <w:r w:rsidR="00BE1A86" w:rsidRPr="003D2EB2">
              <w:rPr>
                <w:rFonts w:asciiTheme="majorBidi" w:hAnsiTheme="majorBidi" w:cstheme="majorBidi"/>
                <w:sz w:val="20"/>
                <w:szCs w:val="20"/>
                <w:highlight w:val="yellow"/>
              </w:rPr>
              <w:t xml:space="preserve">corneal </w:t>
            </w:r>
            <w:proofErr w:type="spellStart"/>
            <w:r w:rsidR="00BE1A86" w:rsidRPr="003D2EB2">
              <w:rPr>
                <w:rFonts w:asciiTheme="majorBidi" w:hAnsiTheme="majorBidi" w:cstheme="majorBidi"/>
                <w:sz w:val="20"/>
                <w:szCs w:val="20"/>
                <w:highlight w:val="yellow"/>
              </w:rPr>
              <w:t>oedema</w:t>
            </w:r>
            <w:proofErr w:type="spellEnd"/>
            <w:r w:rsidR="00BE1A86" w:rsidRPr="003D2EB2">
              <w:rPr>
                <w:rFonts w:asciiTheme="majorBidi" w:hAnsiTheme="majorBidi" w:cstheme="majorBidi"/>
                <w:sz w:val="20"/>
                <w:szCs w:val="20"/>
              </w:rPr>
              <w:t>*,</w:t>
            </w:r>
            <w:r w:rsidR="00BE1A86" w:rsidRPr="003D2EB2">
              <w:rPr>
                <w:rFonts w:asciiTheme="majorBidi" w:hAnsiTheme="majorBidi" w:cstheme="majorBidi"/>
                <w:sz w:val="20"/>
                <w:szCs w:val="20"/>
                <w:highlight w:val="yellow"/>
              </w:rPr>
              <w:t>ocular</w:t>
            </w:r>
          </w:p>
          <w:p w:rsidR="00EF2CB8" w:rsidRPr="003D2EB2" w:rsidRDefault="00BE1A86" w:rsidP="00BE1A86">
            <w:pPr>
              <w:bidi w:val="0"/>
              <w:rPr>
                <w:rFonts w:asciiTheme="majorBidi" w:hAnsiTheme="majorBidi" w:cstheme="majorBidi"/>
                <w:sz w:val="20"/>
                <w:szCs w:val="20"/>
              </w:rPr>
            </w:pPr>
            <w:proofErr w:type="spellStart"/>
            <w:r w:rsidRPr="003D2EB2">
              <w:rPr>
                <w:rFonts w:asciiTheme="majorBidi" w:hAnsiTheme="majorBidi" w:cstheme="majorBidi"/>
                <w:sz w:val="20"/>
                <w:szCs w:val="20"/>
                <w:highlight w:val="yellow"/>
              </w:rPr>
              <w:t>hypotony</w:t>
            </w:r>
            <w:proofErr w:type="spellEnd"/>
            <w:r w:rsidRPr="003D2EB2">
              <w:rPr>
                <w:rFonts w:asciiTheme="majorBidi" w:hAnsiTheme="majorBidi" w:cstheme="majorBidi"/>
                <w:sz w:val="20"/>
                <w:szCs w:val="20"/>
              </w:rPr>
              <w:t>*</w:t>
            </w:r>
          </w:p>
          <w:p w:rsidR="00BE1A86" w:rsidRPr="003D2EB2" w:rsidRDefault="00BE1A86" w:rsidP="00BE1A86">
            <w:pPr>
              <w:bidi w:val="0"/>
              <w:rPr>
                <w:rFonts w:asciiTheme="majorBidi" w:hAnsiTheme="majorBidi" w:cstheme="majorBidi"/>
                <w:sz w:val="20"/>
                <w:szCs w:val="20"/>
                <w:highlight w:val="yellow"/>
              </w:rPr>
            </w:pPr>
            <w:proofErr w:type="spellStart"/>
            <w:r w:rsidRPr="003D2EB2">
              <w:rPr>
                <w:rFonts w:asciiTheme="majorBidi" w:hAnsiTheme="majorBidi" w:cstheme="majorBidi"/>
                <w:sz w:val="20"/>
                <w:szCs w:val="20"/>
                <w:u w:val="single"/>
              </w:rPr>
              <w:t>Timolol</w:t>
            </w:r>
            <w:proofErr w:type="spellEnd"/>
            <w:r w:rsidRPr="003D2EB2">
              <w:rPr>
                <w:rFonts w:asciiTheme="majorBidi" w:hAnsiTheme="majorBidi" w:cstheme="majorBidi"/>
                <w:sz w:val="20"/>
                <w:szCs w:val="20"/>
                <w:u w:val="single"/>
              </w:rPr>
              <w:t xml:space="preserve"> maleate eye drops, solution - </w:t>
            </w:r>
            <w:r w:rsidRPr="003D2EB2">
              <w:rPr>
                <w:rFonts w:asciiTheme="majorBidi" w:hAnsiTheme="majorBidi" w:cstheme="majorBidi"/>
                <w:b/>
                <w:bCs/>
                <w:sz w:val="20"/>
                <w:szCs w:val="20"/>
              </w:rPr>
              <w:t>Common -</w:t>
            </w:r>
            <w:r w:rsidRPr="003D2EB2">
              <w:rPr>
                <w:rFonts w:asciiTheme="majorBidi" w:hAnsiTheme="majorBidi" w:cstheme="majorBidi"/>
                <w:sz w:val="20"/>
                <w:szCs w:val="20"/>
                <w:highlight w:val="yellow"/>
              </w:rPr>
              <w:t xml:space="preserve"> signs and symptoms of</w:t>
            </w:r>
          </w:p>
          <w:p w:rsidR="00BE1A86" w:rsidRPr="003D2EB2" w:rsidRDefault="00BE1A86" w:rsidP="00BE1A86">
            <w:pPr>
              <w:bidi w:val="0"/>
              <w:rPr>
                <w:rFonts w:asciiTheme="majorBidi" w:hAnsiTheme="majorBidi" w:cstheme="majorBidi"/>
                <w:sz w:val="20"/>
                <w:szCs w:val="20"/>
              </w:rPr>
            </w:pPr>
            <w:r w:rsidRPr="003D2EB2">
              <w:rPr>
                <w:rFonts w:asciiTheme="majorBidi" w:hAnsiTheme="majorBidi" w:cstheme="majorBidi"/>
                <w:sz w:val="20"/>
                <w:szCs w:val="20"/>
                <w:highlight w:val="yellow"/>
              </w:rPr>
              <w:t>ocular irritation</w:t>
            </w:r>
          </w:p>
          <w:p w:rsidR="00BE1A86" w:rsidRPr="003D2EB2" w:rsidRDefault="00BE1A86" w:rsidP="00BE1A86">
            <w:pPr>
              <w:bidi w:val="0"/>
              <w:rPr>
                <w:rFonts w:asciiTheme="majorBidi" w:hAnsiTheme="majorBidi" w:cstheme="majorBidi"/>
                <w:sz w:val="20"/>
                <w:szCs w:val="20"/>
              </w:rPr>
            </w:pPr>
            <w:r w:rsidRPr="003D2EB2">
              <w:rPr>
                <w:rFonts w:asciiTheme="majorBidi" w:hAnsiTheme="majorBidi" w:cstheme="majorBidi"/>
                <w:b/>
                <w:bCs/>
                <w:sz w:val="20"/>
                <w:szCs w:val="20"/>
              </w:rPr>
              <w:t xml:space="preserve">Not Known - </w:t>
            </w:r>
            <w:r w:rsidRPr="003D2EB2">
              <w:rPr>
                <w:rFonts w:asciiTheme="majorBidi" w:hAnsiTheme="majorBidi" w:cstheme="majorBidi"/>
                <w:sz w:val="20"/>
                <w:szCs w:val="20"/>
                <w:highlight w:val="yellow"/>
              </w:rPr>
              <w:t>redness</w:t>
            </w:r>
          </w:p>
          <w:p w:rsidR="003D2EB2" w:rsidRDefault="003D2EB2" w:rsidP="003D2EB2">
            <w:pPr>
              <w:autoSpaceDE w:val="0"/>
              <w:autoSpaceDN w:val="0"/>
              <w:bidi w:val="0"/>
              <w:adjustRightInd w:val="0"/>
              <w:rPr>
                <w:rFonts w:asciiTheme="majorBidi" w:hAnsiTheme="majorBidi" w:cstheme="majorBidi"/>
                <w:b/>
                <w:bCs/>
                <w:sz w:val="21"/>
                <w:szCs w:val="21"/>
              </w:rPr>
            </w:pPr>
          </w:p>
          <w:p w:rsidR="00BE1A86" w:rsidRPr="003D2EB2" w:rsidRDefault="003D2EB2" w:rsidP="003D2EB2">
            <w:pPr>
              <w:autoSpaceDE w:val="0"/>
              <w:autoSpaceDN w:val="0"/>
              <w:bidi w:val="0"/>
              <w:adjustRightInd w:val="0"/>
              <w:rPr>
                <w:rFonts w:asciiTheme="majorBidi" w:hAnsiTheme="majorBidi" w:cstheme="majorBidi"/>
                <w:b/>
                <w:bCs/>
                <w:sz w:val="20"/>
                <w:szCs w:val="20"/>
              </w:rPr>
            </w:pPr>
            <w:r w:rsidRPr="003D2EB2">
              <w:rPr>
                <w:rFonts w:asciiTheme="majorBidi" w:hAnsiTheme="majorBidi" w:cstheme="majorBidi"/>
                <w:b/>
                <w:bCs/>
                <w:sz w:val="20"/>
                <w:szCs w:val="20"/>
              </w:rPr>
              <w:t>Cardiac disorders</w:t>
            </w:r>
          </w:p>
          <w:p w:rsidR="003D2EB2" w:rsidRPr="003D2EB2" w:rsidRDefault="003D2EB2" w:rsidP="003D2EB2">
            <w:pPr>
              <w:bidi w:val="0"/>
              <w:rPr>
                <w:rFonts w:asciiTheme="majorBidi" w:hAnsiTheme="majorBidi" w:cstheme="majorBidi"/>
                <w:sz w:val="20"/>
                <w:szCs w:val="20"/>
              </w:rPr>
            </w:pPr>
            <w:proofErr w:type="spellStart"/>
            <w:r w:rsidRPr="003D2EB2">
              <w:rPr>
                <w:rFonts w:asciiTheme="majorBidi" w:hAnsiTheme="majorBidi" w:cstheme="majorBidi"/>
                <w:sz w:val="20"/>
                <w:szCs w:val="20"/>
                <w:u w:val="single"/>
              </w:rPr>
              <w:t>Timolol</w:t>
            </w:r>
            <w:proofErr w:type="spellEnd"/>
            <w:r w:rsidRPr="003D2EB2">
              <w:rPr>
                <w:rFonts w:asciiTheme="majorBidi" w:hAnsiTheme="majorBidi" w:cstheme="majorBidi"/>
                <w:sz w:val="20"/>
                <w:szCs w:val="20"/>
                <w:u w:val="single"/>
              </w:rPr>
              <w:t xml:space="preserve"> maleate eye drops, solution – </w:t>
            </w:r>
            <w:r w:rsidRPr="003D2EB2">
              <w:rPr>
                <w:rFonts w:asciiTheme="majorBidi" w:hAnsiTheme="majorBidi" w:cstheme="majorBidi"/>
                <w:b/>
                <w:bCs/>
                <w:sz w:val="20"/>
                <w:szCs w:val="20"/>
                <w:u w:val="single"/>
              </w:rPr>
              <w:t>Rare</w:t>
            </w:r>
            <w:r w:rsidRPr="003D2EB2">
              <w:rPr>
                <w:rFonts w:asciiTheme="majorBidi" w:hAnsiTheme="majorBidi" w:cstheme="majorBidi"/>
                <w:sz w:val="20"/>
                <w:szCs w:val="20"/>
                <w:u w:val="single"/>
              </w:rPr>
              <w:t xml:space="preserve"> – </w:t>
            </w:r>
            <w:r w:rsidRPr="003D2EB2">
              <w:rPr>
                <w:rFonts w:asciiTheme="majorBidi" w:hAnsiTheme="majorBidi" w:cstheme="majorBidi"/>
                <w:sz w:val="20"/>
                <w:szCs w:val="20"/>
                <w:highlight w:val="yellow"/>
              </w:rPr>
              <w:t>congestive heart failure</w:t>
            </w:r>
            <w:r w:rsidRPr="003D2EB2">
              <w:rPr>
                <w:rFonts w:asciiTheme="majorBidi" w:hAnsiTheme="majorBidi" w:cstheme="majorBidi"/>
                <w:sz w:val="20"/>
                <w:szCs w:val="20"/>
              </w:rPr>
              <w:t>*,</w:t>
            </w:r>
          </w:p>
          <w:p w:rsidR="003D2EB2" w:rsidRPr="003D2EB2" w:rsidRDefault="003D2EB2" w:rsidP="003D2EB2">
            <w:pPr>
              <w:autoSpaceDE w:val="0"/>
              <w:autoSpaceDN w:val="0"/>
              <w:bidi w:val="0"/>
              <w:adjustRightInd w:val="0"/>
              <w:rPr>
                <w:rFonts w:asciiTheme="majorBidi" w:hAnsiTheme="majorBidi" w:cstheme="majorBidi"/>
                <w:sz w:val="20"/>
                <w:szCs w:val="20"/>
              </w:rPr>
            </w:pPr>
            <w:r w:rsidRPr="003D2EB2">
              <w:rPr>
                <w:rFonts w:asciiTheme="majorBidi" w:hAnsiTheme="majorBidi" w:cstheme="majorBidi"/>
                <w:sz w:val="20"/>
                <w:szCs w:val="20"/>
                <w:highlight w:val="yellow"/>
              </w:rPr>
              <w:t>cardiac arrest</w:t>
            </w:r>
            <w:r w:rsidRPr="003D2EB2">
              <w:rPr>
                <w:rFonts w:asciiTheme="majorBidi" w:hAnsiTheme="majorBidi" w:cstheme="majorBidi"/>
                <w:sz w:val="20"/>
                <w:szCs w:val="20"/>
              </w:rPr>
              <w:t>*</w:t>
            </w:r>
          </w:p>
          <w:p w:rsidR="0084623C" w:rsidRDefault="0084623C" w:rsidP="003D2EB2">
            <w:pPr>
              <w:autoSpaceDE w:val="0"/>
              <w:autoSpaceDN w:val="0"/>
              <w:bidi w:val="0"/>
              <w:adjustRightInd w:val="0"/>
              <w:rPr>
                <w:rFonts w:asciiTheme="majorBidi" w:hAnsiTheme="majorBidi" w:cstheme="majorBidi"/>
                <w:b/>
                <w:bCs/>
                <w:sz w:val="20"/>
                <w:szCs w:val="20"/>
              </w:rPr>
            </w:pPr>
          </w:p>
          <w:p w:rsidR="003D2EB2" w:rsidRPr="003D2EB2" w:rsidRDefault="003D2EB2" w:rsidP="0084623C">
            <w:pPr>
              <w:autoSpaceDE w:val="0"/>
              <w:autoSpaceDN w:val="0"/>
              <w:bidi w:val="0"/>
              <w:adjustRightInd w:val="0"/>
              <w:rPr>
                <w:rFonts w:asciiTheme="majorBidi" w:hAnsiTheme="majorBidi" w:cstheme="majorBidi"/>
                <w:b/>
                <w:bCs/>
                <w:sz w:val="20"/>
                <w:szCs w:val="20"/>
              </w:rPr>
            </w:pPr>
            <w:r w:rsidRPr="003D2EB2">
              <w:rPr>
                <w:rFonts w:asciiTheme="majorBidi" w:hAnsiTheme="majorBidi" w:cstheme="majorBidi"/>
                <w:b/>
                <w:bCs/>
                <w:sz w:val="20"/>
                <w:szCs w:val="20"/>
              </w:rPr>
              <w:t xml:space="preserve">Respiratory, thoracic, and </w:t>
            </w:r>
            <w:proofErr w:type="spellStart"/>
            <w:r w:rsidRPr="003D2EB2">
              <w:rPr>
                <w:rFonts w:asciiTheme="majorBidi" w:hAnsiTheme="majorBidi" w:cstheme="majorBidi"/>
                <w:b/>
                <w:bCs/>
                <w:sz w:val="20"/>
                <w:szCs w:val="20"/>
              </w:rPr>
              <w:t>mediastinal</w:t>
            </w:r>
            <w:proofErr w:type="spellEnd"/>
            <w:r w:rsidRPr="003D2EB2">
              <w:rPr>
                <w:rFonts w:asciiTheme="majorBidi" w:hAnsiTheme="majorBidi" w:cstheme="majorBidi"/>
                <w:b/>
                <w:bCs/>
                <w:sz w:val="20"/>
                <w:szCs w:val="20"/>
              </w:rPr>
              <w:t xml:space="preserve"> disorders</w:t>
            </w:r>
          </w:p>
          <w:p w:rsidR="003D2EB2" w:rsidRPr="003D2EB2" w:rsidRDefault="003D2EB2" w:rsidP="003D2EB2">
            <w:pPr>
              <w:bidi w:val="0"/>
              <w:rPr>
                <w:rFonts w:asciiTheme="majorBidi" w:hAnsiTheme="majorBidi" w:cstheme="majorBidi"/>
                <w:sz w:val="20"/>
                <w:szCs w:val="20"/>
              </w:rPr>
            </w:pPr>
            <w:r w:rsidRPr="003D2EB2">
              <w:rPr>
                <w:rFonts w:asciiTheme="majorBidi" w:hAnsiTheme="majorBidi" w:cstheme="majorBidi"/>
                <w:sz w:val="20"/>
                <w:szCs w:val="20"/>
                <w:u w:val="single"/>
              </w:rPr>
              <w:t xml:space="preserve">COSOPT – </w:t>
            </w:r>
            <w:r w:rsidRPr="003D2EB2">
              <w:rPr>
                <w:rFonts w:asciiTheme="majorBidi" w:hAnsiTheme="majorBidi" w:cstheme="majorBidi"/>
                <w:b/>
                <w:bCs/>
                <w:sz w:val="20"/>
                <w:szCs w:val="20"/>
              </w:rPr>
              <w:t>Rare -</w:t>
            </w:r>
            <w:r w:rsidRPr="003D2EB2">
              <w:rPr>
                <w:rFonts w:asciiTheme="majorBidi" w:hAnsiTheme="majorBidi" w:cstheme="majorBidi"/>
                <w:sz w:val="20"/>
                <w:szCs w:val="20"/>
                <w:highlight w:val="yellow"/>
              </w:rPr>
              <w:t xml:space="preserve"> shortness of breath</w:t>
            </w:r>
            <w:r w:rsidRPr="003D2EB2">
              <w:rPr>
                <w:rFonts w:asciiTheme="majorBidi" w:hAnsiTheme="majorBidi" w:cstheme="majorBidi"/>
                <w:sz w:val="20"/>
                <w:szCs w:val="20"/>
              </w:rPr>
              <w:t xml:space="preserve">, </w:t>
            </w:r>
            <w:r w:rsidRPr="003D2EB2">
              <w:rPr>
                <w:rFonts w:asciiTheme="majorBidi" w:hAnsiTheme="majorBidi" w:cstheme="majorBidi"/>
                <w:sz w:val="20"/>
                <w:szCs w:val="20"/>
                <w:highlight w:val="yellow"/>
              </w:rPr>
              <w:t>bronchospasm</w:t>
            </w:r>
          </w:p>
          <w:p w:rsidR="003D2EB2" w:rsidRPr="003D2EB2" w:rsidRDefault="003D2EB2" w:rsidP="003D2EB2">
            <w:pPr>
              <w:autoSpaceDE w:val="0"/>
              <w:autoSpaceDN w:val="0"/>
              <w:bidi w:val="0"/>
              <w:adjustRightInd w:val="0"/>
              <w:rPr>
                <w:rFonts w:asciiTheme="majorBidi" w:hAnsiTheme="majorBidi" w:cstheme="majorBidi"/>
                <w:b/>
                <w:bCs/>
                <w:sz w:val="20"/>
                <w:szCs w:val="20"/>
              </w:rPr>
            </w:pPr>
          </w:p>
          <w:p w:rsidR="003D2EB2" w:rsidRPr="003D2EB2" w:rsidRDefault="003D2EB2" w:rsidP="003D2EB2">
            <w:pPr>
              <w:autoSpaceDE w:val="0"/>
              <w:autoSpaceDN w:val="0"/>
              <w:bidi w:val="0"/>
              <w:adjustRightInd w:val="0"/>
              <w:rPr>
                <w:rFonts w:asciiTheme="majorBidi" w:hAnsiTheme="majorBidi" w:cstheme="majorBidi"/>
                <w:b/>
                <w:bCs/>
                <w:sz w:val="20"/>
                <w:szCs w:val="20"/>
              </w:rPr>
            </w:pPr>
            <w:r w:rsidRPr="003D2EB2">
              <w:rPr>
                <w:rFonts w:asciiTheme="majorBidi" w:hAnsiTheme="majorBidi" w:cstheme="majorBidi"/>
                <w:b/>
                <w:bCs/>
                <w:sz w:val="20"/>
                <w:szCs w:val="20"/>
              </w:rPr>
              <w:t>Gastrointestinal disorders</w:t>
            </w:r>
          </w:p>
          <w:p w:rsidR="003D2EB2" w:rsidRPr="003D2EB2" w:rsidRDefault="003D2EB2" w:rsidP="003D2EB2">
            <w:pPr>
              <w:autoSpaceDE w:val="0"/>
              <w:autoSpaceDN w:val="0"/>
              <w:bidi w:val="0"/>
              <w:adjustRightInd w:val="0"/>
              <w:rPr>
                <w:rFonts w:asciiTheme="majorBidi" w:hAnsiTheme="majorBidi" w:cstheme="majorBidi"/>
                <w:sz w:val="20"/>
                <w:szCs w:val="20"/>
              </w:rPr>
            </w:pPr>
            <w:r w:rsidRPr="003D2EB2">
              <w:rPr>
                <w:rFonts w:asciiTheme="majorBidi" w:hAnsiTheme="majorBidi" w:cstheme="majorBidi"/>
                <w:sz w:val="20"/>
                <w:szCs w:val="20"/>
                <w:u w:val="single"/>
              </w:rPr>
              <w:t xml:space="preserve">COSOPT – </w:t>
            </w:r>
            <w:r w:rsidRPr="003D2EB2">
              <w:rPr>
                <w:rFonts w:asciiTheme="majorBidi" w:hAnsiTheme="majorBidi" w:cstheme="majorBidi"/>
                <w:b/>
                <w:bCs/>
                <w:sz w:val="20"/>
                <w:szCs w:val="20"/>
              </w:rPr>
              <w:t>Very common –</w:t>
            </w:r>
            <w:r w:rsidRPr="003D2EB2">
              <w:rPr>
                <w:rFonts w:asciiTheme="majorBidi" w:hAnsiTheme="majorBidi" w:cstheme="majorBidi"/>
                <w:sz w:val="20"/>
                <w:szCs w:val="20"/>
                <w:highlight w:val="yellow"/>
              </w:rPr>
              <w:t xml:space="preserve"> </w:t>
            </w:r>
            <w:proofErr w:type="spellStart"/>
            <w:r w:rsidRPr="003D2EB2">
              <w:rPr>
                <w:rFonts w:asciiTheme="majorBidi" w:hAnsiTheme="majorBidi" w:cstheme="majorBidi"/>
                <w:sz w:val="20"/>
                <w:szCs w:val="20"/>
                <w:highlight w:val="yellow"/>
              </w:rPr>
              <w:t>dysgeusia</w:t>
            </w:r>
            <w:proofErr w:type="spellEnd"/>
          </w:p>
          <w:p w:rsidR="003D2EB2" w:rsidRPr="003D2EB2" w:rsidRDefault="003D2EB2" w:rsidP="003D2EB2">
            <w:pPr>
              <w:autoSpaceDE w:val="0"/>
              <w:autoSpaceDN w:val="0"/>
              <w:bidi w:val="0"/>
              <w:adjustRightInd w:val="0"/>
              <w:rPr>
                <w:rFonts w:asciiTheme="majorBidi" w:hAnsiTheme="majorBidi" w:cstheme="majorBidi"/>
                <w:sz w:val="20"/>
                <w:szCs w:val="20"/>
              </w:rPr>
            </w:pPr>
            <w:proofErr w:type="spellStart"/>
            <w:r w:rsidRPr="003D2EB2">
              <w:rPr>
                <w:rFonts w:asciiTheme="majorBidi" w:hAnsiTheme="majorBidi" w:cstheme="majorBidi"/>
                <w:sz w:val="20"/>
                <w:szCs w:val="20"/>
                <w:u w:val="single"/>
              </w:rPr>
              <w:t>Timolol</w:t>
            </w:r>
            <w:proofErr w:type="spellEnd"/>
            <w:r w:rsidRPr="003D2EB2">
              <w:rPr>
                <w:rFonts w:asciiTheme="majorBidi" w:hAnsiTheme="majorBidi" w:cstheme="majorBidi"/>
                <w:sz w:val="20"/>
                <w:szCs w:val="20"/>
                <w:u w:val="single"/>
              </w:rPr>
              <w:t xml:space="preserve"> maleate eye drops, solution</w:t>
            </w:r>
            <w:r w:rsidRPr="003D2EB2">
              <w:rPr>
                <w:rFonts w:asciiTheme="majorBidi" w:hAnsiTheme="majorBidi" w:cstheme="majorBidi"/>
                <w:sz w:val="20"/>
                <w:szCs w:val="20"/>
              </w:rPr>
              <w:t xml:space="preserve"> – </w:t>
            </w:r>
            <w:r w:rsidRPr="003D2EB2">
              <w:rPr>
                <w:rFonts w:asciiTheme="majorBidi" w:hAnsiTheme="majorBidi" w:cstheme="majorBidi"/>
                <w:b/>
                <w:bCs/>
                <w:sz w:val="20"/>
                <w:szCs w:val="20"/>
              </w:rPr>
              <w:t>Uncommon -</w:t>
            </w:r>
            <w:r w:rsidRPr="005403E5">
              <w:rPr>
                <w:rFonts w:asciiTheme="majorBidi" w:hAnsiTheme="majorBidi" w:cstheme="majorBidi"/>
                <w:b/>
                <w:bCs/>
                <w:sz w:val="20"/>
                <w:szCs w:val="20"/>
              </w:rPr>
              <w:t xml:space="preserve"> </w:t>
            </w:r>
            <w:r w:rsidRPr="003D2EB2">
              <w:rPr>
                <w:rFonts w:asciiTheme="majorBidi" w:hAnsiTheme="majorBidi" w:cstheme="majorBidi"/>
                <w:sz w:val="20"/>
                <w:szCs w:val="20"/>
                <w:highlight w:val="yellow"/>
              </w:rPr>
              <w:t>nausea</w:t>
            </w:r>
            <w:r w:rsidRPr="003D2EB2">
              <w:rPr>
                <w:rFonts w:asciiTheme="majorBidi" w:hAnsiTheme="majorBidi" w:cstheme="majorBidi"/>
                <w:sz w:val="20"/>
                <w:szCs w:val="20"/>
              </w:rPr>
              <w:t>*</w:t>
            </w:r>
          </w:p>
          <w:p w:rsidR="003D2EB2" w:rsidRPr="003D2EB2" w:rsidRDefault="003D2EB2" w:rsidP="003D2EB2">
            <w:pPr>
              <w:autoSpaceDE w:val="0"/>
              <w:autoSpaceDN w:val="0"/>
              <w:bidi w:val="0"/>
              <w:adjustRightInd w:val="0"/>
              <w:rPr>
                <w:rFonts w:asciiTheme="majorBidi" w:hAnsiTheme="majorBidi" w:cstheme="majorBidi"/>
                <w:sz w:val="20"/>
                <w:szCs w:val="20"/>
              </w:rPr>
            </w:pPr>
            <w:r w:rsidRPr="003D2EB2">
              <w:rPr>
                <w:b/>
                <w:bCs/>
                <w:sz w:val="20"/>
                <w:szCs w:val="20"/>
              </w:rPr>
              <w:t>Rare</w:t>
            </w:r>
            <w:r w:rsidRPr="003D2EB2">
              <w:rPr>
                <w:sz w:val="20"/>
                <w:szCs w:val="20"/>
              </w:rPr>
              <w:t xml:space="preserve"> – </w:t>
            </w:r>
            <w:r w:rsidRPr="003D2EB2">
              <w:rPr>
                <w:rFonts w:asciiTheme="majorBidi" w:hAnsiTheme="majorBidi" w:cstheme="majorBidi"/>
                <w:sz w:val="20"/>
                <w:szCs w:val="20"/>
                <w:highlight w:val="yellow"/>
              </w:rPr>
              <w:t>diarrhea</w:t>
            </w:r>
          </w:p>
          <w:p w:rsidR="003D2EB2" w:rsidRPr="003D2EB2" w:rsidRDefault="003D2EB2" w:rsidP="003D2EB2">
            <w:pPr>
              <w:bidi w:val="0"/>
              <w:rPr>
                <w:rFonts w:asciiTheme="majorBidi" w:hAnsiTheme="majorBidi" w:cstheme="majorBidi"/>
                <w:sz w:val="20"/>
                <w:szCs w:val="20"/>
              </w:rPr>
            </w:pPr>
            <w:r w:rsidRPr="003D2EB2">
              <w:rPr>
                <w:rFonts w:asciiTheme="majorBidi" w:hAnsiTheme="majorBidi" w:cstheme="majorBidi"/>
                <w:b/>
                <w:bCs/>
                <w:sz w:val="20"/>
                <w:szCs w:val="20"/>
              </w:rPr>
              <w:t xml:space="preserve">Unknown - </w:t>
            </w:r>
            <w:proofErr w:type="spellStart"/>
            <w:r w:rsidRPr="003D2EB2">
              <w:rPr>
                <w:rFonts w:asciiTheme="majorBidi" w:hAnsiTheme="majorBidi" w:cstheme="majorBidi"/>
                <w:sz w:val="20"/>
                <w:szCs w:val="20"/>
                <w:highlight w:val="yellow"/>
              </w:rPr>
              <w:t>dysgeusia</w:t>
            </w:r>
            <w:proofErr w:type="spellEnd"/>
            <w:r w:rsidRPr="003D2EB2">
              <w:rPr>
                <w:rFonts w:asciiTheme="majorBidi" w:hAnsiTheme="majorBidi" w:cstheme="majorBidi"/>
                <w:sz w:val="20"/>
                <w:szCs w:val="20"/>
                <w:highlight w:val="yellow"/>
              </w:rPr>
              <w:t>, abdominal pain, vomiting</w:t>
            </w:r>
          </w:p>
          <w:p w:rsidR="003D2EB2" w:rsidRPr="003D2EB2" w:rsidRDefault="003D2EB2" w:rsidP="003D2EB2">
            <w:pPr>
              <w:autoSpaceDE w:val="0"/>
              <w:autoSpaceDN w:val="0"/>
              <w:bidi w:val="0"/>
              <w:adjustRightInd w:val="0"/>
              <w:rPr>
                <w:rFonts w:asciiTheme="majorBidi" w:hAnsiTheme="majorBidi" w:cstheme="majorBidi"/>
                <w:b/>
                <w:bCs/>
                <w:sz w:val="20"/>
                <w:szCs w:val="20"/>
              </w:rPr>
            </w:pPr>
          </w:p>
          <w:p w:rsidR="005403E5" w:rsidRDefault="003D2EB2" w:rsidP="003D2EB2">
            <w:pPr>
              <w:bidi w:val="0"/>
              <w:rPr>
                <w:rFonts w:asciiTheme="majorBidi" w:hAnsiTheme="majorBidi" w:cstheme="majorBidi"/>
                <w:b/>
                <w:bCs/>
                <w:sz w:val="20"/>
                <w:szCs w:val="20"/>
              </w:rPr>
            </w:pPr>
            <w:r w:rsidRPr="003D2EB2">
              <w:rPr>
                <w:rFonts w:asciiTheme="majorBidi" w:hAnsiTheme="majorBidi" w:cstheme="majorBidi"/>
                <w:b/>
                <w:bCs/>
                <w:sz w:val="20"/>
                <w:szCs w:val="20"/>
              </w:rPr>
              <w:t xml:space="preserve">Skin and subcutaneous tissue disorders </w:t>
            </w:r>
          </w:p>
          <w:p w:rsidR="003D2EB2" w:rsidRDefault="003D2EB2" w:rsidP="005403E5">
            <w:pPr>
              <w:bidi w:val="0"/>
              <w:rPr>
                <w:rFonts w:asciiTheme="majorBidi" w:hAnsiTheme="majorBidi" w:cstheme="majorBidi"/>
                <w:sz w:val="20"/>
                <w:szCs w:val="20"/>
              </w:rPr>
            </w:pPr>
            <w:r w:rsidRPr="003D2EB2">
              <w:rPr>
                <w:rFonts w:asciiTheme="majorBidi" w:hAnsiTheme="majorBidi" w:cstheme="majorBidi"/>
                <w:sz w:val="20"/>
                <w:szCs w:val="20"/>
                <w:u w:val="single"/>
              </w:rPr>
              <w:t>COSOPT</w:t>
            </w:r>
            <w:r w:rsidRPr="003D2EB2">
              <w:rPr>
                <w:rFonts w:asciiTheme="majorBidi" w:hAnsiTheme="majorBidi" w:cstheme="majorBidi"/>
                <w:sz w:val="20"/>
                <w:szCs w:val="20"/>
              </w:rPr>
              <w:t xml:space="preserve"> – </w:t>
            </w:r>
            <w:r w:rsidRPr="003D2EB2">
              <w:rPr>
                <w:b/>
                <w:bCs/>
                <w:sz w:val="20"/>
                <w:szCs w:val="20"/>
              </w:rPr>
              <w:t>Rare</w:t>
            </w:r>
            <w:r w:rsidRPr="003D2EB2">
              <w:rPr>
                <w:rFonts w:asciiTheme="majorBidi" w:hAnsiTheme="majorBidi" w:cstheme="majorBidi"/>
                <w:b/>
                <w:bCs/>
                <w:sz w:val="20"/>
                <w:szCs w:val="20"/>
              </w:rPr>
              <w:t xml:space="preserve"> – </w:t>
            </w:r>
            <w:r w:rsidRPr="003D2EB2">
              <w:rPr>
                <w:rFonts w:asciiTheme="majorBidi" w:hAnsiTheme="majorBidi" w:cstheme="majorBidi"/>
                <w:sz w:val="20"/>
                <w:szCs w:val="20"/>
                <w:highlight w:val="yellow"/>
              </w:rPr>
              <w:t>contact dermatitis</w:t>
            </w:r>
          </w:p>
          <w:p w:rsidR="005403E5" w:rsidRDefault="005403E5" w:rsidP="005403E5">
            <w:pPr>
              <w:bidi w:val="0"/>
              <w:rPr>
                <w:rFonts w:asciiTheme="majorBidi" w:hAnsiTheme="majorBidi" w:cstheme="majorBidi"/>
                <w:sz w:val="20"/>
                <w:szCs w:val="20"/>
              </w:rPr>
            </w:pPr>
            <w:proofErr w:type="spellStart"/>
            <w:r w:rsidRPr="005403E5">
              <w:rPr>
                <w:rFonts w:asciiTheme="majorBidi" w:hAnsiTheme="majorBidi" w:cstheme="majorBidi"/>
                <w:sz w:val="20"/>
                <w:szCs w:val="20"/>
                <w:u w:val="single"/>
              </w:rPr>
              <w:t>Timolol</w:t>
            </w:r>
            <w:proofErr w:type="spellEnd"/>
            <w:r w:rsidRPr="005403E5">
              <w:rPr>
                <w:rFonts w:asciiTheme="majorBidi" w:hAnsiTheme="majorBidi" w:cstheme="majorBidi"/>
                <w:sz w:val="20"/>
                <w:szCs w:val="20"/>
                <w:u w:val="single"/>
              </w:rPr>
              <w:t xml:space="preserve"> maleate eye drops, solution - </w:t>
            </w:r>
            <w:r w:rsidRPr="005403E5">
              <w:rPr>
                <w:rFonts w:asciiTheme="majorBidi" w:hAnsiTheme="majorBidi" w:cstheme="majorBidi"/>
                <w:b/>
                <w:bCs/>
                <w:sz w:val="20"/>
                <w:szCs w:val="20"/>
              </w:rPr>
              <w:t>Unknown -</w:t>
            </w:r>
            <w:r w:rsidRPr="005403E5">
              <w:rPr>
                <w:rFonts w:asciiTheme="majorBidi" w:hAnsiTheme="majorBidi" w:cstheme="majorBidi"/>
                <w:sz w:val="20"/>
                <w:szCs w:val="20"/>
                <w:highlight w:val="yellow"/>
              </w:rPr>
              <w:t xml:space="preserve"> skin rash</w:t>
            </w:r>
          </w:p>
          <w:p w:rsidR="005403E5" w:rsidRDefault="005403E5" w:rsidP="005403E5">
            <w:pPr>
              <w:bidi w:val="0"/>
              <w:rPr>
                <w:rFonts w:asciiTheme="majorBidi" w:hAnsiTheme="majorBidi" w:cstheme="majorBidi"/>
                <w:sz w:val="20"/>
                <w:szCs w:val="20"/>
              </w:rPr>
            </w:pPr>
          </w:p>
          <w:p w:rsidR="005403E5" w:rsidRPr="005403E5" w:rsidRDefault="005403E5" w:rsidP="005403E5">
            <w:pPr>
              <w:autoSpaceDE w:val="0"/>
              <w:autoSpaceDN w:val="0"/>
              <w:bidi w:val="0"/>
              <w:adjustRightInd w:val="0"/>
              <w:rPr>
                <w:rFonts w:asciiTheme="majorBidi" w:hAnsiTheme="majorBidi" w:cstheme="majorBidi"/>
                <w:b/>
                <w:bCs/>
                <w:sz w:val="20"/>
                <w:szCs w:val="20"/>
              </w:rPr>
            </w:pPr>
            <w:r w:rsidRPr="005403E5">
              <w:rPr>
                <w:rFonts w:asciiTheme="majorBidi" w:hAnsiTheme="majorBidi" w:cstheme="majorBidi"/>
                <w:b/>
                <w:bCs/>
                <w:sz w:val="20"/>
                <w:szCs w:val="20"/>
              </w:rPr>
              <w:t>Musculoskeletal and connective tissue disorders</w:t>
            </w:r>
          </w:p>
          <w:p w:rsidR="005403E5" w:rsidRPr="005403E5" w:rsidRDefault="005403E5" w:rsidP="005403E5">
            <w:pPr>
              <w:autoSpaceDE w:val="0"/>
              <w:autoSpaceDN w:val="0"/>
              <w:bidi w:val="0"/>
              <w:adjustRightInd w:val="0"/>
              <w:rPr>
                <w:rFonts w:asciiTheme="majorBidi" w:hAnsiTheme="majorBidi" w:cstheme="majorBidi"/>
                <w:sz w:val="20"/>
                <w:szCs w:val="20"/>
              </w:rPr>
            </w:pPr>
            <w:proofErr w:type="spellStart"/>
            <w:r w:rsidRPr="005403E5">
              <w:rPr>
                <w:rFonts w:asciiTheme="majorBidi" w:hAnsiTheme="majorBidi" w:cstheme="majorBidi"/>
                <w:sz w:val="20"/>
                <w:szCs w:val="20"/>
                <w:u w:val="single"/>
              </w:rPr>
              <w:t>Timolol</w:t>
            </w:r>
            <w:proofErr w:type="spellEnd"/>
            <w:r w:rsidRPr="005403E5">
              <w:rPr>
                <w:rFonts w:asciiTheme="majorBidi" w:hAnsiTheme="majorBidi" w:cstheme="majorBidi"/>
                <w:sz w:val="20"/>
                <w:szCs w:val="20"/>
                <w:u w:val="single"/>
              </w:rPr>
              <w:t xml:space="preserve"> maleate eye drops, solution - </w:t>
            </w:r>
            <w:r w:rsidRPr="005403E5">
              <w:rPr>
                <w:rFonts w:asciiTheme="majorBidi" w:hAnsiTheme="majorBidi" w:cstheme="majorBidi"/>
                <w:b/>
                <w:bCs/>
                <w:sz w:val="20"/>
                <w:szCs w:val="20"/>
              </w:rPr>
              <w:t>Unknown –</w:t>
            </w:r>
            <w:r w:rsidRPr="005403E5">
              <w:rPr>
                <w:rFonts w:asciiTheme="majorBidi" w:hAnsiTheme="majorBidi" w:cstheme="majorBidi"/>
                <w:sz w:val="20"/>
                <w:szCs w:val="20"/>
                <w:highlight w:val="yellow"/>
              </w:rPr>
              <w:t xml:space="preserve"> myalgia</w:t>
            </w:r>
          </w:p>
          <w:p w:rsidR="005403E5" w:rsidRPr="005403E5" w:rsidRDefault="005403E5" w:rsidP="005403E5">
            <w:pPr>
              <w:autoSpaceDE w:val="0"/>
              <w:autoSpaceDN w:val="0"/>
              <w:bidi w:val="0"/>
              <w:adjustRightInd w:val="0"/>
              <w:rPr>
                <w:rFonts w:asciiTheme="majorBidi" w:hAnsiTheme="majorBidi" w:cstheme="majorBidi"/>
                <w:b/>
                <w:bCs/>
                <w:sz w:val="20"/>
                <w:szCs w:val="20"/>
              </w:rPr>
            </w:pPr>
          </w:p>
          <w:p w:rsidR="005403E5" w:rsidRPr="005403E5" w:rsidRDefault="005403E5" w:rsidP="005403E5">
            <w:pPr>
              <w:autoSpaceDE w:val="0"/>
              <w:autoSpaceDN w:val="0"/>
              <w:bidi w:val="0"/>
              <w:adjustRightInd w:val="0"/>
              <w:rPr>
                <w:rFonts w:asciiTheme="majorBidi" w:hAnsiTheme="majorBidi" w:cstheme="majorBidi"/>
                <w:b/>
                <w:bCs/>
                <w:sz w:val="20"/>
                <w:szCs w:val="20"/>
              </w:rPr>
            </w:pPr>
            <w:r w:rsidRPr="005403E5">
              <w:rPr>
                <w:rFonts w:asciiTheme="majorBidi" w:hAnsiTheme="majorBidi" w:cstheme="majorBidi"/>
                <w:b/>
                <w:bCs/>
                <w:sz w:val="20"/>
                <w:szCs w:val="20"/>
              </w:rPr>
              <w:t>Reproductive system and breast disorders</w:t>
            </w:r>
          </w:p>
          <w:p w:rsidR="005403E5" w:rsidRPr="005403E5" w:rsidRDefault="005403E5" w:rsidP="005403E5">
            <w:pPr>
              <w:autoSpaceDE w:val="0"/>
              <w:autoSpaceDN w:val="0"/>
              <w:bidi w:val="0"/>
              <w:adjustRightInd w:val="0"/>
              <w:rPr>
                <w:rFonts w:asciiTheme="majorBidi" w:hAnsiTheme="majorBidi" w:cstheme="majorBidi"/>
                <w:sz w:val="20"/>
                <w:szCs w:val="20"/>
              </w:rPr>
            </w:pPr>
            <w:proofErr w:type="spellStart"/>
            <w:r w:rsidRPr="005403E5">
              <w:rPr>
                <w:rFonts w:asciiTheme="majorBidi" w:hAnsiTheme="majorBidi" w:cstheme="majorBidi"/>
                <w:sz w:val="20"/>
                <w:szCs w:val="20"/>
                <w:u w:val="single"/>
              </w:rPr>
              <w:t>Timolol</w:t>
            </w:r>
            <w:proofErr w:type="spellEnd"/>
            <w:r w:rsidRPr="005403E5">
              <w:rPr>
                <w:rFonts w:asciiTheme="majorBidi" w:hAnsiTheme="majorBidi" w:cstheme="majorBidi"/>
                <w:sz w:val="20"/>
                <w:szCs w:val="20"/>
                <w:u w:val="single"/>
              </w:rPr>
              <w:t xml:space="preserve"> maleate eye drops, solution - </w:t>
            </w:r>
            <w:r w:rsidRPr="005403E5">
              <w:rPr>
                <w:rFonts w:asciiTheme="majorBidi" w:hAnsiTheme="majorBidi" w:cstheme="majorBidi"/>
                <w:b/>
                <w:bCs/>
                <w:sz w:val="20"/>
                <w:szCs w:val="20"/>
              </w:rPr>
              <w:t>Unknown –</w:t>
            </w:r>
            <w:r w:rsidRPr="005403E5">
              <w:rPr>
                <w:rFonts w:asciiTheme="majorBidi" w:hAnsiTheme="majorBidi" w:cstheme="majorBidi"/>
                <w:sz w:val="20"/>
                <w:szCs w:val="20"/>
                <w:highlight w:val="yellow"/>
              </w:rPr>
              <w:t xml:space="preserve"> sexual dysfunction</w:t>
            </w:r>
          </w:p>
          <w:p w:rsidR="005403E5" w:rsidRPr="005403E5" w:rsidRDefault="005403E5" w:rsidP="005403E5">
            <w:pPr>
              <w:autoSpaceDE w:val="0"/>
              <w:autoSpaceDN w:val="0"/>
              <w:bidi w:val="0"/>
              <w:adjustRightInd w:val="0"/>
              <w:rPr>
                <w:rFonts w:asciiTheme="majorBidi" w:hAnsiTheme="majorBidi" w:cstheme="majorBidi"/>
                <w:sz w:val="20"/>
                <w:szCs w:val="20"/>
              </w:rPr>
            </w:pPr>
          </w:p>
          <w:p w:rsidR="005403E5" w:rsidRPr="005403E5" w:rsidRDefault="005403E5" w:rsidP="005403E5">
            <w:pPr>
              <w:bidi w:val="0"/>
              <w:rPr>
                <w:rFonts w:asciiTheme="majorBidi" w:hAnsiTheme="majorBidi" w:cstheme="majorBidi"/>
                <w:sz w:val="20"/>
                <w:szCs w:val="20"/>
              </w:rPr>
            </w:pPr>
            <w:r w:rsidRPr="005403E5">
              <w:rPr>
                <w:rFonts w:asciiTheme="majorBidi" w:hAnsiTheme="majorBidi" w:cstheme="majorBidi"/>
                <w:sz w:val="20"/>
                <w:szCs w:val="20"/>
              </w:rPr>
              <w:t>*These adverse reactions were also observed with COSOPT during post-marketing experience.</w:t>
            </w:r>
          </w:p>
        </w:tc>
      </w:tr>
      <w:tr w:rsidR="00255C86" w:rsidRPr="00A875C0" w:rsidTr="00B4121B">
        <w:trPr>
          <w:trHeight w:val="512"/>
        </w:trPr>
        <w:tc>
          <w:tcPr>
            <w:tcW w:w="1786" w:type="dxa"/>
          </w:tcPr>
          <w:p w:rsidR="00255C86" w:rsidRDefault="00CC3C04" w:rsidP="00CC3C04">
            <w:pPr>
              <w:bidi w:val="0"/>
              <w:jc w:val="center"/>
              <w:rPr>
                <w:rFonts w:ascii="Arial Narrow" w:hAnsi="Arial Narrow"/>
                <w:b/>
                <w:bCs/>
                <w:sz w:val="22"/>
                <w:szCs w:val="22"/>
              </w:rPr>
            </w:pPr>
            <w:r>
              <w:rPr>
                <w:rFonts w:ascii="Arial Narrow" w:hAnsi="Arial Narrow"/>
                <w:b/>
                <w:bCs/>
                <w:sz w:val="22"/>
                <w:szCs w:val="22"/>
              </w:rPr>
              <w:lastRenderedPageBreak/>
              <w:t xml:space="preserve">4.9 </w:t>
            </w:r>
            <w:r w:rsidR="00255C86" w:rsidRPr="00255C86">
              <w:rPr>
                <w:rFonts w:ascii="Arial Narrow" w:hAnsi="Arial Narrow"/>
                <w:b/>
                <w:bCs/>
                <w:sz w:val="22"/>
                <w:szCs w:val="22"/>
              </w:rPr>
              <w:t>Overdose</w:t>
            </w:r>
          </w:p>
        </w:tc>
        <w:tc>
          <w:tcPr>
            <w:tcW w:w="993" w:type="dxa"/>
          </w:tcPr>
          <w:p w:rsidR="00255C86" w:rsidRPr="00A875C0" w:rsidRDefault="00255C86" w:rsidP="00DA1744">
            <w:pPr>
              <w:jc w:val="both"/>
              <w:rPr>
                <w:rFonts w:ascii="Arial" w:hAnsi="Arial"/>
                <w:b/>
                <w:bCs/>
                <w:strike/>
                <w:sz w:val="22"/>
                <w:szCs w:val="22"/>
                <w:rtl/>
              </w:rPr>
            </w:pPr>
          </w:p>
        </w:tc>
        <w:tc>
          <w:tcPr>
            <w:tcW w:w="6237" w:type="dxa"/>
            <w:tcBorders>
              <w:right w:val="single" w:sz="4" w:space="0" w:color="auto"/>
            </w:tcBorders>
          </w:tcPr>
          <w:p w:rsidR="00255C86" w:rsidRDefault="00FD1705" w:rsidP="00982641">
            <w:pPr>
              <w:pStyle w:val="Body"/>
              <w:ind w:firstLine="0"/>
              <w:jc w:val="left"/>
              <w:rPr>
                <w:rFonts w:asciiTheme="majorBidi" w:hAnsiTheme="majorBidi" w:cstheme="majorBidi"/>
              </w:rPr>
            </w:pPr>
            <w:r w:rsidRPr="00DB2102">
              <w:rPr>
                <w:rFonts w:asciiTheme="majorBidi" w:hAnsiTheme="majorBidi" w:cstheme="majorBidi"/>
                <w:highlight w:val="yellow"/>
              </w:rPr>
              <w:t xml:space="preserve">The most common signs and symptoms to be expected with overdoses of </w:t>
            </w:r>
            <w:proofErr w:type="spellStart"/>
            <w:r w:rsidRPr="00DB2102">
              <w:rPr>
                <w:rFonts w:asciiTheme="majorBidi" w:hAnsiTheme="majorBidi" w:cstheme="majorBidi"/>
                <w:highlight w:val="yellow"/>
              </w:rPr>
              <w:t>dorzolamide</w:t>
            </w:r>
            <w:proofErr w:type="spellEnd"/>
            <w:r w:rsidRPr="00DB2102">
              <w:rPr>
                <w:rFonts w:asciiTheme="majorBidi" w:hAnsiTheme="majorBidi" w:cstheme="majorBidi"/>
                <w:highlight w:val="yellow"/>
              </w:rPr>
              <w:t xml:space="preserve"> are electrolyte imbalance, development of an acidotic state,</w:t>
            </w:r>
          </w:p>
          <w:p w:rsidR="00FD1705" w:rsidRDefault="00FD1705" w:rsidP="00982641">
            <w:pPr>
              <w:pStyle w:val="Body"/>
              <w:ind w:firstLine="0"/>
              <w:jc w:val="left"/>
              <w:rPr>
                <w:rFonts w:asciiTheme="majorBidi" w:hAnsiTheme="majorBidi" w:cstheme="majorBidi"/>
              </w:rPr>
            </w:pPr>
          </w:p>
          <w:p w:rsidR="00FD1705" w:rsidRPr="00FD1705" w:rsidRDefault="00FD1705" w:rsidP="00FD1705">
            <w:pPr>
              <w:bidi w:val="0"/>
              <w:rPr>
                <w:rFonts w:asciiTheme="majorBidi" w:hAnsiTheme="majorBidi" w:cstheme="majorBidi"/>
                <w:sz w:val="20"/>
                <w:szCs w:val="20"/>
              </w:rPr>
            </w:pPr>
            <w:r w:rsidRPr="00FD1705">
              <w:rPr>
                <w:rFonts w:asciiTheme="majorBidi" w:hAnsiTheme="majorBidi" w:cstheme="majorBidi"/>
                <w:sz w:val="20"/>
                <w:szCs w:val="20"/>
                <w:highlight w:val="yellow"/>
              </w:rPr>
              <w:t>With oral ingestion, somnolence has been reported. With topical application the following have been reported: nausea, dizziness, headache, fatigue, abnormal dreams, and dysphagia.</w:t>
            </w:r>
          </w:p>
        </w:tc>
      </w:tr>
    </w:tbl>
    <w:p w:rsidR="000468EC" w:rsidRDefault="000468EC" w:rsidP="000468EC">
      <w:pPr>
        <w:pBdr>
          <w:bottom w:val="dotted" w:sz="24" w:space="27" w:color="auto"/>
        </w:pBdr>
        <w:ind w:left="-143" w:right="-142" w:firstLine="863"/>
        <w:rPr>
          <w:rFonts w:cs="David Transparent"/>
          <w:color w:val="C0C0C0"/>
          <w:shd w:val="clear" w:color="auto" w:fil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352380" w:rsidRDefault="000468EC" w:rsidP="000468EC">
      <w:pPr>
        <w:pBdr>
          <w:bottom w:val="dotted" w:sz="24" w:space="27" w:color="auto"/>
        </w:pBdr>
        <w:ind w:left="-143" w:right="-142" w:firstLine="863"/>
        <w:rPr>
          <w:sz w:val="22"/>
          <w:szCs w:val="22"/>
        </w:rPr>
      </w:pPr>
      <w:r w:rsidRPr="00DA0C1E">
        <w:rPr>
          <w:rFonts w:cs="David Transparent"/>
          <w:color w:val="C0C0C0"/>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בעלון ל</w:t>
      </w:r>
      <w:r>
        <w:rPr>
          <w:rFonts w:cs="David Transparent" w:hint="cs"/>
          <w:color w:val="C0C0C0"/>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צרכן</w:t>
      </w:r>
    </w:p>
    <w:tbl>
      <w:tblPr>
        <w:bidiVisual/>
        <w:tblW w:w="907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134"/>
        <w:gridCol w:w="6237"/>
      </w:tblGrid>
      <w:tr w:rsidR="000468EC" w:rsidTr="00145DB0">
        <w:trPr>
          <w:cantSplit/>
        </w:trPr>
        <w:tc>
          <w:tcPr>
            <w:tcW w:w="9072" w:type="dxa"/>
            <w:gridSpan w:val="3"/>
            <w:tcBorders>
              <w:bottom w:val="single" w:sz="24" w:space="0" w:color="auto"/>
              <w:right w:val="single" w:sz="4" w:space="0" w:color="auto"/>
            </w:tcBorders>
            <w:shd w:val="pct12" w:color="auto" w:fill="FFFFFF"/>
          </w:tcPr>
          <w:p w:rsidR="000468EC" w:rsidRDefault="000468EC" w:rsidP="00145DB0">
            <w:pPr>
              <w:jc w:val="center"/>
              <w:rPr>
                <w:rFonts w:cs="David Transparent"/>
                <w:b/>
                <w:bCs/>
                <w:rtl/>
              </w:rPr>
            </w:pPr>
            <w:r>
              <w:rPr>
                <w:rFonts w:cs="David Transparent" w:hint="cs"/>
                <w:b/>
                <w:bCs/>
                <w:rtl/>
              </w:rPr>
              <w:t xml:space="preserve">ההחמרות המבוקשות </w:t>
            </w:r>
          </w:p>
        </w:tc>
      </w:tr>
      <w:tr w:rsidR="000468EC" w:rsidTr="00145DB0">
        <w:tc>
          <w:tcPr>
            <w:tcW w:w="1701" w:type="dxa"/>
            <w:tcBorders>
              <w:top w:val="nil"/>
            </w:tcBorders>
          </w:tcPr>
          <w:p w:rsidR="000468EC" w:rsidRDefault="000468EC" w:rsidP="00145DB0">
            <w:pPr>
              <w:jc w:val="center"/>
              <w:rPr>
                <w:b/>
                <w:bCs/>
                <w:rtl/>
              </w:rPr>
            </w:pPr>
          </w:p>
          <w:p w:rsidR="000468EC" w:rsidRDefault="000468EC" w:rsidP="00145DB0">
            <w:pPr>
              <w:jc w:val="center"/>
              <w:rPr>
                <w:b/>
                <w:bCs/>
                <w:rtl/>
              </w:rPr>
            </w:pPr>
            <w:r>
              <w:rPr>
                <w:b/>
                <w:bCs/>
                <w:rtl/>
              </w:rPr>
              <w:t>פרק בעלון</w:t>
            </w:r>
          </w:p>
          <w:p w:rsidR="000468EC" w:rsidRDefault="000468EC" w:rsidP="00145DB0">
            <w:pPr>
              <w:jc w:val="center"/>
              <w:rPr>
                <w:b/>
                <w:bCs/>
                <w:rtl/>
              </w:rPr>
            </w:pPr>
          </w:p>
        </w:tc>
        <w:tc>
          <w:tcPr>
            <w:tcW w:w="1134" w:type="dxa"/>
            <w:tcBorders>
              <w:top w:val="nil"/>
            </w:tcBorders>
          </w:tcPr>
          <w:p w:rsidR="000468EC" w:rsidRDefault="000468EC" w:rsidP="00145DB0">
            <w:pPr>
              <w:jc w:val="center"/>
              <w:rPr>
                <w:b/>
                <w:bCs/>
                <w:rtl/>
              </w:rPr>
            </w:pPr>
          </w:p>
          <w:p w:rsidR="000468EC" w:rsidRDefault="000468EC" w:rsidP="00145DB0">
            <w:pPr>
              <w:jc w:val="center"/>
              <w:rPr>
                <w:b/>
                <w:bCs/>
                <w:rtl/>
              </w:rPr>
            </w:pPr>
            <w:r>
              <w:rPr>
                <w:b/>
                <w:bCs/>
                <w:rtl/>
              </w:rPr>
              <w:t xml:space="preserve">טקסט </w:t>
            </w:r>
          </w:p>
          <w:p w:rsidR="000468EC" w:rsidRDefault="000468EC" w:rsidP="00145DB0">
            <w:pPr>
              <w:jc w:val="center"/>
              <w:rPr>
                <w:b/>
                <w:bCs/>
                <w:rtl/>
              </w:rPr>
            </w:pPr>
            <w:r>
              <w:rPr>
                <w:b/>
                <w:bCs/>
                <w:rtl/>
              </w:rPr>
              <w:t>נוכחי</w:t>
            </w:r>
          </w:p>
        </w:tc>
        <w:tc>
          <w:tcPr>
            <w:tcW w:w="6237" w:type="dxa"/>
            <w:tcBorders>
              <w:top w:val="nil"/>
              <w:right w:val="single" w:sz="4" w:space="0" w:color="auto"/>
            </w:tcBorders>
          </w:tcPr>
          <w:p w:rsidR="000468EC" w:rsidRDefault="000468EC" w:rsidP="00145DB0">
            <w:pPr>
              <w:jc w:val="center"/>
              <w:rPr>
                <w:b/>
                <w:bCs/>
                <w:rtl/>
              </w:rPr>
            </w:pPr>
          </w:p>
          <w:p w:rsidR="000468EC" w:rsidRDefault="000468EC" w:rsidP="00145DB0">
            <w:pPr>
              <w:jc w:val="center"/>
              <w:rPr>
                <w:b/>
                <w:bCs/>
                <w:rtl/>
              </w:rPr>
            </w:pPr>
            <w:r>
              <w:rPr>
                <w:b/>
                <w:bCs/>
                <w:rtl/>
              </w:rPr>
              <w:t>טקסט חדש</w:t>
            </w:r>
          </w:p>
        </w:tc>
      </w:tr>
      <w:tr w:rsidR="000468EC" w:rsidTr="00145DB0">
        <w:tc>
          <w:tcPr>
            <w:tcW w:w="1701" w:type="dxa"/>
          </w:tcPr>
          <w:p w:rsidR="000468EC" w:rsidRPr="000440FF" w:rsidRDefault="000468EC" w:rsidP="00145DB0">
            <w:pPr>
              <w:rPr>
                <w:rFonts w:ascii="Arial" w:hAnsi="Arial"/>
                <w:b/>
                <w:bCs/>
                <w:rtl/>
              </w:rPr>
            </w:pPr>
            <w:r w:rsidRPr="00F43261">
              <w:rPr>
                <w:rFonts w:ascii="Arial" w:hAnsi="Arial"/>
                <w:b/>
                <w:bCs/>
                <w:rtl/>
              </w:rPr>
              <w:t>אין להשתמש בתרופה אם</w:t>
            </w:r>
          </w:p>
        </w:tc>
        <w:tc>
          <w:tcPr>
            <w:tcW w:w="1134" w:type="dxa"/>
          </w:tcPr>
          <w:p w:rsidR="000468EC" w:rsidRDefault="000468EC" w:rsidP="00145DB0">
            <w:pPr>
              <w:pStyle w:val="Normal1"/>
              <w:rPr>
                <w:szCs w:val="28"/>
                <w:rtl/>
              </w:rPr>
            </w:pPr>
          </w:p>
        </w:tc>
        <w:tc>
          <w:tcPr>
            <w:tcW w:w="6237" w:type="dxa"/>
            <w:tcBorders>
              <w:right w:val="single" w:sz="4" w:space="0" w:color="auto"/>
            </w:tcBorders>
          </w:tcPr>
          <w:p w:rsidR="000468EC" w:rsidRPr="006860DB" w:rsidRDefault="000468EC" w:rsidP="000468EC">
            <w:pPr>
              <w:pStyle w:val="ListParagraph"/>
              <w:numPr>
                <w:ilvl w:val="0"/>
                <w:numId w:val="19"/>
              </w:numPr>
              <w:spacing w:line="240" w:lineRule="exact"/>
              <w:rPr>
                <w:sz w:val="18"/>
                <w:szCs w:val="18"/>
                <w:highlight w:val="yellow"/>
              </w:rPr>
            </w:pPr>
            <w:r w:rsidRPr="006860DB">
              <w:rPr>
                <w:sz w:val="18"/>
                <w:szCs w:val="18"/>
                <w:rtl/>
              </w:rPr>
              <w:t xml:space="preserve">יש לך או היו לך בעבר </w:t>
            </w:r>
            <w:r w:rsidRPr="006860DB">
              <w:rPr>
                <w:sz w:val="18"/>
                <w:szCs w:val="18"/>
                <w:highlight w:val="yellow"/>
                <w:rtl/>
              </w:rPr>
              <w:t>בעיות בנשימה</w:t>
            </w:r>
            <w:r w:rsidRPr="006860DB">
              <w:rPr>
                <w:sz w:val="18"/>
                <w:szCs w:val="18"/>
                <w:rtl/>
              </w:rPr>
              <w:t xml:space="preserve">, כגון אסטמה או </w:t>
            </w:r>
            <w:r w:rsidRPr="006860DB">
              <w:rPr>
                <w:sz w:val="18"/>
                <w:szCs w:val="18"/>
                <w:highlight w:val="yellow"/>
                <w:rtl/>
              </w:rPr>
              <w:t>דלקת סימפונות כרונית חסימתית חמורה (מחלת ריאות חמורה אשר עשויה לגרום לצפצופים, קושי בנשימה ו/או שיעול מתמשך).</w:t>
            </w:r>
          </w:p>
          <w:p w:rsidR="000468EC" w:rsidRPr="006860DB" w:rsidRDefault="000468EC" w:rsidP="000468EC">
            <w:pPr>
              <w:pStyle w:val="ListParagraph"/>
              <w:numPr>
                <w:ilvl w:val="0"/>
                <w:numId w:val="19"/>
              </w:numPr>
              <w:spacing w:line="240" w:lineRule="exact"/>
              <w:rPr>
                <w:sz w:val="18"/>
                <w:szCs w:val="18"/>
              </w:rPr>
            </w:pPr>
            <w:r w:rsidRPr="006860DB">
              <w:rPr>
                <w:sz w:val="18"/>
                <w:szCs w:val="18"/>
                <w:rtl/>
              </w:rPr>
              <w:t xml:space="preserve">יש לך דופק איטי, אי-ספיקת לב או </w:t>
            </w:r>
            <w:r w:rsidRPr="006860DB">
              <w:rPr>
                <w:sz w:val="18"/>
                <w:szCs w:val="18"/>
                <w:highlight w:val="yellow"/>
                <w:rtl/>
              </w:rPr>
              <w:t>בעיות בקצב הלב</w:t>
            </w:r>
            <w:r w:rsidRPr="006860DB">
              <w:rPr>
                <w:sz w:val="18"/>
                <w:szCs w:val="18"/>
                <w:rtl/>
              </w:rPr>
              <w:t xml:space="preserve"> (דופק לא סדיר).</w:t>
            </w:r>
          </w:p>
          <w:p w:rsidR="000468EC" w:rsidRPr="006860DB" w:rsidRDefault="000468EC" w:rsidP="000468EC">
            <w:pPr>
              <w:pStyle w:val="ListParagraph"/>
              <w:numPr>
                <w:ilvl w:val="0"/>
                <w:numId w:val="19"/>
              </w:numPr>
              <w:spacing w:line="240" w:lineRule="exact"/>
              <w:rPr>
                <w:sz w:val="18"/>
                <w:szCs w:val="18"/>
                <w:highlight w:val="yellow"/>
              </w:rPr>
            </w:pPr>
            <w:r w:rsidRPr="006860DB">
              <w:rPr>
                <w:sz w:val="18"/>
                <w:szCs w:val="18"/>
                <w:highlight w:val="yellow"/>
                <w:rtl/>
              </w:rPr>
              <w:t>יש לך מחלת כליות חמורה או בעיות בכליות, או היסטוריה קודמת של אבנים בכליות.</w:t>
            </w:r>
          </w:p>
          <w:p w:rsidR="000468EC" w:rsidRPr="006860DB" w:rsidRDefault="000468EC" w:rsidP="000468EC">
            <w:pPr>
              <w:pStyle w:val="ListParagraph"/>
              <w:numPr>
                <w:ilvl w:val="0"/>
                <w:numId w:val="19"/>
              </w:numPr>
              <w:spacing w:line="240" w:lineRule="exact"/>
              <w:rPr>
                <w:sz w:val="18"/>
                <w:szCs w:val="18"/>
                <w:rtl/>
              </w:rPr>
            </w:pPr>
            <w:r w:rsidRPr="006860DB">
              <w:rPr>
                <w:sz w:val="18"/>
                <w:szCs w:val="18"/>
                <w:highlight w:val="yellow"/>
                <w:rtl/>
              </w:rPr>
              <w:t>יש לך חומציות יתר בדם הנגרמת על ידי הצטברות של כלוריד בדם (היפרכלורמיק אצידוזיס).</w:t>
            </w:r>
          </w:p>
        </w:tc>
      </w:tr>
      <w:tr w:rsidR="000468EC" w:rsidTr="00145DB0">
        <w:trPr>
          <w:trHeight w:val="699"/>
        </w:trPr>
        <w:tc>
          <w:tcPr>
            <w:tcW w:w="1701" w:type="dxa"/>
          </w:tcPr>
          <w:p w:rsidR="000468EC" w:rsidRPr="000440FF" w:rsidRDefault="000468EC" w:rsidP="00145DB0">
            <w:pPr>
              <w:rPr>
                <w:rFonts w:ascii="Arial" w:hAnsi="Arial"/>
                <w:b/>
                <w:bCs/>
                <w:rtl/>
              </w:rPr>
            </w:pPr>
            <w:r w:rsidRPr="00F43261">
              <w:rPr>
                <w:rFonts w:ascii="Arial" w:hAnsi="Arial"/>
                <w:b/>
                <w:bCs/>
                <w:rtl/>
              </w:rPr>
              <w:t>אזהרות מיוחדות הנוגעות לשימוש בתרופה</w:t>
            </w:r>
          </w:p>
        </w:tc>
        <w:tc>
          <w:tcPr>
            <w:tcW w:w="1134" w:type="dxa"/>
          </w:tcPr>
          <w:p w:rsidR="000468EC" w:rsidRPr="00536665" w:rsidRDefault="000468EC" w:rsidP="00145DB0">
            <w:pPr>
              <w:jc w:val="both"/>
              <w:rPr>
                <w:rFonts w:ascii="Arial" w:hAnsi="Arial" w:cs="Arial"/>
                <w:b/>
                <w:bCs/>
                <w:color w:val="FF0000"/>
                <w:rtl/>
              </w:rPr>
            </w:pPr>
          </w:p>
        </w:tc>
        <w:tc>
          <w:tcPr>
            <w:tcW w:w="6237" w:type="dxa"/>
            <w:tcBorders>
              <w:right w:val="single" w:sz="4" w:space="0" w:color="auto"/>
            </w:tcBorders>
          </w:tcPr>
          <w:p w:rsidR="000468EC" w:rsidRPr="006860DB" w:rsidRDefault="000468EC" w:rsidP="000468EC">
            <w:pPr>
              <w:pStyle w:val="ListParagraph"/>
              <w:numPr>
                <w:ilvl w:val="1"/>
                <w:numId w:val="20"/>
              </w:numPr>
              <w:rPr>
                <w:sz w:val="18"/>
                <w:szCs w:val="18"/>
                <w:rtl/>
              </w:rPr>
            </w:pPr>
            <w:r w:rsidRPr="006860DB">
              <w:rPr>
                <w:b/>
                <w:bCs/>
                <w:sz w:val="18"/>
                <w:szCs w:val="18"/>
                <w:rtl/>
              </w:rPr>
              <w:t>אזהרות מיוחדות בנוגע לשימוש בקוסופט</w:t>
            </w:r>
          </w:p>
          <w:p w:rsidR="000468EC" w:rsidRPr="006860DB" w:rsidRDefault="000468EC" w:rsidP="00145DB0">
            <w:pPr>
              <w:rPr>
                <w:sz w:val="18"/>
                <w:szCs w:val="18"/>
                <w:rtl/>
              </w:rPr>
            </w:pPr>
            <w:r w:rsidRPr="006860DB">
              <w:rPr>
                <w:sz w:val="18"/>
                <w:szCs w:val="18"/>
                <w:rtl/>
              </w:rPr>
              <w:t>לפני הטיפול ב</w:t>
            </w:r>
            <w:r w:rsidRPr="006860DB">
              <w:rPr>
                <w:b/>
                <w:bCs/>
                <w:sz w:val="18"/>
                <w:szCs w:val="18"/>
                <w:rtl/>
              </w:rPr>
              <w:t>קוסופט</w:t>
            </w:r>
            <w:r w:rsidRPr="006860DB">
              <w:rPr>
                <w:sz w:val="18"/>
                <w:szCs w:val="18"/>
                <w:rtl/>
              </w:rPr>
              <w:t>, ספר לרופא שלך על כל הבעיות הרפואיות או בעיות העיניים שיש לך עכשיו או שהיו לך בעבר:</w:t>
            </w:r>
          </w:p>
          <w:p w:rsidR="000468EC" w:rsidRPr="006860DB" w:rsidRDefault="000468EC" w:rsidP="000468EC">
            <w:pPr>
              <w:pStyle w:val="ListParagraph"/>
              <w:numPr>
                <w:ilvl w:val="0"/>
                <w:numId w:val="19"/>
              </w:numPr>
              <w:rPr>
                <w:sz w:val="18"/>
                <w:szCs w:val="18"/>
              </w:rPr>
            </w:pPr>
            <w:r w:rsidRPr="006860DB">
              <w:rPr>
                <w:sz w:val="18"/>
                <w:szCs w:val="18"/>
                <w:highlight w:val="yellow"/>
                <w:rtl/>
              </w:rPr>
              <w:t>מחלת לב כלילית (תסמינים יכולים לכלול כאב או לחץ בחזה, קוצר נשימה או חנק), אי-ספיקת לב, לחץ דם נמוך</w:t>
            </w:r>
            <w:r w:rsidRPr="006860DB">
              <w:rPr>
                <w:sz w:val="18"/>
                <w:szCs w:val="18"/>
                <w:rtl/>
              </w:rPr>
              <w:t>.</w:t>
            </w:r>
          </w:p>
          <w:p w:rsidR="000468EC" w:rsidRPr="006860DB" w:rsidRDefault="000468EC" w:rsidP="000468EC">
            <w:pPr>
              <w:pStyle w:val="ListParagraph"/>
              <w:numPr>
                <w:ilvl w:val="0"/>
                <w:numId w:val="19"/>
              </w:numPr>
              <w:rPr>
                <w:sz w:val="18"/>
                <w:szCs w:val="18"/>
              </w:rPr>
            </w:pPr>
            <w:r w:rsidRPr="006860DB">
              <w:rPr>
                <w:sz w:val="18"/>
                <w:szCs w:val="18"/>
                <w:highlight w:val="yellow"/>
                <w:rtl/>
              </w:rPr>
              <w:t>הפרעות בקצב הלב כגון קצב לב איטי</w:t>
            </w:r>
            <w:r w:rsidRPr="006860DB">
              <w:rPr>
                <w:sz w:val="18"/>
                <w:szCs w:val="18"/>
                <w:rtl/>
              </w:rPr>
              <w:t>.</w:t>
            </w:r>
          </w:p>
          <w:p w:rsidR="000468EC" w:rsidRPr="006860DB" w:rsidRDefault="000468EC" w:rsidP="000468EC">
            <w:pPr>
              <w:pStyle w:val="ListParagraph"/>
              <w:numPr>
                <w:ilvl w:val="0"/>
                <w:numId w:val="19"/>
              </w:numPr>
              <w:rPr>
                <w:sz w:val="18"/>
                <w:szCs w:val="18"/>
              </w:rPr>
            </w:pPr>
            <w:r w:rsidRPr="006860DB">
              <w:rPr>
                <w:sz w:val="18"/>
                <w:szCs w:val="18"/>
                <w:rtl/>
              </w:rPr>
              <w:t xml:space="preserve">בעיות נשימה, אסטמה או </w:t>
            </w:r>
            <w:r w:rsidRPr="006860DB">
              <w:rPr>
                <w:sz w:val="18"/>
                <w:szCs w:val="18"/>
                <w:highlight w:val="yellow"/>
                <w:rtl/>
              </w:rPr>
              <w:t>מחלת ריאות חסימתית כרונית</w:t>
            </w:r>
            <w:r w:rsidRPr="006860DB">
              <w:rPr>
                <w:sz w:val="18"/>
                <w:szCs w:val="18"/>
                <w:rtl/>
              </w:rPr>
              <w:t>.</w:t>
            </w:r>
          </w:p>
          <w:p w:rsidR="000468EC" w:rsidRPr="006860DB" w:rsidRDefault="000468EC" w:rsidP="000468EC">
            <w:pPr>
              <w:pStyle w:val="ListParagraph"/>
              <w:numPr>
                <w:ilvl w:val="0"/>
                <w:numId w:val="19"/>
              </w:numPr>
              <w:rPr>
                <w:sz w:val="18"/>
                <w:szCs w:val="18"/>
              </w:rPr>
            </w:pPr>
            <w:r w:rsidRPr="006860DB">
              <w:rPr>
                <w:sz w:val="18"/>
                <w:szCs w:val="18"/>
                <w:highlight w:val="yellow"/>
                <w:rtl/>
              </w:rPr>
              <w:t>מחלת זרימת דם חלשה (כגון מחלת ריינו או תסמונת ריינו).</w:t>
            </w:r>
          </w:p>
          <w:p w:rsidR="000468EC" w:rsidRPr="006860DB" w:rsidRDefault="000468EC" w:rsidP="00145DB0">
            <w:pPr>
              <w:rPr>
                <w:sz w:val="18"/>
                <w:szCs w:val="18"/>
                <w:rtl/>
              </w:rPr>
            </w:pPr>
          </w:p>
          <w:p w:rsidR="000468EC" w:rsidRPr="006860DB" w:rsidRDefault="000468EC" w:rsidP="00145DB0">
            <w:pPr>
              <w:rPr>
                <w:sz w:val="18"/>
                <w:szCs w:val="18"/>
                <w:rtl/>
              </w:rPr>
            </w:pPr>
            <w:r w:rsidRPr="006860DB">
              <w:rPr>
                <w:sz w:val="18"/>
                <w:szCs w:val="18"/>
                <w:rtl/>
              </w:rPr>
              <w:t xml:space="preserve">ספר לרופא שלך אם יש לך חולשת שרירים </w:t>
            </w:r>
            <w:r w:rsidRPr="006860DB">
              <w:rPr>
                <w:sz w:val="18"/>
                <w:szCs w:val="18"/>
                <w:highlight w:val="yellow"/>
                <w:rtl/>
              </w:rPr>
              <w:t>או שאובחן כי יש לך חולשת שרירים חמורה (מיאסתניה גראביס).</w:t>
            </w:r>
          </w:p>
          <w:p w:rsidR="000468EC" w:rsidRPr="006860DB" w:rsidRDefault="000468EC" w:rsidP="00145DB0">
            <w:pPr>
              <w:rPr>
                <w:sz w:val="18"/>
                <w:szCs w:val="18"/>
                <w:highlight w:val="yellow"/>
                <w:rtl/>
              </w:rPr>
            </w:pPr>
          </w:p>
          <w:p w:rsidR="000468EC" w:rsidRPr="006860DB" w:rsidRDefault="000468EC" w:rsidP="00145DB0">
            <w:pPr>
              <w:rPr>
                <w:sz w:val="18"/>
                <w:szCs w:val="18"/>
                <w:rtl/>
              </w:rPr>
            </w:pPr>
            <w:r w:rsidRPr="006860DB">
              <w:rPr>
                <w:sz w:val="18"/>
                <w:szCs w:val="18"/>
                <w:highlight w:val="yellow"/>
                <w:rtl/>
              </w:rPr>
              <w:t>כאשר קוסופט מוזלף לעין הוא עשוי להשפיע על כל הגוף.</w:t>
            </w:r>
          </w:p>
        </w:tc>
      </w:tr>
      <w:tr w:rsidR="000468EC" w:rsidTr="00145DB0">
        <w:tc>
          <w:tcPr>
            <w:tcW w:w="1701" w:type="dxa"/>
          </w:tcPr>
          <w:p w:rsidR="000468EC" w:rsidRPr="000440FF" w:rsidRDefault="000468EC" w:rsidP="00145DB0">
            <w:pPr>
              <w:rPr>
                <w:rFonts w:ascii="Arial" w:hAnsi="Arial"/>
                <w:b/>
                <w:bCs/>
                <w:sz w:val="20"/>
                <w:rtl/>
              </w:rPr>
            </w:pPr>
            <w:r w:rsidRPr="004A2438">
              <w:rPr>
                <w:rFonts w:ascii="Arial" w:hAnsi="Arial"/>
                <w:b/>
                <w:bCs/>
                <w:sz w:val="20"/>
                <w:rtl/>
              </w:rPr>
              <w:lastRenderedPageBreak/>
              <w:t>נטילת תרופות אחרות</w:t>
            </w:r>
          </w:p>
        </w:tc>
        <w:tc>
          <w:tcPr>
            <w:tcW w:w="1134" w:type="dxa"/>
          </w:tcPr>
          <w:p w:rsidR="000468EC" w:rsidRDefault="000468EC" w:rsidP="00145DB0">
            <w:pPr>
              <w:spacing w:line="240" w:lineRule="exact"/>
              <w:jc w:val="both"/>
              <w:rPr>
                <w:szCs w:val="28"/>
                <w:rtl/>
              </w:rPr>
            </w:pPr>
          </w:p>
        </w:tc>
        <w:tc>
          <w:tcPr>
            <w:tcW w:w="6237" w:type="dxa"/>
            <w:tcBorders>
              <w:right w:val="single" w:sz="4" w:space="0" w:color="auto"/>
            </w:tcBorders>
          </w:tcPr>
          <w:p w:rsidR="000468EC" w:rsidRPr="006860DB" w:rsidRDefault="000468EC" w:rsidP="00145DB0">
            <w:pPr>
              <w:rPr>
                <w:rFonts w:ascii="Arial" w:hAnsi="Arial"/>
                <w:sz w:val="18"/>
                <w:szCs w:val="18"/>
                <w:rtl/>
              </w:rPr>
            </w:pPr>
            <w:r w:rsidRPr="006860DB">
              <w:rPr>
                <w:rFonts w:ascii="Arial" w:hAnsi="Arial"/>
                <w:b/>
                <w:bCs/>
                <w:sz w:val="18"/>
                <w:szCs w:val="18"/>
                <w:highlight w:val="yellow"/>
                <w:rtl/>
              </w:rPr>
              <w:t>קוסופט</w:t>
            </w:r>
            <w:r w:rsidRPr="006860DB">
              <w:rPr>
                <w:rFonts w:ascii="Arial" w:hAnsi="Arial"/>
                <w:sz w:val="18"/>
                <w:szCs w:val="18"/>
                <w:highlight w:val="yellow"/>
                <w:rtl/>
              </w:rPr>
              <w:t xml:space="preserve"> עשוי להשפיע או להיות מושפע על ידי תרופות אחרות בהן אתה משתמש, כולל טיפות עיניים אחרות לטיפול בגלאוקומה. ספר לרופא שלך אם אתה משתמש או מתכוון להשתמש</w:t>
            </w:r>
            <w:r w:rsidRPr="006860DB">
              <w:rPr>
                <w:rFonts w:ascii="Arial" w:hAnsi="Arial"/>
                <w:sz w:val="18"/>
                <w:szCs w:val="18"/>
                <w:rtl/>
              </w:rPr>
              <w:t xml:space="preserve"> בתרופות להורדת לחץ הדם, תרופות ללב </w:t>
            </w:r>
            <w:r w:rsidRPr="006860DB">
              <w:rPr>
                <w:rFonts w:ascii="Arial" w:hAnsi="Arial"/>
                <w:sz w:val="18"/>
                <w:szCs w:val="18"/>
                <w:highlight w:val="yellow"/>
                <w:rtl/>
              </w:rPr>
              <w:t>או תרופות לטיפול בסוכרת.</w:t>
            </w:r>
            <w:r w:rsidRPr="006860DB">
              <w:rPr>
                <w:rFonts w:ascii="Arial" w:hAnsi="Arial"/>
                <w:sz w:val="18"/>
                <w:szCs w:val="18"/>
                <w:rtl/>
              </w:rPr>
              <w:t xml:space="preserve"> ספר לרופא שלך או לרוקח אם אתה משתמש, השתמשת לאחרונה או עשוי להשתמש בתרופות אחרות כלשהן. הדבר חשוב במיוחד אם אתה:</w:t>
            </w:r>
          </w:p>
          <w:p w:rsidR="000468EC" w:rsidRPr="006860DB" w:rsidRDefault="000468EC" w:rsidP="00145DB0">
            <w:pPr>
              <w:rPr>
                <w:rFonts w:ascii="Arial" w:hAnsi="Arial"/>
                <w:sz w:val="18"/>
                <w:szCs w:val="18"/>
                <w:rtl/>
              </w:rPr>
            </w:pPr>
            <w:r w:rsidRPr="006860DB">
              <w:rPr>
                <w:rFonts w:ascii="Arial" w:hAnsi="Arial"/>
                <w:sz w:val="18"/>
                <w:szCs w:val="18"/>
                <w:rtl/>
              </w:rPr>
              <w:t>•</w:t>
            </w:r>
            <w:r w:rsidRPr="006860DB">
              <w:rPr>
                <w:rFonts w:ascii="Arial" w:hAnsi="Arial"/>
                <w:sz w:val="18"/>
                <w:szCs w:val="18"/>
                <w:rtl/>
              </w:rPr>
              <w:tab/>
            </w:r>
            <w:r w:rsidRPr="006860DB">
              <w:rPr>
                <w:rFonts w:ascii="Arial" w:hAnsi="Arial"/>
                <w:sz w:val="18"/>
                <w:szCs w:val="18"/>
                <w:highlight w:val="yellow"/>
                <w:rtl/>
              </w:rPr>
              <w:t>משתמש בטיפות עיניים אחרות המכילות חוסם-בטא.</w:t>
            </w:r>
          </w:p>
          <w:p w:rsidR="000468EC" w:rsidRPr="006860DB" w:rsidRDefault="000468EC" w:rsidP="00145DB0">
            <w:pPr>
              <w:rPr>
                <w:rFonts w:ascii="Arial" w:hAnsi="Arial"/>
                <w:sz w:val="18"/>
                <w:szCs w:val="18"/>
                <w:rtl/>
              </w:rPr>
            </w:pPr>
            <w:r w:rsidRPr="006860DB">
              <w:rPr>
                <w:rFonts w:ascii="Arial" w:hAnsi="Arial"/>
                <w:sz w:val="18"/>
                <w:szCs w:val="18"/>
                <w:rtl/>
              </w:rPr>
              <w:t>•</w:t>
            </w:r>
            <w:r w:rsidRPr="006860DB">
              <w:rPr>
                <w:rFonts w:ascii="Arial" w:hAnsi="Arial"/>
                <w:sz w:val="18"/>
                <w:szCs w:val="18"/>
                <w:rtl/>
              </w:rPr>
              <w:tab/>
            </w:r>
            <w:r w:rsidRPr="006860DB">
              <w:rPr>
                <w:rFonts w:ascii="Arial" w:hAnsi="Arial"/>
                <w:sz w:val="18"/>
                <w:szCs w:val="18"/>
                <w:highlight w:val="yellow"/>
                <w:rtl/>
              </w:rPr>
              <w:t>נוטל מעכב מונואמין אוקסידאז (</w:t>
            </w:r>
            <w:r w:rsidRPr="006860DB">
              <w:rPr>
                <w:rFonts w:ascii="Arial" w:hAnsi="Arial"/>
                <w:sz w:val="18"/>
                <w:szCs w:val="18"/>
                <w:highlight w:val="yellow"/>
              </w:rPr>
              <w:t>MAOIs</w:t>
            </w:r>
            <w:r w:rsidRPr="006860DB">
              <w:rPr>
                <w:rFonts w:ascii="Arial" w:hAnsi="Arial"/>
                <w:sz w:val="18"/>
                <w:szCs w:val="18"/>
                <w:highlight w:val="yellow"/>
                <w:rtl/>
              </w:rPr>
              <w:t>).</w:t>
            </w:r>
          </w:p>
          <w:p w:rsidR="000468EC" w:rsidRPr="006860DB" w:rsidRDefault="000468EC" w:rsidP="00145DB0">
            <w:pPr>
              <w:rPr>
                <w:rFonts w:ascii="Arial" w:hAnsi="Arial"/>
                <w:sz w:val="18"/>
                <w:szCs w:val="18"/>
                <w:rtl/>
              </w:rPr>
            </w:pPr>
            <w:r w:rsidRPr="006860DB">
              <w:rPr>
                <w:rFonts w:ascii="Arial" w:hAnsi="Arial"/>
                <w:sz w:val="18"/>
                <w:szCs w:val="18"/>
                <w:rtl/>
              </w:rPr>
              <w:t>•</w:t>
            </w:r>
            <w:r w:rsidRPr="006860DB">
              <w:rPr>
                <w:rFonts w:ascii="Arial" w:hAnsi="Arial"/>
                <w:sz w:val="18"/>
                <w:szCs w:val="18"/>
                <w:rtl/>
              </w:rPr>
              <w:tab/>
            </w:r>
            <w:r w:rsidRPr="006860DB">
              <w:rPr>
                <w:rFonts w:ascii="Arial" w:hAnsi="Arial"/>
                <w:sz w:val="18"/>
                <w:szCs w:val="18"/>
                <w:highlight w:val="yellow"/>
                <w:rtl/>
              </w:rPr>
              <w:t>נוטל תרופה פארא-סימפתומימטית אשר ייתכן ונרשמה כדי לעזור לך</w:t>
            </w:r>
            <w:r w:rsidRPr="006860DB">
              <w:rPr>
                <w:rFonts w:ascii="Arial" w:hAnsi="Arial" w:hint="cs"/>
                <w:sz w:val="18"/>
                <w:szCs w:val="18"/>
                <w:highlight w:val="yellow"/>
                <w:rtl/>
              </w:rPr>
              <w:t xml:space="preserve">  </w:t>
            </w:r>
            <w:r w:rsidRPr="006860DB">
              <w:rPr>
                <w:rFonts w:ascii="Arial" w:hAnsi="Arial"/>
                <w:sz w:val="18"/>
                <w:szCs w:val="18"/>
                <w:highlight w:val="yellow"/>
                <w:rtl/>
              </w:rPr>
              <w:br/>
            </w:r>
            <w:r w:rsidRPr="006860DB">
              <w:rPr>
                <w:rFonts w:ascii="Arial" w:hAnsi="Arial" w:hint="cs"/>
                <w:sz w:val="18"/>
                <w:szCs w:val="18"/>
                <w:rtl/>
              </w:rPr>
              <w:t xml:space="preserve">               </w:t>
            </w:r>
            <w:r w:rsidRPr="006860DB">
              <w:rPr>
                <w:rFonts w:ascii="Arial" w:hAnsi="Arial" w:hint="cs"/>
                <w:sz w:val="18"/>
                <w:szCs w:val="18"/>
                <w:highlight w:val="yellow"/>
                <w:rtl/>
              </w:rPr>
              <w:t xml:space="preserve"> </w:t>
            </w:r>
            <w:r w:rsidRPr="006860DB">
              <w:rPr>
                <w:rFonts w:ascii="Arial" w:hAnsi="Arial"/>
                <w:sz w:val="18"/>
                <w:szCs w:val="18"/>
                <w:highlight w:val="yellow"/>
                <w:rtl/>
              </w:rPr>
              <w:t xml:space="preserve">להטיל שתן. תרופות פארא-סימפתומימטיות הן גם סוג מסוים של תרופה </w:t>
            </w:r>
            <w:r w:rsidRPr="006860DB">
              <w:rPr>
                <w:rFonts w:ascii="Arial" w:hAnsi="Arial" w:hint="cs"/>
                <w:sz w:val="18"/>
                <w:szCs w:val="18"/>
                <w:highlight w:val="yellow"/>
                <w:rtl/>
              </w:rPr>
              <w:t xml:space="preserve"> </w:t>
            </w:r>
            <w:r w:rsidRPr="006860DB">
              <w:rPr>
                <w:rFonts w:ascii="Arial" w:hAnsi="Arial"/>
                <w:sz w:val="18"/>
                <w:szCs w:val="18"/>
                <w:highlight w:val="yellow"/>
                <w:rtl/>
              </w:rPr>
              <w:br/>
            </w:r>
            <w:r w:rsidRPr="006860DB">
              <w:rPr>
                <w:rFonts w:ascii="Arial" w:hAnsi="Arial" w:hint="cs"/>
                <w:sz w:val="18"/>
                <w:szCs w:val="18"/>
                <w:rtl/>
              </w:rPr>
              <w:t xml:space="preserve">                </w:t>
            </w:r>
            <w:r w:rsidRPr="006860DB">
              <w:rPr>
                <w:rFonts w:ascii="Arial" w:hAnsi="Arial"/>
                <w:sz w:val="18"/>
                <w:szCs w:val="18"/>
                <w:highlight w:val="yellow"/>
                <w:rtl/>
              </w:rPr>
              <w:t>אשר משמשת לעיתים כדי להסדיר את התנועתיות התקינה של המעי.</w:t>
            </w:r>
          </w:p>
          <w:p w:rsidR="000468EC" w:rsidRPr="006860DB" w:rsidRDefault="000468EC" w:rsidP="00145DB0">
            <w:pPr>
              <w:rPr>
                <w:rFonts w:ascii="Arial" w:hAnsi="Arial"/>
                <w:sz w:val="18"/>
                <w:szCs w:val="18"/>
                <w:rtl/>
              </w:rPr>
            </w:pPr>
            <w:r w:rsidRPr="006860DB">
              <w:rPr>
                <w:rFonts w:ascii="Arial" w:hAnsi="Arial"/>
                <w:sz w:val="18"/>
                <w:szCs w:val="18"/>
                <w:rtl/>
              </w:rPr>
              <w:t>•</w:t>
            </w:r>
            <w:r w:rsidRPr="006860DB">
              <w:rPr>
                <w:rFonts w:ascii="Arial" w:hAnsi="Arial"/>
                <w:sz w:val="18"/>
                <w:szCs w:val="18"/>
                <w:rtl/>
              </w:rPr>
              <w:tab/>
            </w:r>
            <w:r w:rsidRPr="006860DB">
              <w:rPr>
                <w:rFonts w:ascii="Arial" w:hAnsi="Arial"/>
                <w:sz w:val="18"/>
                <w:szCs w:val="18"/>
                <w:highlight w:val="yellow"/>
                <w:rtl/>
              </w:rPr>
              <w:t xml:space="preserve">נוטל תרופות נרקוטיות כגון מורפין, המשמש לטיפול בכאב בינוני עד </w:t>
            </w:r>
            <w:r w:rsidRPr="006860DB">
              <w:rPr>
                <w:rFonts w:ascii="Arial" w:hAnsi="Arial" w:hint="cs"/>
                <w:sz w:val="18"/>
                <w:szCs w:val="18"/>
                <w:highlight w:val="yellow"/>
                <w:rtl/>
              </w:rPr>
              <w:br/>
            </w:r>
            <w:r w:rsidRPr="006860DB">
              <w:rPr>
                <w:rFonts w:ascii="Arial" w:hAnsi="Arial" w:hint="cs"/>
                <w:sz w:val="18"/>
                <w:szCs w:val="18"/>
                <w:rtl/>
              </w:rPr>
              <w:t xml:space="preserve">              </w:t>
            </w:r>
            <w:r w:rsidRPr="006860DB">
              <w:rPr>
                <w:rFonts w:ascii="Arial" w:hAnsi="Arial" w:hint="cs"/>
                <w:sz w:val="18"/>
                <w:szCs w:val="18"/>
                <w:highlight w:val="yellow"/>
                <w:rtl/>
              </w:rPr>
              <w:t xml:space="preserve">  </w:t>
            </w:r>
            <w:r w:rsidRPr="006860DB">
              <w:rPr>
                <w:rFonts w:ascii="Arial" w:hAnsi="Arial"/>
                <w:sz w:val="18"/>
                <w:szCs w:val="18"/>
                <w:highlight w:val="yellow"/>
                <w:rtl/>
              </w:rPr>
              <w:t>חמור.</w:t>
            </w:r>
          </w:p>
          <w:p w:rsidR="000468EC" w:rsidRPr="006860DB" w:rsidRDefault="000468EC" w:rsidP="00145DB0">
            <w:pPr>
              <w:rPr>
                <w:rFonts w:ascii="Arial" w:hAnsi="Arial"/>
                <w:sz w:val="18"/>
                <w:szCs w:val="18"/>
                <w:rtl/>
              </w:rPr>
            </w:pPr>
            <w:r w:rsidRPr="006860DB">
              <w:rPr>
                <w:rFonts w:ascii="Arial" w:hAnsi="Arial"/>
                <w:sz w:val="18"/>
                <w:szCs w:val="18"/>
                <w:rtl/>
              </w:rPr>
              <w:t>•</w:t>
            </w:r>
            <w:r w:rsidRPr="006860DB">
              <w:rPr>
                <w:rFonts w:ascii="Arial" w:hAnsi="Arial"/>
                <w:sz w:val="18"/>
                <w:szCs w:val="18"/>
                <w:rtl/>
              </w:rPr>
              <w:tab/>
            </w:r>
            <w:r w:rsidRPr="006860DB">
              <w:rPr>
                <w:rFonts w:ascii="Arial" w:hAnsi="Arial"/>
                <w:sz w:val="18"/>
                <w:szCs w:val="18"/>
                <w:highlight w:val="yellow"/>
                <w:rtl/>
              </w:rPr>
              <w:t>נוטל תרופות לטיפול בסוכרת</w:t>
            </w:r>
            <w:r w:rsidRPr="006860DB">
              <w:rPr>
                <w:rFonts w:ascii="Arial" w:hAnsi="Arial"/>
                <w:sz w:val="18"/>
                <w:szCs w:val="18"/>
                <w:rtl/>
              </w:rPr>
              <w:t>.</w:t>
            </w:r>
          </w:p>
          <w:p w:rsidR="000468EC" w:rsidRPr="006860DB" w:rsidRDefault="000468EC" w:rsidP="00145DB0">
            <w:pPr>
              <w:rPr>
                <w:rFonts w:ascii="Arial" w:hAnsi="Arial"/>
                <w:sz w:val="18"/>
                <w:szCs w:val="18"/>
                <w:highlight w:val="yellow"/>
                <w:rtl/>
              </w:rPr>
            </w:pPr>
            <w:r w:rsidRPr="006860DB">
              <w:rPr>
                <w:rFonts w:ascii="Arial" w:hAnsi="Arial"/>
                <w:sz w:val="18"/>
                <w:szCs w:val="18"/>
                <w:rtl/>
              </w:rPr>
              <w:t>•</w:t>
            </w:r>
            <w:r w:rsidRPr="006860DB">
              <w:rPr>
                <w:rFonts w:ascii="Arial" w:hAnsi="Arial"/>
                <w:sz w:val="18"/>
                <w:szCs w:val="18"/>
                <w:rtl/>
              </w:rPr>
              <w:tab/>
            </w:r>
            <w:r w:rsidRPr="006860DB">
              <w:rPr>
                <w:rFonts w:ascii="Arial" w:hAnsi="Arial"/>
                <w:sz w:val="18"/>
                <w:szCs w:val="18"/>
                <w:highlight w:val="yellow"/>
                <w:rtl/>
              </w:rPr>
              <w:t>נוטל תרופות סולפה.</w:t>
            </w:r>
          </w:p>
        </w:tc>
      </w:tr>
      <w:tr w:rsidR="000468EC" w:rsidTr="00145DB0">
        <w:tc>
          <w:tcPr>
            <w:tcW w:w="1701" w:type="dxa"/>
          </w:tcPr>
          <w:p w:rsidR="000468EC" w:rsidRPr="000440FF" w:rsidRDefault="000468EC" w:rsidP="00145DB0">
            <w:pPr>
              <w:rPr>
                <w:rFonts w:ascii="Arial" w:hAnsi="Arial"/>
                <w:b/>
                <w:bCs/>
                <w:rtl/>
              </w:rPr>
            </w:pPr>
            <w:r w:rsidRPr="004A2438">
              <w:rPr>
                <w:rFonts w:ascii="Arial" w:hAnsi="Arial"/>
                <w:b/>
                <w:bCs/>
                <w:rtl/>
              </w:rPr>
              <w:t>נהיגה ושימוש במכונות</w:t>
            </w:r>
          </w:p>
        </w:tc>
        <w:tc>
          <w:tcPr>
            <w:tcW w:w="1134" w:type="dxa"/>
          </w:tcPr>
          <w:p w:rsidR="000468EC" w:rsidRDefault="000468EC" w:rsidP="00145DB0">
            <w:pPr>
              <w:spacing w:line="240" w:lineRule="exact"/>
              <w:jc w:val="both"/>
              <w:rPr>
                <w:szCs w:val="28"/>
                <w:rtl/>
              </w:rPr>
            </w:pPr>
          </w:p>
        </w:tc>
        <w:tc>
          <w:tcPr>
            <w:tcW w:w="6237" w:type="dxa"/>
            <w:tcBorders>
              <w:right w:val="single" w:sz="4" w:space="0" w:color="auto"/>
            </w:tcBorders>
          </w:tcPr>
          <w:p w:rsidR="000468EC" w:rsidRPr="006860DB" w:rsidRDefault="000468EC" w:rsidP="00145DB0">
            <w:pPr>
              <w:rPr>
                <w:rFonts w:ascii="Arial" w:hAnsi="Arial"/>
                <w:sz w:val="18"/>
                <w:szCs w:val="18"/>
                <w:highlight w:val="yellow"/>
                <w:rtl/>
              </w:rPr>
            </w:pPr>
            <w:r w:rsidRPr="006860DB">
              <w:rPr>
                <w:rFonts w:ascii="Arial" w:hAnsi="Arial"/>
                <w:sz w:val="18"/>
                <w:szCs w:val="18"/>
                <w:highlight w:val="yellow"/>
                <w:rtl/>
              </w:rPr>
              <w:t>אין לנהוג או להפעיל מכונות עד שהינך מרגיש טוב או שהראייה שלך ברורה.</w:t>
            </w:r>
          </w:p>
        </w:tc>
      </w:tr>
      <w:tr w:rsidR="000468EC" w:rsidTr="00145DB0">
        <w:tc>
          <w:tcPr>
            <w:tcW w:w="1701" w:type="dxa"/>
          </w:tcPr>
          <w:p w:rsidR="000468EC" w:rsidRPr="000440FF" w:rsidRDefault="000468EC" w:rsidP="00145DB0">
            <w:pPr>
              <w:rPr>
                <w:rFonts w:ascii="Arial" w:hAnsi="Arial"/>
                <w:b/>
                <w:bCs/>
                <w:rtl/>
              </w:rPr>
            </w:pPr>
            <w:r w:rsidRPr="000440FF">
              <w:rPr>
                <w:rFonts w:ascii="Arial" w:hAnsi="Arial"/>
                <w:b/>
                <w:bCs/>
                <w:rtl/>
              </w:rPr>
              <w:t>כיצד תשתמש בתרופה:</w:t>
            </w:r>
          </w:p>
        </w:tc>
        <w:tc>
          <w:tcPr>
            <w:tcW w:w="1134" w:type="dxa"/>
          </w:tcPr>
          <w:p w:rsidR="000468EC" w:rsidRDefault="000468EC" w:rsidP="00145DB0">
            <w:pPr>
              <w:spacing w:line="240" w:lineRule="exact"/>
              <w:jc w:val="both"/>
              <w:rPr>
                <w:szCs w:val="28"/>
                <w:rtl/>
              </w:rPr>
            </w:pPr>
          </w:p>
        </w:tc>
        <w:tc>
          <w:tcPr>
            <w:tcW w:w="6237" w:type="dxa"/>
            <w:tcBorders>
              <w:right w:val="single" w:sz="4" w:space="0" w:color="auto"/>
            </w:tcBorders>
          </w:tcPr>
          <w:p w:rsidR="000468EC" w:rsidRPr="006860DB" w:rsidRDefault="000468EC" w:rsidP="00145DB0">
            <w:pPr>
              <w:rPr>
                <w:rFonts w:ascii="Arial" w:hAnsi="Arial"/>
                <w:sz w:val="18"/>
                <w:szCs w:val="18"/>
                <w:highlight w:val="yellow"/>
                <w:rtl/>
              </w:rPr>
            </w:pPr>
            <w:r w:rsidRPr="006860DB">
              <w:rPr>
                <w:rFonts w:ascii="Arial" w:hAnsi="Arial"/>
                <w:sz w:val="18"/>
                <w:szCs w:val="18"/>
                <w:rtl/>
              </w:rPr>
              <w:t xml:space="preserve">אין לאפשר לקצה המיכל לבוא במגע עם העין או האיזורים שמסביב לעין. הוא עלול להזדהם בחיידקים אשר יכולים לגרום לזיהומים בעין ולהוביל לנזק חמור לעין, אפילו לאיבוד הראייה. על מנת להימנע מזיהום אפשרי של המיכל, יש לשטוף את הידיים לפני נטילת תרופה זו ולשמור על קצה המיכל הרחק ממגע עם משטח כלשהו. </w:t>
            </w:r>
            <w:r w:rsidRPr="006860DB">
              <w:rPr>
                <w:rFonts w:ascii="Arial" w:hAnsi="Arial"/>
                <w:sz w:val="18"/>
                <w:szCs w:val="18"/>
                <w:highlight w:val="yellow"/>
                <w:rtl/>
              </w:rPr>
              <w:t>אם אתה חושב שהתרופה שלך עלולה להיות מזוהמת, או אתה מפתח זיהום בעין, צור קשר עם הרופא שלך מיד בנוגע להמשך השימוש בבקבוקון זה.</w:t>
            </w:r>
          </w:p>
          <w:p w:rsidR="000468EC" w:rsidRPr="006860DB" w:rsidRDefault="000468EC" w:rsidP="00145DB0">
            <w:pPr>
              <w:rPr>
                <w:rFonts w:ascii="Arial" w:hAnsi="Arial"/>
                <w:sz w:val="18"/>
                <w:szCs w:val="18"/>
                <w:highlight w:val="yellow"/>
                <w:rtl/>
              </w:rPr>
            </w:pPr>
          </w:p>
          <w:p w:rsidR="000468EC" w:rsidRPr="006860DB" w:rsidRDefault="000468EC" w:rsidP="00145DB0">
            <w:pPr>
              <w:rPr>
                <w:rFonts w:ascii="Arial" w:hAnsi="Arial"/>
                <w:b/>
                <w:bCs/>
                <w:sz w:val="18"/>
                <w:szCs w:val="18"/>
                <w:rtl/>
              </w:rPr>
            </w:pPr>
            <w:r w:rsidRPr="006860DB">
              <w:rPr>
                <w:rFonts w:ascii="Arial" w:hAnsi="Arial" w:hint="cs"/>
                <w:b/>
                <w:bCs/>
                <w:sz w:val="18"/>
                <w:szCs w:val="18"/>
                <w:rtl/>
              </w:rPr>
              <w:t>הוראות שימוש:</w:t>
            </w:r>
          </w:p>
          <w:p w:rsidR="000468EC" w:rsidRPr="006860DB" w:rsidRDefault="000468EC" w:rsidP="00145DB0">
            <w:pPr>
              <w:rPr>
                <w:rFonts w:ascii="Arial" w:hAnsi="Arial"/>
                <w:sz w:val="18"/>
                <w:szCs w:val="18"/>
                <w:highlight w:val="yellow"/>
                <w:rtl/>
              </w:rPr>
            </w:pPr>
            <w:r w:rsidRPr="006860DB">
              <w:rPr>
                <w:rFonts w:ascii="Arial" w:hAnsi="Arial" w:hint="cs"/>
                <w:sz w:val="18"/>
                <w:szCs w:val="18"/>
                <w:highlight w:val="yellow"/>
                <w:rtl/>
              </w:rPr>
              <w:t>...</w:t>
            </w:r>
          </w:p>
          <w:p w:rsidR="000468EC" w:rsidRPr="006860DB" w:rsidRDefault="000468EC" w:rsidP="00145DB0">
            <w:pPr>
              <w:rPr>
                <w:rFonts w:ascii="Arial" w:hAnsi="Arial"/>
                <w:sz w:val="18"/>
                <w:szCs w:val="18"/>
                <w:highlight w:val="yellow"/>
                <w:rtl/>
              </w:rPr>
            </w:pPr>
            <w:r w:rsidRPr="006860DB">
              <w:rPr>
                <w:rFonts w:ascii="Arial" w:hAnsi="Arial"/>
                <w:sz w:val="18"/>
                <w:szCs w:val="18"/>
                <w:rtl/>
              </w:rPr>
              <w:t>6.</w:t>
            </w:r>
            <w:r w:rsidRPr="006860DB">
              <w:rPr>
                <w:rFonts w:ascii="Arial" w:hAnsi="Arial" w:hint="cs"/>
                <w:sz w:val="18"/>
                <w:szCs w:val="18"/>
                <w:rtl/>
              </w:rPr>
              <w:t xml:space="preserve"> </w:t>
            </w:r>
            <w:r w:rsidRPr="006860DB">
              <w:rPr>
                <w:rFonts w:ascii="Arial" w:hAnsi="Arial"/>
                <w:sz w:val="18"/>
                <w:szCs w:val="18"/>
                <w:rtl/>
              </w:rPr>
              <w:t xml:space="preserve"> לאחר השימוש בקוסופט לחץ אצבע בזוית העין, ליד האף, או סגור את העפעפיים שלך </w:t>
            </w:r>
            <w:r w:rsidRPr="006860DB">
              <w:rPr>
                <w:rFonts w:ascii="Arial" w:hAnsi="Arial"/>
                <w:sz w:val="18"/>
                <w:szCs w:val="18"/>
                <w:highlight w:val="yellow"/>
                <w:rtl/>
              </w:rPr>
              <w:t>למשך 2 דקות</w:t>
            </w:r>
            <w:r w:rsidRPr="006860DB">
              <w:rPr>
                <w:rFonts w:ascii="Arial" w:hAnsi="Arial"/>
                <w:sz w:val="18"/>
                <w:szCs w:val="18"/>
                <w:rtl/>
              </w:rPr>
              <w:t>. הדבר עוזר בעצירת ספיגת התרופה לשאר הגוף. ובכך עוזר למנוע תופעות לוואי.</w:t>
            </w:r>
          </w:p>
        </w:tc>
      </w:tr>
      <w:tr w:rsidR="000468EC" w:rsidTr="00145DB0">
        <w:tc>
          <w:tcPr>
            <w:tcW w:w="1701" w:type="dxa"/>
          </w:tcPr>
          <w:p w:rsidR="000468EC" w:rsidRPr="000440FF" w:rsidRDefault="000468EC" w:rsidP="00145DB0">
            <w:pPr>
              <w:rPr>
                <w:rFonts w:ascii="Arial" w:hAnsi="Arial"/>
                <w:b/>
                <w:bCs/>
                <w:rtl/>
              </w:rPr>
            </w:pPr>
            <w:r w:rsidRPr="000440FF">
              <w:rPr>
                <w:rFonts w:ascii="Arial" w:hAnsi="Arial"/>
                <w:b/>
                <w:bCs/>
                <w:rtl/>
              </w:rPr>
              <w:t>תופעות לוואי:</w:t>
            </w:r>
          </w:p>
        </w:tc>
        <w:tc>
          <w:tcPr>
            <w:tcW w:w="1134" w:type="dxa"/>
          </w:tcPr>
          <w:p w:rsidR="000468EC" w:rsidRDefault="000468EC" w:rsidP="00145DB0">
            <w:pPr>
              <w:spacing w:line="240" w:lineRule="exact"/>
              <w:jc w:val="both"/>
              <w:rPr>
                <w:szCs w:val="28"/>
                <w:rtl/>
              </w:rPr>
            </w:pPr>
          </w:p>
        </w:tc>
        <w:tc>
          <w:tcPr>
            <w:tcW w:w="6237" w:type="dxa"/>
            <w:tcBorders>
              <w:right w:val="single" w:sz="4" w:space="0" w:color="auto"/>
            </w:tcBorders>
          </w:tcPr>
          <w:p w:rsidR="000468EC" w:rsidRPr="006860DB" w:rsidRDefault="000468EC" w:rsidP="00145DB0">
            <w:pPr>
              <w:rPr>
                <w:rFonts w:ascii="Arial" w:hAnsi="Arial"/>
                <w:sz w:val="18"/>
                <w:szCs w:val="18"/>
                <w:highlight w:val="yellow"/>
                <w:rtl/>
              </w:rPr>
            </w:pPr>
            <w:r w:rsidRPr="006860DB">
              <w:rPr>
                <w:rFonts w:ascii="Arial" w:hAnsi="Arial"/>
                <w:b/>
                <w:bCs/>
                <w:sz w:val="18"/>
                <w:szCs w:val="18"/>
                <w:highlight w:val="yellow"/>
                <w:rtl/>
              </w:rPr>
              <w:t>הפסק להשתמש בקוסופט ופנה לעזרה רפואית מיד, אם הינך מפתח כל אחד מהסימנים הבאים</w:t>
            </w:r>
            <w:r w:rsidRPr="006860DB">
              <w:rPr>
                <w:rFonts w:ascii="Arial" w:hAnsi="Arial"/>
                <w:sz w:val="18"/>
                <w:szCs w:val="18"/>
                <w:highlight w:val="yellow"/>
                <w:rtl/>
              </w:rPr>
              <w:t>:</w:t>
            </w:r>
          </w:p>
          <w:p w:rsidR="000468EC" w:rsidRPr="006860DB" w:rsidRDefault="000468EC" w:rsidP="00145DB0">
            <w:pPr>
              <w:rPr>
                <w:rFonts w:ascii="Arial" w:hAnsi="Arial"/>
                <w:sz w:val="18"/>
                <w:szCs w:val="18"/>
                <w:highlight w:val="yellow"/>
                <w:rtl/>
              </w:rPr>
            </w:pPr>
            <w:r w:rsidRPr="006860DB">
              <w:rPr>
                <w:rFonts w:ascii="Arial" w:hAnsi="Arial"/>
                <w:sz w:val="18"/>
                <w:szCs w:val="18"/>
                <w:highlight w:val="yellow"/>
                <w:rtl/>
              </w:rPr>
              <w:t>תגובות אלרגיות כלליות, כולל נפיחות מתחת לעור היכולה לקרות באיזורים כגון הפנים והגפיים, ויכולה לחסום את דרכי הנשימה ולגרום קושי בבליעה או בנשימה, סרפדת או פריחה מגרדת, פריחה מקומית או מפושטת, גרד, תגובה אלרגית</w:t>
            </w:r>
            <w:r w:rsidRPr="006860DB">
              <w:rPr>
                <w:rFonts w:ascii="Arial" w:hAnsi="Arial"/>
                <w:sz w:val="18"/>
                <w:szCs w:val="18"/>
                <w:rtl/>
              </w:rPr>
              <w:t xml:space="preserve"> </w:t>
            </w:r>
            <w:r w:rsidRPr="006860DB">
              <w:rPr>
                <w:rFonts w:ascii="Arial" w:hAnsi="Arial"/>
                <w:sz w:val="18"/>
                <w:szCs w:val="18"/>
                <w:highlight w:val="yellow"/>
                <w:rtl/>
              </w:rPr>
              <w:t>פתאומית חמורה מסכנת חיים.</w:t>
            </w:r>
          </w:p>
          <w:p w:rsidR="000468EC" w:rsidRPr="006860DB" w:rsidRDefault="000468EC" w:rsidP="00145DB0">
            <w:pPr>
              <w:rPr>
                <w:rFonts w:ascii="Arial" w:hAnsi="Arial" w:cs="Arial"/>
                <w:sz w:val="18"/>
                <w:szCs w:val="18"/>
                <w:highlight w:val="yellow"/>
                <w:rtl/>
              </w:rPr>
            </w:pPr>
          </w:p>
          <w:p w:rsidR="000468EC" w:rsidRPr="006860DB" w:rsidRDefault="000468EC" w:rsidP="00145DB0">
            <w:pPr>
              <w:rPr>
                <w:rFonts w:ascii="Arial" w:hAnsi="Arial"/>
                <w:sz w:val="18"/>
                <w:szCs w:val="18"/>
                <w:rtl/>
              </w:rPr>
            </w:pPr>
            <w:r w:rsidRPr="006860DB">
              <w:rPr>
                <w:rFonts w:ascii="Arial" w:hAnsi="Arial"/>
                <w:sz w:val="18"/>
                <w:szCs w:val="18"/>
                <w:u w:val="single"/>
                <w:rtl/>
              </w:rPr>
              <w:t>שכיחות</w:t>
            </w:r>
            <w:r w:rsidRPr="006860DB">
              <w:rPr>
                <w:rFonts w:ascii="Arial" w:hAnsi="Arial"/>
                <w:sz w:val="18"/>
                <w:szCs w:val="18"/>
                <w:rtl/>
              </w:rPr>
              <w:t>:</w:t>
            </w:r>
          </w:p>
          <w:p w:rsidR="000468EC" w:rsidRPr="006860DB" w:rsidRDefault="000468EC" w:rsidP="00145DB0">
            <w:pPr>
              <w:rPr>
                <w:rFonts w:ascii="Arial" w:hAnsi="Arial"/>
                <w:sz w:val="18"/>
                <w:szCs w:val="18"/>
                <w:rtl/>
              </w:rPr>
            </w:pPr>
            <w:r w:rsidRPr="006860DB">
              <w:rPr>
                <w:rFonts w:ascii="Arial" w:hAnsi="Arial"/>
                <w:sz w:val="18"/>
                <w:szCs w:val="18"/>
                <w:rtl/>
              </w:rPr>
              <w:t xml:space="preserve">אדמומיות בתוך וסביב העין (העיניים), דמע או גרד בעין (בעיניים), </w:t>
            </w:r>
            <w:r w:rsidRPr="006860DB">
              <w:rPr>
                <w:rFonts w:ascii="Arial" w:hAnsi="Arial"/>
                <w:sz w:val="18"/>
                <w:szCs w:val="18"/>
                <w:highlight w:val="yellow"/>
                <w:rtl/>
              </w:rPr>
              <w:t>שחיקה של הקרנית (נזק לשכבה הקדמית של גלגל העין), נפיחות ו/או גירוי בתוך וסביב העין (העיניים), תחושה של גוף-זר בעין, רגישות מופחתת של הקרנית (לא להבחין שנכנס משהו לעין ולא לחוש כאב), כאב בעין, יובש בעיניים,</w:t>
            </w:r>
            <w:r w:rsidRPr="006860DB">
              <w:rPr>
                <w:rFonts w:ascii="Arial" w:hAnsi="Arial"/>
                <w:sz w:val="18"/>
                <w:szCs w:val="18"/>
                <w:rtl/>
              </w:rPr>
              <w:t xml:space="preserve"> טשטוש ראייה, </w:t>
            </w:r>
            <w:r w:rsidRPr="006860DB">
              <w:rPr>
                <w:rFonts w:ascii="Arial" w:hAnsi="Arial"/>
                <w:sz w:val="18"/>
                <w:szCs w:val="18"/>
                <w:highlight w:val="yellow"/>
                <w:rtl/>
              </w:rPr>
              <w:t>כאב ראש, סינוסיטיס (תחושה של מתח או מלאות באף), בחילה, חולשה/עייפות ותשישות.</w:t>
            </w:r>
          </w:p>
          <w:p w:rsidR="000468EC" w:rsidRPr="006860DB" w:rsidRDefault="000468EC" w:rsidP="00145DB0">
            <w:pPr>
              <w:rPr>
                <w:rFonts w:ascii="Arial" w:hAnsi="Arial"/>
                <w:sz w:val="18"/>
                <w:szCs w:val="18"/>
                <w:rtl/>
              </w:rPr>
            </w:pPr>
          </w:p>
          <w:p w:rsidR="000468EC" w:rsidRPr="006860DB" w:rsidRDefault="000468EC" w:rsidP="00145DB0">
            <w:pPr>
              <w:rPr>
                <w:rFonts w:ascii="Arial" w:hAnsi="Arial"/>
                <w:sz w:val="18"/>
                <w:szCs w:val="18"/>
                <w:rtl/>
              </w:rPr>
            </w:pPr>
            <w:r w:rsidRPr="006860DB">
              <w:rPr>
                <w:rFonts w:ascii="Arial" w:hAnsi="Arial"/>
                <w:sz w:val="18"/>
                <w:szCs w:val="18"/>
                <w:u w:val="single"/>
                <w:rtl/>
              </w:rPr>
              <w:t>לא שכיחות</w:t>
            </w:r>
            <w:r w:rsidRPr="006860DB">
              <w:rPr>
                <w:rFonts w:ascii="Arial" w:hAnsi="Arial"/>
                <w:sz w:val="18"/>
                <w:szCs w:val="18"/>
                <w:rtl/>
              </w:rPr>
              <w:t>:</w:t>
            </w:r>
          </w:p>
          <w:p w:rsidR="000468EC" w:rsidRPr="006860DB" w:rsidRDefault="000468EC" w:rsidP="00145DB0">
            <w:pPr>
              <w:rPr>
                <w:rFonts w:ascii="Arial" w:hAnsi="Arial"/>
                <w:sz w:val="18"/>
                <w:szCs w:val="18"/>
                <w:rtl/>
              </w:rPr>
            </w:pPr>
            <w:r w:rsidRPr="006860DB">
              <w:rPr>
                <w:rFonts w:ascii="Arial" w:hAnsi="Arial"/>
                <w:sz w:val="18"/>
                <w:szCs w:val="18"/>
                <w:highlight w:val="yellow"/>
                <w:rtl/>
              </w:rPr>
              <w:t>סחרחורת, דיכאון, דלקת של הקשתית, הפרעות בראייה כולל שינויים הקשורים להשתברות קרני-האור (בחלק מהמקרים כתוצאה מהפסקת טיפול מיוטי – מכווץ אישונים),</w:t>
            </w:r>
            <w:r w:rsidRPr="006860DB">
              <w:rPr>
                <w:rFonts w:ascii="Arial" w:hAnsi="Arial"/>
                <w:sz w:val="18"/>
                <w:szCs w:val="18"/>
                <w:rtl/>
              </w:rPr>
              <w:t xml:space="preserve"> דופק איטי, </w:t>
            </w:r>
            <w:r w:rsidRPr="006860DB">
              <w:rPr>
                <w:rFonts w:ascii="Arial" w:hAnsi="Arial"/>
                <w:sz w:val="18"/>
                <w:szCs w:val="18"/>
                <w:highlight w:val="yellow"/>
                <w:rtl/>
              </w:rPr>
              <w:t>התעלפות, קושי בנשימה (דיספנאה), קלקול קיבה ואבנים בכליות.</w:t>
            </w:r>
          </w:p>
          <w:p w:rsidR="000468EC" w:rsidRPr="006860DB" w:rsidRDefault="000468EC" w:rsidP="00145DB0">
            <w:pPr>
              <w:rPr>
                <w:rFonts w:ascii="Arial" w:hAnsi="Arial"/>
                <w:sz w:val="18"/>
                <w:szCs w:val="18"/>
                <w:rtl/>
              </w:rPr>
            </w:pPr>
          </w:p>
          <w:p w:rsidR="000468EC" w:rsidRPr="006860DB" w:rsidRDefault="000468EC" w:rsidP="00145DB0">
            <w:pPr>
              <w:rPr>
                <w:rFonts w:ascii="Arial" w:hAnsi="Arial"/>
                <w:sz w:val="18"/>
                <w:szCs w:val="18"/>
                <w:rtl/>
              </w:rPr>
            </w:pPr>
            <w:r w:rsidRPr="006860DB">
              <w:rPr>
                <w:rFonts w:ascii="Arial" w:hAnsi="Arial"/>
                <w:sz w:val="18"/>
                <w:szCs w:val="18"/>
                <w:u w:val="single"/>
                <w:rtl/>
              </w:rPr>
              <w:t>נדירות</w:t>
            </w:r>
            <w:r w:rsidRPr="006860DB">
              <w:rPr>
                <w:rFonts w:ascii="Arial" w:hAnsi="Arial"/>
                <w:sz w:val="18"/>
                <w:szCs w:val="18"/>
                <w:rtl/>
              </w:rPr>
              <w:t>:</w:t>
            </w:r>
          </w:p>
          <w:p w:rsidR="000468EC" w:rsidRPr="006860DB" w:rsidRDefault="000468EC" w:rsidP="00145DB0">
            <w:pPr>
              <w:rPr>
                <w:rFonts w:ascii="Arial" w:hAnsi="Arial"/>
                <w:sz w:val="18"/>
                <w:szCs w:val="18"/>
                <w:highlight w:val="yellow"/>
                <w:rtl/>
              </w:rPr>
            </w:pPr>
            <w:r w:rsidRPr="006860DB">
              <w:rPr>
                <w:rFonts w:ascii="Arial" w:hAnsi="Arial"/>
                <w:sz w:val="18"/>
                <w:szCs w:val="18"/>
                <w:highlight w:val="yellow"/>
                <w:rtl/>
              </w:rPr>
              <w:t>זאבת אדמנתית מערכתית (מחלה חיסונית אשר עשויה לגרום לדלקת באיברים פנימיים), עקצוץ או חוסר תחושה של הידיים או כפות הרגליים, נדודי שינה, סיוטים, אובדן זיכרון, עלייה בסימנים ותסמינים של מיאסתניה גראביס (הפרעה בשרירים), ירידה בחשק המיני, שבץ, קוצר ראייה זמני אשר עשוי להיפתר לאחר הפסקת הטיפול, והיפרדות השכבה מתחת לרשתית המכילה כלי דם כתוצאה מניתוח פילטרציה אשר עשוי לגרום להפרעות ראייה, צניחת עפעפיים (הגורמת לעין להישאר חצי סגורה), ראייה כפולה, קרום שנוצר על העפעף, נפיחות בקרנית (עם תסמינים של הפרעות ראייה), לחץ נמוך בעין, צלצולים באוזניים, לחץ דם נמוך, שינויים בקצב או במהירות הדופק, אי-ספיקת לב (מחלת לב עם קוצר נשימה ונפיחות בכפות הרגליים וברגליים כתוצאה מהצטברות נוזלים), בצקת (הצטברות נוזלים), איסכמיה מוחית (ירידה באספקת דם למוח), כאבים בחזה, פלפיטציות (דפיקות לב מהירות יותר</w:t>
            </w:r>
            <w:r w:rsidRPr="006860DB">
              <w:rPr>
                <w:rFonts w:ascii="Arial" w:hAnsi="Arial"/>
                <w:sz w:val="18"/>
                <w:szCs w:val="18"/>
                <w:rtl/>
              </w:rPr>
              <w:t xml:space="preserve"> ו/או לא רגילות), </w:t>
            </w:r>
            <w:r w:rsidRPr="006860DB">
              <w:rPr>
                <w:rFonts w:ascii="Arial" w:hAnsi="Arial"/>
                <w:sz w:val="18"/>
                <w:szCs w:val="18"/>
                <w:highlight w:val="yellow"/>
                <w:rtl/>
              </w:rPr>
              <w:t>התקף לב, תופעת ריינו, נפיחות או קור בידיים ובכפות הרגליים וירידה בזרימת דם בזרועות וברגליים, התכווצויות ברגליים ו/או כאב ברגל בזמן הליכה (צליעה),</w:t>
            </w:r>
            <w:r w:rsidRPr="006860DB">
              <w:rPr>
                <w:rFonts w:ascii="Arial" w:hAnsi="Arial"/>
                <w:sz w:val="18"/>
                <w:szCs w:val="18"/>
                <w:rtl/>
              </w:rPr>
              <w:t xml:space="preserve"> קוצר נשימה, </w:t>
            </w:r>
            <w:r w:rsidRPr="006860DB">
              <w:rPr>
                <w:rFonts w:ascii="Arial" w:hAnsi="Arial"/>
                <w:sz w:val="18"/>
                <w:szCs w:val="18"/>
                <w:highlight w:val="yellow"/>
                <w:rtl/>
              </w:rPr>
              <w:t>ליקוי בתפקודי ריאות, אף נוזל או סתום, דימום מהאף, התכווצות דרכי הנשימה בריאות, שיעול, גירוי בגרון, יובש בפה, שלשול, דלקת עור ממגע, נשירת שיער, פריחה עורית בעלת מראה בצבע לבן-כסוף (פריחה דמוית פסוריאזיס), עקמת הפין (אשר עשויה לגרום לעקמומיות של הפין), תגובות אלרגיות כגון פריחה, סרפדת, גרד, במקרים נדירים תיתכן נפיחות של השפתיים, העיניים והפה, צפצופים או תגובות עוריות חמורות (תסמונת סטיבנס-ג'ונסון, נמק אפידרמי רעלני).</w:t>
            </w:r>
          </w:p>
          <w:p w:rsidR="000468EC" w:rsidRPr="006860DB" w:rsidRDefault="000468EC" w:rsidP="00145DB0">
            <w:pPr>
              <w:rPr>
                <w:rFonts w:ascii="Arial" w:hAnsi="Arial"/>
                <w:sz w:val="18"/>
                <w:szCs w:val="18"/>
                <w:highlight w:val="yellow"/>
                <w:rtl/>
              </w:rPr>
            </w:pPr>
          </w:p>
          <w:p w:rsidR="000468EC" w:rsidRPr="006860DB" w:rsidRDefault="000468EC" w:rsidP="00145DB0">
            <w:pPr>
              <w:rPr>
                <w:rFonts w:ascii="Arial" w:hAnsi="Arial"/>
                <w:sz w:val="18"/>
                <w:szCs w:val="18"/>
                <w:rtl/>
              </w:rPr>
            </w:pPr>
            <w:r w:rsidRPr="006860DB">
              <w:rPr>
                <w:rFonts w:ascii="Arial" w:hAnsi="Arial"/>
                <w:sz w:val="18"/>
                <w:szCs w:val="18"/>
                <w:highlight w:val="yellow"/>
                <w:rtl/>
              </w:rPr>
              <w:t>כמו תרופות אחרות לעיניים, טימולול נספג לדם. דבר זה עשוי לגרום תופעות לוואי דומות לאלו הנראות בשימוש בחוסמי-בטא הניתנים דרך הפה. השכיחות של תופעות הלוואי לאחר שימוש מקומי בעיניים הינה נמוכה יותר מאשר, לדוגמא, תרופות הנלקחות דרך הפה או מוזרקות. תופעות הלוואי הרשומות כוללות תגובות הנראות במתן תרופות מקבוצת חוסמי-בטא, כאשר הם משמשים לטיפול בבעיות עיניים.</w:t>
            </w:r>
          </w:p>
          <w:p w:rsidR="000468EC" w:rsidRPr="006860DB" w:rsidRDefault="000468EC" w:rsidP="00145DB0">
            <w:pPr>
              <w:rPr>
                <w:rFonts w:ascii="Arial" w:hAnsi="Arial"/>
                <w:sz w:val="18"/>
                <w:szCs w:val="18"/>
                <w:rtl/>
              </w:rPr>
            </w:pPr>
          </w:p>
          <w:p w:rsidR="000468EC" w:rsidRPr="006860DB" w:rsidRDefault="000468EC" w:rsidP="00145DB0">
            <w:pPr>
              <w:rPr>
                <w:rFonts w:ascii="Arial" w:hAnsi="Arial"/>
                <w:sz w:val="18"/>
                <w:szCs w:val="18"/>
                <w:rtl/>
              </w:rPr>
            </w:pPr>
            <w:r w:rsidRPr="006860DB">
              <w:rPr>
                <w:rFonts w:ascii="Arial" w:hAnsi="Arial"/>
                <w:sz w:val="18"/>
                <w:szCs w:val="18"/>
                <w:u w:val="single"/>
                <w:rtl/>
              </w:rPr>
              <w:t>לא ידוע</w:t>
            </w:r>
            <w:r w:rsidRPr="006860DB">
              <w:rPr>
                <w:rFonts w:ascii="Arial" w:hAnsi="Arial"/>
                <w:sz w:val="18"/>
                <w:szCs w:val="18"/>
                <w:rtl/>
              </w:rPr>
              <w:t>:</w:t>
            </w:r>
          </w:p>
          <w:p w:rsidR="000468EC" w:rsidRPr="000468EC" w:rsidRDefault="000468EC" w:rsidP="000468EC">
            <w:pPr>
              <w:rPr>
                <w:rFonts w:ascii="Arial" w:hAnsi="Arial"/>
                <w:sz w:val="18"/>
                <w:szCs w:val="18"/>
                <w:rtl/>
              </w:rPr>
            </w:pPr>
            <w:r w:rsidRPr="006860DB">
              <w:rPr>
                <w:rFonts w:ascii="Arial" w:hAnsi="Arial"/>
                <w:sz w:val="18"/>
                <w:szCs w:val="18"/>
                <w:highlight w:val="yellow"/>
                <w:rtl/>
              </w:rPr>
              <w:t>רמות נמוכות של סוכר בדם, אי-ספיקת לב,</w:t>
            </w:r>
            <w:r w:rsidRPr="006860DB">
              <w:rPr>
                <w:rFonts w:ascii="Arial" w:hAnsi="Arial"/>
                <w:sz w:val="18"/>
                <w:szCs w:val="18"/>
                <w:rtl/>
              </w:rPr>
              <w:t xml:space="preserve"> סוג של הפרעה בקצב הלב, </w:t>
            </w:r>
            <w:r w:rsidRPr="006860DB">
              <w:rPr>
                <w:rFonts w:ascii="Arial" w:hAnsi="Arial"/>
                <w:sz w:val="18"/>
                <w:szCs w:val="18"/>
                <w:highlight w:val="yellow"/>
                <w:rtl/>
              </w:rPr>
              <w:t>כאב בטן, הקאה, כאבי שרירים שלא נגרמו מפעילות גופנית, בעיות בתפקוד המיני.</w:t>
            </w:r>
          </w:p>
        </w:tc>
      </w:tr>
    </w:tbl>
    <w:p w:rsidR="000468EC" w:rsidRPr="000468EC" w:rsidRDefault="000468EC" w:rsidP="000468EC">
      <w:pPr>
        <w:pBdr>
          <w:bottom w:val="dotted" w:sz="24" w:space="27" w:color="auto"/>
        </w:pBdr>
        <w:ind w:right="-142"/>
        <w:rPr>
          <w:rFonts w:hint="cs"/>
          <w:sz w:val="22"/>
          <w:szCs w:val="22"/>
          <w:rtl/>
        </w:rPr>
      </w:pPr>
    </w:p>
    <w:sectPr w:rsidR="000468EC" w:rsidRPr="000468EC" w:rsidSect="00DA1744">
      <w:pgSz w:w="11906" w:h="16838"/>
      <w:pgMar w:top="851" w:right="1800" w:bottom="851" w:left="1800" w:header="708" w:footer="708" w:gutter="0"/>
      <w:pgBorders w:offsetFrom="page">
        <w:top w:val="single" w:sz="6" w:space="24" w:color="auto" w:shadow="1"/>
        <w:left w:val="single" w:sz="6" w:space="24" w:color="auto" w:shadow="1"/>
        <w:bottom w:val="single" w:sz="6" w:space="24" w:color="auto" w:shadow="1"/>
        <w:right w:val="single" w:sz="6" w:space="24" w:color="auto" w:shadow="1"/>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David Transparent">
    <w:panose1 w:val="020E0502060401010101"/>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34C7D"/>
    <w:multiLevelType w:val="hybridMultilevel"/>
    <w:tmpl w:val="6A34BFF2"/>
    <w:lvl w:ilvl="0" w:tplc="3538EE2A">
      <w:start w:val="4"/>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61FFC"/>
    <w:multiLevelType w:val="hybridMultilevel"/>
    <w:tmpl w:val="326CD678"/>
    <w:lvl w:ilvl="0" w:tplc="96F24C94">
      <w:numFmt w:val="bullet"/>
      <w:lvlText w:val=""/>
      <w:lvlJc w:val="left"/>
      <w:pPr>
        <w:ind w:left="1155" w:hanging="435"/>
      </w:pPr>
      <w:rPr>
        <w:rFonts w:ascii="Wingdings 2" w:eastAsia="Times New Roman" w:hAnsi="Wingdings 2"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3C0F30"/>
    <w:multiLevelType w:val="hybridMultilevel"/>
    <w:tmpl w:val="AB6CE364"/>
    <w:lvl w:ilvl="0" w:tplc="D3B2EEF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E3B7CAD"/>
    <w:multiLevelType w:val="hybridMultilevel"/>
    <w:tmpl w:val="948A1798"/>
    <w:lvl w:ilvl="0" w:tplc="534E47D6">
      <w:start w:val="1"/>
      <w:numFmt w:val="bullet"/>
      <w:lvlText w:val=""/>
      <w:lvlJc w:val="left"/>
      <w:pPr>
        <w:ind w:left="927" w:hanging="360"/>
      </w:pPr>
      <w:rPr>
        <w:rFonts w:ascii="Wingdings" w:hAnsi="Wingding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5B36ACF"/>
    <w:multiLevelType w:val="hybridMultilevel"/>
    <w:tmpl w:val="C3AE9A20"/>
    <w:lvl w:ilvl="0" w:tplc="D3B2EEF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82B2FD6"/>
    <w:multiLevelType w:val="hybridMultilevel"/>
    <w:tmpl w:val="EBB669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CE801B3"/>
    <w:multiLevelType w:val="hybridMultilevel"/>
    <w:tmpl w:val="A7AABA36"/>
    <w:lvl w:ilvl="0" w:tplc="D3B2EEF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4BE25B9"/>
    <w:multiLevelType w:val="hybridMultilevel"/>
    <w:tmpl w:val="B854110E"/>
    <w:lvl w:ilvl="0" w:tplc="D3B2EEF4">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F5D0FDA"/>
    <w:multiLevelType w:val="multilevel"/>
    <w:tmpl w:val="8514B496"/>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9">
    <w:nsid w:val="42091BFA"/>
    <w:multiLevelType w:val="multilevel"/>
    <w:tmpl w:val="75663FFE"/>
    <w:lvl w:ilvl="0">
      <w:start w:val="1"/>
      <w:numFmt w:val="decimal"/>
      <w:lvlText w:val="%1"/>
      <w:lvlJc w:val="left"/>
      <w:pPr>
        <w:tabs>
          <w:tab w:val="num" w:pos="0"/>
        </w:tabs>
        <w:ind w:left="0" w:firstLine="0"/>
      </w:pPr>
      <w:rPr>
        <w:rFonts w:hint="default"/>
      </w:rPr>
    </w:lvl>
    <w:lvl w:ilvl="1">
      <w:start w:val="1"/>
      <w:numFmt w:val="decimal"/>
      <w:pStyle w:val="SPCrubrik3"/>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none"/>
      <w:suff w:val="nothing"/>
      <w:lvlText w:val=""/>
      <w:lvlJc w:val="left"/>
      <w:pPr>
        <w:ind w:left="0" w:firstLine="0"/>
      </w:pPr>
      <w:rPr>
        <w:rFonts w:hint="default"/>
      </w:rPr>
    </w:lvl>
  </w:abstractNum>
  <w:abstractNum w:abstractNumId="10">
    <w:nsid w:val="4560254E"/>
    <w:multiLevelType w:val="hybridMultilevel"/>
    <w:tmpl w:val="07EAE7A6"/>
    <w:lvl w:ilvl="0" w:tplc="D3B2EEF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BD61102"/>
    <w:multiLevelType w:val="hybridMultilevel"/>
    <w:tmpl w:val="79FC34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4F1805AA"/>
    <w:multiLevelType w:val="hybridMultilevel"/>
    <w:tmpl w:val="7076E3A4"/>
    <w:lvl w:ilvl="0" w:tplc="4A54CA18">
      <w:numFmt w:val="bullet"/>
      <w:lvlText w:val=""/>
      <w:lvlJc w:val="left"/>
      <w:pPr>
        <w:ind w:left="1132" w:hanging="360"/>
      </w:pPr>
      <w:rPr>
        <w:rFonts w:ascii="Wingdings 2" w:eastAsia="Times New Roman" w:hAnsi="Wingdings 2" w:cs="David" w:hint="default"/>
        <w:b w:val="0"/>
      </w:rPr>
    </w:lvl>
    <w:lvl w:ilvl="1" w:tplc="04090003" w:tentative="1">
      <w:start w:val="1"/>
      <w:numFmt w:val="bullet"/>
      <w:lvlText w:val="o"/>
      <w:lvlJc w:val="left"/>
      <w:pPr>
        <w:ind w:left="1852" w:hanging="360"/>
      </w:pPr>
      <w:rPr>
        <w:rFonts w:ascii="Courier New" w:hAnsi="Courier New" w:cs="Courier New" w:hint="default"/>
      </w:rPr>
    </w:lvl>
    <w:lvl w:ilvl="2" w:tplc="04090005" w:tentative="1">
      <w:start w:val="1"/>
      <w:numFmt w:val="bullet"/>
      <w:lvlText w:val=""/>
      <w:lvlJc w:val="left"/>
      <w:pPr>
        <w:ind w:left="2572" w:hanging="360"/>
      </w:pPr>
      <w:rPr>
        <w:rFonts w:ascii="Wingdings" w:hAnsi="Wingdings" w:hint="default"/>
      </w:rPr>
    </w:lvl>
    <w:lvl w:ilvl="3" w:tplc="04090001" w:tentative="1">
      <w:start w:val="1"/>
      <w:numFmt w:val="bullet"/>
      <w:lvlText w:val=""/>
      <w:lvlJc w:val="left"/>
      <w:pPr>
        <w:ind w:left="3292" w:hanging="360"/>
      </w:pPr>
      <w:rPr>
        <w:rFonts w:ascii="Symbol" w:hAnsi="Symbol" w:hint="default"/>
      </w:rPr>
    </w:lvl>
    <w:lvl w:ilvl="4" w:tplc="04090003" w:tentative="1">
      <w:start w:val="1"/>
      <w:numFmt w:val="bullet"/>
      <w:lvlText w:val="o"/>
      <w:lvlJc w:val="left"/>
      <w:pPr>
        <w:ind w:left="4012" w:hanging="360"/>
      </w:pPr>
      <w:rPr>
        <w:rFonts w:ascii="Courier New" w:hAnsi="Courier New" w:cs="Courier New" w:hint="default"/>
      </w:rPr>
    </w:lvl>
    <w:lvl w:ilvl="5" w:tplc="04090005" w:tentative="1">
      <w:start w:val="1"/>
      <w:numFmt w:val="bullet"/>
      <w:lvlText w:val=""/>
      <w:lvlJc w:val="left"/>
      <w:pPr>
        <w:ind w:left="4732" w:hanging="360"/>
      </w:pPr>
      <w:rPr>
        <w:rFonts w:ascii="Wingdings" w:hAnsi="Wingdings" w:hint="default"/>
      </w:rPr>
    </w:lvl>
    <w:lvl w:ilvl="6" w:tplc="04090001" w:tentative="1">
      <w:start w:val="1"/>
      <w:numFmt w:val="bullet"/>
      <w:lvlText w:val=""/>
      <w:lvlJc w:val="left"/>
      <w:pPr>
        <w:ind w:left="5452" w:hanging="360"/>
      </w:pPr>
      <w:rPr>
        <w:rFonts w:ascii="Symbol" w:hAnsi="Symbol" w:hint="default"/>
      </w:rPr>
    </w:lvl>
    <w:lvl w:ilvl="7" w:tplc="04090003" w:tentative="1">
      <w:start w:val="1"/>
      <w:numFmt w:val="bullet"/>
      <w:lvlText w:val="o"/>
      <w:lvlJc w:val="left"/>
      <w:pPr>
        <w:ind w:left="6172" w:hanging="360"/>
      </w:pPr>
      <w:rPr>
        <w:rFonts w:ascii="Courier New" w:hAnsi="Courier New" w:cs="Courier New" w:hint="default"/>
      </w:rPr>
    </w:lvl>
    <w:lvl w:ilvl="8" w:tplc="04090005" w:tentative="1">
      <w:start w:val="1"/>
      <w:numFmt w:val="bullet"/>
      <w:lvlText w:val=""/>
      <w:lvlJc w:val="left"/>
      <w:pPr>
        <w:ind w:left="6892" w:hanging="360"/>
      </w:pPr>
      <w:rPr>
        <w:rFonts w:ascii="Wingdings" w:hAnsi="Wingdings" w:hint="default"/>
      </w:rPr>
    </w:lvl>
  </w:abstractNum>
  <w:abstractNum w:abstractNumId="13">
    <w:nsid w:val="55E753CF"/>
    <w:multiLevelType w:val="hybridMultilevel"/>
    <w:tmpl w:val="E826759A"/>
    <w:lvl w:ilvl="0" w:tplc="D3B2EEF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8685FDA"/>
    <w:multiLevelType w:val="hybridMultilevel"/>
    <w:tmpl w:val="A23A10D0"/>
    <w:lvl w:ilvl="0" w:tplc="00621576">
      <w:numFmt w:val="bullet"/>
      <w:lvlText w:val=""/>
      <w:lvlJc w:val="left"/>
      <w:pPr>
        <w:ind w:left="1177" w:hanging="360"/>
      </w:pPr>
      <w:rPr>
        <w:rFonts w:ascii="Wingdings 2" w:eastAsia="Times New Roman" w:hAnsi="Wingdings 2" w:cs="David" w:hint="default"/>
      </w:rPr>
    </w:lvl>
    <w:lvl w:ilvl="1" w:tplc="04090003" w:tentative="1">
      <w:start w:val="1"/>
      <w:numFmt w:val="bullet"/>
      <w:lvlText w:val="o"/>
      <w:lvlJc w:val="left"/>
      <w:pPr>
        <w:ind w:left="1897" w:hanging="360"/>
      </w:pPr>
      <w:rPr>
        <w:rFonts w:ascii="Courier New" w:hAnsi="Courier New" w:cs="Courier New" w:hint="default"/>
      </w:rPr>
    </w:lvl>
    <w:lvl w:ilvl="2" w:tplc="04090005" w:tentative="1">
      <w:start w:val="1"/>
      <w:numFmt w:val="bullet"/>
      <w:lvlText w:val=""/>
      <w:lvlJc w:val="left"/>
      <w:pPr>
        <w:ind w:left="2617" w:hanging="360"/>
      </w:pPr>
      <w:rPr>
        <w:rFonts w:ascii="Wingdings" w:hAnsi="Wingdings" w:hint="default"/>
      </w:rPr>
    </w:lvl>
    <w:lvl w:ilvl="3" w:tplc="04090001" w:tentative="1">
      <w:start w:val="1"/>
      <w:numFmt w:val="bullet"/>
      <w:lvlText w:val=""/>
      <w:lvlJc w:val="left"/>
      <w:pPr>
        <w:ind w:left="3337" w:hanging="360"/>
      </w:pPr>
      <w:rPr>
        <w:rFonts w:ascii="Symbol" w:hAnsi="Symbol" w:hint="default"/>
      </w:rPr>
    </w:lvl>
    <w:lvl w:ilvl="4" w:tplc="04090003" w:tentative="1">
      <w:start w:val="1"/>
      <w:numFmt w:val="bullet"/>
      <w:lvlText w:val="o"/>
      <w:lvlJc w:val="left"/>
      <w:pPr>
        <w:ind w:left="4057" w:hanging="360"/>
      </w:pPr>
      <w:rPr>
        <w:rFonts w:ascii="Courier New" w:hAnsi="Courier New" w:cs="Courier New" w:hint="default"/>
      </w:rPr>
    </w:lvl>
    <w:lvl w:ilvl="5" w:tplc="04090005" w:tentative="1">
      <w:start w:val="1"/>
      <w:numFmt w:val="bullet"/>
      <w:lvlText w:val=""/>
      <w:lvlJc w:val="left"/>
      <w:pPr>
        <w:ind w:left="4777" w:hanging="360"/>
      </w:pPr>
      <w:rPr>
        <w:rFonts w:ascii="Wingdings" w:hAnsi="Wingdings" w:hint="default"/>
      </w:rPr>
    </w:lvl>
    <w:lvl w:ilvl="6" w:tplc="04090001" w:tentative="1">
      <w:start w:val="1"/>
      <w:numFmt w:val="bullet"/>
      <w:lvlText w:val=""/>
      <w:lvlJc w:val="left"/>
      <w:pPr>
        <w:ind w:left="5497" w:hanging="360"/>
      </w:pPr>
      <w:rPr>
        <w:rFonts w:ascii="Symbol" w:hAnsi="Symbol" w:hint="default"/>
      </w:rPr>
    </w:lvl>
    <w:lvl w:ilvl="7" w:tplc="04090003" w:tentative="1">
      <w:start w:val="1"/>
      <w:numFmt w:val="bullet"/>
      <w:lvlText w:val="o"/>
      <w:lvlJc w:val="left"/>
      <w:pPr>
        <w:ind w:left="6217" w:hanging="360"/>
      </w:pPr>
      <w:rPr>
        <w:rFonts w:ascii="Courier New" w:hAnsi="Courier New" w:cs="Courier New" w:hint="default"/>
      </w:rPr>
    </w:lvl>
    <w:lvl w:ilvl="8" w:tplc="04090005" w:tentative="1">
      <w:start w:val="1"/>
      <w:numFmt w:val="bullet"/>
      <w:lvlText w:val=""/>
      <w:lvlJc w:val="left"/>
      <w:pPr>
        <w:ind w:left="6937" w:hanging="360"/>
      </w:pPr>
      <w:rPr>
        <w:rFonts w:ascii="Wingdings" w:hAnsi="Wingdings" w:hint="default"/>
      </w:rPr>
    </w:lvl>
  </w:abstractNum>
  <w:abstractNum w:abstractNumId="15">
    <w:nsid w:val="5E6B7782"/>
    <w:multiLevelType w:val="hybridMultilevel"/>
    <w:tmpl w:val="45A68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F44AEC"/>
    <w:multiLevelType w:val="hybridMultilevel"/>
    <w:tmpl w:val="AFB0A6E4"/>
    <w:lvl w:ilvl="0" w:tplc="787CA202">
      <w:numFmt w:val="bullet"/>
      <w:lvlText w:val=""/>
      <w:lvlJc w:val="left"/>
      <w:pPr>
        <w:ind w:left="1080" w:hanging="360"/>
      </w:pPr>
      <w:rPr>
        <w:rFonts w:ascii="Wingdings 2" w:eastAsia="Times New Roman" w:hAnsi="Wingdings 2"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34F263B"/>
    <w:multiLevelType w:val="hybridMultilevel"/>
    <w:tmpl w:val="A47A7B52"/>
    <w:lvl w:ilvl="0" w:tplc="401CEA06">
      <w:numFmt w:val="bullet"/>
      <w:lvlText w:val=""/>
      <w:lvlJc w:val="left"/>
      <w:pPr>
        <w:ind w:left="1110" w:hanging="390"/>
      </w:pPr>
      <w:rPr>
        <w:rFonts w:ascii="Wingdings 2" w:eastAsia="Times New Roman" w:hAnsi="Wingdings 2"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2770897"/>
    <w:multiLevelType w:val="hybridMultilevel"/>
    <w:tmpl w:val="285A8C08"/>
    <w:lvl w:ilvl="0" w:tplc="0C988216">
      <w:numFmt w:val="bullet"/>
      <w:lvlText w:val=""/>
      <w:lvlJc w:val="left"/>
      <w:pPr>
        <w:ind w:left="1155" w:hanging="435"/>
      </w:pPr>
      <w:rPr>
        <w:rFonts w:ascii="Wingdings 2" w:eastAsia="Times New Roman" w:hAnsi="Wingdings 2"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BE12890"/>
    <w:multiLevelType w:val="hybridMultilevel"/>
    <w:tmpl w:val="D3A642BC"/>
    <w:lvl w:ilvl="0" w:tplc="D3B2EEF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5"/>
  </w:num>
  <w:num w:numId="3">
    <w:abstractNumId w:val="6"/>
  </w:num>
  <w:num w:numId="4">
    <w:abstractNumId w:val="14"/>
  </w:num>
  <w:num w:numId="5">
    <w:abstractNumId w:val="4"/>
  </w:num>
  <w:num w:numId="6">
    <w:abstractNumId w:val="19"/>
  </w:num>
  <w:num w:numId="7">
    <w:abstractNumId w:val="17"/>
  </w:num>
  <w:num w:numId="8">
    <w:abstractNumId w:val="13"/>
  </w:num>
  <w:num w:numId="9">
    <w:abstractNumId w:val="16"/>
  </w:num>
  <w:num w:numId="10">
    <w:abstractNumId w:val="2"/>
  </w:num>
  <w:num w:numId="11">
    <w:abstractNumId w:val="1"/>
  </w:num>
  <w:num w:numId="12">
    <w:abstractNumId w:val="7"/>
  </w:num>
  <w:num w:numId="13">
    <w:abstractNumId w:val="18"/>
  </w:num>
  <w:num w:numId="14">
    <w:abstractNumId w:val="10"/>
  </w:num>
  <w:num w:numId="15">
    <w:abstractNumId w:val="12"/>
  </w:num>
  <w:num w:numId="16">
    <w:abstractNumId w:val="5"/>
  </w:num>
  <w:num w:numId="17">
    <w:abstractNumId w:val="9"/>
  </w:num>
  <w:num w:numId="18">
    <w:abstractNumId w:val="11"/>
  </w:num>
  <w:num w:numId="19">
    <w:abstractNumId w:val="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3B5"/>
    <w:rsid w:val="00007EC8"/>
    <w:rsid w:val="00015456"/>
    <w:rsid w:val="000356F8"/>
    <w:rsid w:val="000468EC"/>
    <w:rsid w:val="000A745E"/>
    <w:rsid w:val="000E195A"/>
    <w:rsid w:val="00112F2C"/>
    <w:rsid w:val="0013067F"/>
    <w:rsid w:val="001543B4"/>
    <w:rsid w:val="001F7182"/>
    <w:rsid w:val="00236AB9"/>
    <w:rsid w:val="00255C86"/>
    <w:rsid w:val="00260355"/>
    <w:rsid w:val="002F3ABE"/>
    <w:rsid w:val="00300616"/>
    <w:rsid w:val="00314501"/>
    <w:rsid w:val="00352380"/>
    <w:rsid w:val="00380A93"/>
    <w:rsid w:val="00383654"/>
    <w:rsid w:val="003C1B4C"/>
    <w:rsid w:val="003C42FA"/>
    <w:rsid w:val="003D2EB2"/>
    <w:rsid w:val="00410789"/>
    <w:rsid w:val="004E3DBF"/>
    <w:rsid w:val="00522E50"/>
    <w:rsid w:val="005403E5"/>
    <w:rsid w:val="00553975"/>
    <w:rsid w:val="005D6B6C"/>
    <w:rsid w:val="00652125"/>
    <w:rsid w:val="00717E56"/>
    <w:rsid w:val="007505DF"/>
    <w:rsid w:val="007B3181"/>
    <w:rsid w:val="00812962"/>
    <w:rsid w:val="00826135"/>
    <w:rsid w:val="0084623C"/>
    <w:rsid w:val="00847093"/>
    <w:rsid w:val="00862524"/>
    <w:rsid w:val="00865D86"/>
    <w:rsid w:val="00873AEB"/>
    <w:rsid w:val="008C34BA"/>
    <w:rsid w:val="008C7BE2"/>
    <w:rsid w:val="00955F40"/>
    <w:rsid w:val="00964A41"/>
    <w:rsid w:val="00973F87"/>
    <w:rsid w:val="00982641"/>
    <w:rsid w:val="0098588B"/>
    <w:rsid w:val="00990E51"/>
    <w:rsid w:val="009C4FA9"/>
    <w:rsid w:val="009D34F0"/>
    <w:rsid w:val="009D7361"/>
    <w:rsid w:val="00A46AAB"/>
    <w:rsid w:val="00A801D5"/>
    <w:rsid w:val="00A875C0"/>
    <w:rsid w:val="00A9463E"/>
    <w:rsid w:val="00A955E8"/>
    <w:rsid w:val="00AA273E"/>
    <w:rsid w:val="00AB16B7"/>
    <w:rsid w:val="00B4121B"/>
    <w:rsid w:val="00B5004E"/>
    <w:rsid w:val="00B63C52"/>
    <w:rsid w:val="00B7544B"/>
    <w:rsid w:val="00BA3E99"/>
    <w:rsid w:val="00BE1A86"/>
    <w:rsid w:val="00C02735"/>
    <w:rsid w:val="00C22FAE"/>
    <w:rsid w:val="00C6124B"/>
    <w:rsid w:val="00C6686F"/>
    <w:rsid w:val="00C702AA"/>
    <w:rsid w:val="00C76720"/>
    <w:rsid w:val="00CA59B7"/>
    <w:rsid w:val="00CC2F2F"/>
    <w:rsid w:val="00CC3C04"/>
    <w:rsid w:val="00CE2209"/>
    <w:rsid w:val="00CE58E7"/>
    <w:rsid w:val="00D16146"/>
    <w:rsid w:val="00D23D17"/>
    <w:rsid w:val="00D5764B"/>
    <w:rsid w:val="00D613B5"/>
    <w:rsid w:val="00D65C5E"/>
    <w:rsid w:val="00DA0C1E"/>
    <w:rsid w:val="00DA1744"/>
    <w:rsid w:val="00DD036A"/>
    <w:rsid w:val="00DE6354"/>
    <w:rsid w:val="00E13D2C"/>
    <w:rsid w:val="00E324C5"/>
    <w:rsid w:val="00E41CF3"/>
    <w:rsid w:val="00EA6E38"/>
    <w:rsid w:val="00EB1F52"/>
    <w:rsid w:val="00EF09EC"/>
    <w:rsid w:val="00EF2CB8"/>
    <w:rsid w:val="00F043DF"/>
    <w:rsid w:val="00F168DC"/>
    <w:rsid w:val="00F82F1A"/>
    <w:rsid w:val="00FD1705"/>
    <w:rsid w:val="00FD5B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63E"/>
    <w:pPr>
      <w:bidi/>
    </w:pPr>
    <w:rPr>
      <w:rFonts w:cs="David"/>
      <w:sz w:val="24"/>
      <w:szCs w:val="24"/>
      <w:lang w:eastAsia="he-IL"/>
    </w:rPr>
  </w:style>
  <w:style w:type="paragraph" w:styleId="Heading1">
    <w:name w:val="heading 1"/>
    <w:basedOn w:val="Normal"/>
    <w:next w:val="Normal"/>
    <w:qFormat/>
    <w:rsid w:val="00A9463E"/>
    <w:pPr>
      <w:keepNext/>
      <w:jc w:val="center"/>
      <w:outlineLvl w:val="0"/>
    </w:pPr>
    <w:rPr>
      <w:rFonts w:cs="Courier New"/>
      <w:b/>
      <w:bCs/>
      <w:sz w:val="20"/>
      <w:szCs w:val="36"/>
      <w:u w:val="single"/>
      <w:lang w:eastAsia="en-US"/>
    </w:rPr>
  </w:style>
  <w:style w:type="paragraph" w:styleId="Heading2">
    <w:name w:val="heading 2"/>
    <w:basedOn w:val="Normal"/>
    <w:next w:val="Normal"/>
    <w:link w:val="Heading2Char"/>
    <w:uiPriority w:val="9"/>
    <w:semiHidden/>
    <w:unhideWhenUsed/>
    <w:qFormat/>
    <w:rsid w:val="008261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A9463E"/>
    <w:pPr>
      <w:keepNext/>
      <w:ind w:right="-993"/>
      <w:jc w:val="center"/>
      <w:outlineLvl w:val="2"/>
    </w:pPr>
    <w:rPr>
      <w:rFonts w:cs="Tahoma"/>
      <w:b/>
      <w:bCs/>
      <w:sz w:val="20"/>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F2C"/>
    <w:rPr>
      <w:rFonts w:ascii="Tahoma" w:hAnsi="Tahoma" w:cs="Times New Roman"/>
      <w:sz w:val="16"/>
      <w:szCs w:val="16"/>
      <w:lang w:val="x-none"/>
    </w:rPr>
  </w:style>
  <w:style w:type="character" w:customStyle="1" w:styleId="BalloonTextChar">
    <w:name w:val="Balloon Text Char"/>
    <w:link w:val="BalloonText"/>
    <w:uiPriority w:val="99"/>
    <w:semiHidden/>
    <w:rsid w:val="00112F2C"/>
    <w:rPr>
      <w:rFonts w:ascii="Tahoma" w:hAnsi="Tahoma" w:cs="Tahoma"/>
      <w:sz w:val="16"/>
      <w:szCs w:val="16"/>
      <w:lang w:eastAsia="he-IL"/>
    </w:rPr>
  </w:style>
  <w:style w:type="paragraph" w:customStyle="1" w:styleId="Normal1">
    <w:name w:val="Normal1"/>
    <w:basedOn w:val="Normal"/>
    <w:rsid w:val="00EB1F52"/>
    <w:pPr>
      <w:jc w:val="both"/>
    </w:pPr>
    <w:rPr>
      <w:rFonts w:cs="Miriam"/>
      <w:sz w:val="26"/>
      <w:szCs w:val="26"/>
    </w:rPr>
  </w:style>
  <w:style w:type="paragraph" w:styleId="ListParagraph">
    <w:name w:val="List Paragraph"/>
    <w:basedOn w:val="Normal"/>
    <w:uiPriority w:val="34"/>
    <w:qFormat/>
    <w:rsid w:val="003C42FA"/>
    <w:pPr>
      <w:ind w:left="720"/>
      <w:contextualSpacing/>
    </w:pPr>
  </w:style>
  <w:style w:type="paragraph" w:customStyle="1" w:styleId="Body">
    <w:name w:val="Body"/>
    <w:basedOn w:val="Normal"/>
    <w:link w:val="BodyChar"/>
    <w:rsid w:val="00FD5B88"/>
    <w:pPr>
      <w:bidi w:val="0"/>
      <w:ind w:firstLine="288"/>
      <w:jc w:val="both"/>
    </w:pPr>
    <w:rPr>
      <w:rFonts w:ascii="Arial" w:hAnsi="Arial" w:cs="Times New Roman"/>
      <w:sz w:val="20"/>
      <w:szCs w:val="20"/>
      <w:lang w:eastAsia="en-US" w:bidi="ar-SA"/>
    </w:rPr>
  </w:style>
  <w:style w:type="character" w:customStyle="1" w:styleId="BodyChar">
    <w:name w:val="Body Char"/>
    <w:link w:val="Body"/>
    <w:rsid w:val="00FD5B88"/>
    <w:rPr>
      <w:rFonts w:ascii="Arial" w:hAnsi="Arial"/>
      <w:lang w:bidi="ar-SA"/>
    </w:rPr>
  </w:style>
  <w:style w:type="paragraph" w:customStyle="1" w:styleId="SubSectionHeadings">
    <w:name w:val="Sub Section Headings"/>
    <w:basedOn w:val="Normal"/>
    <w:next w:val="Body"/>
    <w:link w:val="SubSectionHeadingsChar"/>
    <w:rsid w:val="00FD5B88"/>
    <w:pPr>
      <w:keepNext/>
      <w:keepLines/>
      <w:bidi w:val="0"/>
    </w:pPr>
    <w:rPr>
      <w:rFonts w:ascii="Arial" w:hAnsi="Arial" w:cs="Times New Roman"/>
      <w:i/>
      <w:sz w:val="20"/>
      <w:szCs w:val="20"/>
      <w:lang w:eastAsia="en-US" w:bidi="ar-SA"/>
    </w:rPr>
  </w:style>
  <w:style w:type="character" w:customStyle="1" w:styleId="SubSectionHeadingsChar">
    <w:name w:val="Sub Section Headings Char"/>
    <w:link w:val="SubSectionHeadings"/>
    <w:rsid w:val="00FD5B88"/>
    <w:rPr>
      <w:rFonts w:ascii="Arial" w:hAnsi="Arial"/>
      <w:i/>
      <w:lang w:bidi="ar-SA"/>
    </w:rPr>
  </w:style>
  <w:style w:type="paragraph" w:customStyle="1" w:styleId="SubSubSectionheading">
    <w:name w:val="SubSub Section heading"/>
    <w:basedOn w:val="Normal"/>
    <w:next w:val="Body"/>
    <w:link w:val="SubSubSectionheadingChar"/>
    <w:rsid w:val="00FD5B88"/>
    <w:pPr>
      <w:keepNext/>
      <w:keepLines/>
      <w:bidi w:val="0"/>
    </w:pPr>
    <w:rPr>
      <w:rFonts w:ascii="Arial" w:hAnsi="Arial" w:cs="Times New Roman"/>
      <w:i/>
      <w:sz w:val="20"/>
      <w:szCs w:val="20"/>
      <w:lang w:eastAsia="en-US" w:bidi="ar-SA"/>
    </w:rPr>
  </w:style>
  <w:style w:type="character" w:customStyle="1" w:styleId="SubSubSectionheadingChar">
    <w:name w:val="SubSub Section heading Char"/>
    <w:link w:val="SubSubSectionheading"/>
    <w:rsid w:val="00FD5B88"/>
    <w:rPr>
      <w:rFonts w:ascii="Arial" w:hAnsi="Arial"/>
      <w:i/>
      <w:lang w:bidi="ar-SA"/>
    </w:rPr>
  </w:style>
  <w:style w:type="paragraph" w:customStyle="1" w:styleId="SectionHeadings">
    <w:name w:val="Section Headings"/>
    <w:basedOn w:val="Normal"/>
    <w:next w:val="Body"/>
    <w:link w:val="SectionHeadingsChar"/>
    <w:rsid w:val="000A745E"/>
    <w:pPr>
      <w:keepNext/>
      <w:keepLines/>
      <w:bidi w:val="0"/>
      <w:spacing w:before="240" w:after="120"/>
    </w:pPr>
    <w:rPr>
      <w:rFonts w:ascii="Arial" w:hAnsi="Arial" w:cs="Times New Roman"/>
      <w:b/>
      <w:caps/>
      <w:sz w:val="20"/>
      <w:szCs w:val="20"/>
      <w:lang w:eastAsia="en-US" w:bidi="ar-SA"/>
    </w:rPr>
  </w:style>
  <w:style w:type="character" w:customStyle="1" w:styleId="SectionHeadingsChar">
    <w:name w:val="Section Headings Char"/>
    <w:link w:val="SectionHeadings"/>
    <w:rsid w:val="000A745E"/>
    <w:rPr>
      <w:rFonts w:ascii="Arial" w:hAnsi="Arial"/>
      <w:b/>
      <w:caps/>
      <w:lang w:bidi="ar-SA"/>
    </w:rPr>
  </w:style>
  <w:style w:type="paragraph" w:customStyle="1" w:styleId="SPCrubrik3">
    <w:name w:val="SPC rubrik 3"/>
    <w:basedOn w:val="Heading3"/>
    <w:rsid w:val="00826135"/>
    <w:pPr>
      <w:numPr>
        <w:ilvl w:val="1"/>
        <w:numId w:val="17"/>
      </w:numPr>
      <w:bidi w:val="0"/>
      <w:spacing w:before="240" w:after="120"/>
      <w:ind w:right="0"/>
      <w:jc w:val="left"/>
    </w:pPr>
    <w:rPr>
      <w:rFonts w:cs="Times New Roman"/>
      <w:bCs w:val="0"/>
      <w:sz w:val="24"/>
      <w:szCs w:val="20"/>
      <w:lang w:val="en-GB" w:bidi="ar-SA"/>
    </w:rPr>
  </w:style>
  <w:style w:type="character" w:customStyle="1" w:styleId="Heading2Char">
    <w:name w:val="Heading 2 Char"/>
    <w:basedOn w:val="DefaultParagraphFont"/>
    <w:link w:val="Heading2"/>
    <w:uiPriority w:val="9"/>
    <w:semiHidden/>
    <w:rsid w:val="00826135"/>
    <w:rPr>
      <w:rFonts w:asciiTheme="majorHAnsi" w:eastAsiaTheme="majorEastAsia" w:hAnsiTheme="majorHAnsi" w:cstheme="majorBidi"/>
      <w:b/>
      <w:bCs/>
      <w:color w:val="4F81BD" w:themeColor="accent1"/>
      <w:sz w:val="26"/>
      <w:szCs w:val="26"/>
      <w:lang w:eastAsia="he-IL"/>
    </w:rPr>
  </w:style>
  <w:style w:type="paragraph" w:customStyle="1" w:styleId="Indent1">
    <w:name w:val="Indent1"/>
    <w:basedOn w:val="Normal"/>
    <w:link w:val="Indent1Char"/>
    <w:rsid w:val="00826135"/>
    <w:pPr>
      <w:bidi w:val="0"/>
      <w:ind w:left="709"/>
    </w:pPr>
    <w:rPr>
      <w:rFonts w:ascii="Arial" w:hAnsi="Arial" w:cs="Times New Roman"/>
      <w:sz w:val="22"/>
      <w:szCs w:val="20"/>
      <w:lang w:val="en-GB" w:eastAsia="en-US" w:bidi="ar-SA"/>
    </w:rPr>
  </w:style>
  <w:style w:type="character" w:customStyle="1" w:styleId="Indent1Char">
    <w:name w:val="Indent1 Char"/>
    <w:link w:val="Indent1"/>
    <w:rsid w:val="00826135"/>
    <w:rPr>
      <w:rFonts w:ascii="Arial" w:hAnsi="Arial"/>
      <w:sz w:val="22"/>
      <w:lang w:val="en-GB" w:bidi="ar-SA"/>
    </w:rPr>
  </w:style>
  <w:style w:type="character" w:customStyle="1" w:styleId="Document4">
    <w:name w:val="Document 4"/>
    <w:uiPriority w:val="99"/>
    <w:rsid w:val="00DE6354"/>
    <w:rPr>
      <w:b/>
      <w:i/>
      <w:sz w:val="24"/>
    </w:rPr>
  </w:style>
  <w:style w:type="character" w:styleId="CommentReference">
    <w:name w:val="annotation reference"/>
    <w:basedOn w:val="DefaultParagraphFont"/>
    <w:uiPriority w:val="99"/>
    <w:semiHidden/>
    <w:unhideWhenUsed/>
    <w:rsid w:val="00FD170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63E"/>
    <w:pPr>
      <w:bidi/>
    </w:pPr>
    <w:rPr>
      <w:rFonts w:cs="David"/>
      <w:sz w:val="24"/>
      <w:szCs w:val="24"/>
      <w:lang w:eastAsia="he-IL"/>
    </w:rPr>
  </w:style>
  <w:style w:type="paragraph" w:styleId="Heading1">
    <w:name w:val="heading 1"/>
    <w:basedOn w:val="Normal"/>
    <w:next w:val="Normal"/>
    <w:qFormat/>
    <w:rsid w:val="00A9463E"/>
    <w:pPr>
      <w:keepNext/>
      <w:jc w:val="center"/>
      <w:outlineLvl w:val="0"/>
    </w:pPr>
    <w:rPr>
      <w:rFonts w:cs="Courier New"/>
      <w:b/>
      <w:bCs/>
      <w:sz w:val="20"/>
      <w:szCs w:val="36"/>
      <w:u w:val="single"/>
      <w:lang w:eastAsia="en-US"/>
    </w:rPr>
  </w:style>
  <w:style w:type="paragraph" w:styleId="Heading2">
    <w:name w:val="heading 2"/>
    <w:basedOn w:val="Normal"/>
    <w:next w:val="Normal"/>
    <w:link w:val="Heading2Char"/>
    <w:uiPriority w:val="9"/>
    <w:semiHidden/>
    <w:unhideWhenUsed/>
    <w:qFormat/>
    <w:rsid w:val="008261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A9463E"/>
    <w:pPr>
      <w:keepNext/>
      <w:ind w:right="-993"/>
      <w:jc w:val="center"/>
      <w:outlineLvl w:val="2"/>
    </w:pPr>
    <w:rPr>
      <w:rFonts w:cs="Tahoma"/>
      <w:b/>
      <w:bCs/>
      <w:sz w:val="20"/>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F2C"/>
    <w:rPr>
      <w:rFonts w:ascii="Tahoma" w:hAnsi="Tahoma" w:cs="Times New Roman"/>
      <w:sz w:val="16"/>
      <w:szCs w:val="16"/>
      <w:lang w:val="x-none"/>
    </w:rPr>
  </w:style>
  <w:style w:type="character" w:customStyle="1" w:styleId="BalloonTextChar">
    <w:name w:val="Balloon Text Char"/>
    <w:link w:val="BalloonText"/>
    <w:uiPriority w:val="99"/>
    <w:semiHidden/>
    <w:rsid w:val="00112F2C"/>
    <w:rPr>
      <w:rFonts w:ascii="Tahoma" w:hAnsi="Tahoma" w:cs="Tahoma"/>
      <w:sz w:val="16"/>
      <w:szCs w:val="16"/>
      <w:lang w:eastAsia="he-IL"/>
    </w:rPr>
  </w:style>
  <w:style w:type="paragraph" w:customStyle="1" w:styleId="Normal1">
    <w:name w:val="Normal1"/>
    <w:basedOn w:val="Normal"/>
    <w:rsid w:val="00EB1F52"/>
    <w:pPr>
      <w:jc w:val="both"/>
    </w:pPr>
    <w:rPr>
      <w:rFonts w:cs="Miriam"/>
      <w:sz w:val="26"/>
      <w:szCs w:val="26"/>
    </w:rPr>
  </w:style>
  <w:style w:type="paragraph" w:styleId="ListParagraph">
    <w:name w:val="List Paragraph"/>
    <w:basedOn w:val="Normal"/>
    <w:uiPriority w:val="34"/>
    <w:qFormat/>
    <w:rsid w:val="003C42FA"/>
    <w:pPr>
      <w:ind w:left="720"/>
      <w:contextualSpacing/>
    </w:pPr>
  </w:style>
  <w:style w:type="paragraph" w:customStyle="1" w:styleId="Body">
    <w:name w:val="Body"/>
    <w:basedOn w:val="Normal"/>
    <w:link w:val="BodyChar"/>
    <w:rsid w:val="00FD5B88"/>
    <w:pPr>
      <w:bidi w:val="0"/>
      <w:ind w:firstLine="288"/>
      <w:jc w:val="both"/>
    </w:pPr>
    <w:rPr>
      <w:rFonts w:ascii="Arial" w:hAnsi="Arial" w:cs="Times New Roman"/>
      <w:sz w:val="20"/>
      <w:szCs w:val="20"/>
      <w:lang w:eastAsia="en-US" w:bidi="ar-SA"/>
    </w:rPr>
  </w:style>
  <w:style w:type="character" w:customStyle="1" w:styleId="BodyChar">
    <w:name w:val="Body Char"/>
    <w:link w:val="Body"/>
    <w:rsid w:val="00FD5B88"/>
    <w:rPr>
      <w:rFonts w:ascii="Arial" w:hAnsi="Arial"/>
      <w:lang w:bidi="ar-SA"/>
    </w:rPr>
  </w:style>
  <w:style w:type="paragraph" w:customStyle="1" w:styleId="SubSectionHeadings">
    <w:name w:val="Sub Section Headings"/>
    <w:basedOn w:val="Normal"/>
    <w:next w:val="Body"/>
    <w:link w:val="SubSectionHeadingsChar"/>
    <w:rsid w:val="00FD5B88"/>
    <w:pPr>
      <w:keepNext/>
      <w:keepLines/>
      <w:bidi w:val="0"/>
    </w:pPr>
    <w:rPr>
      <w:rFonts w:ascii="Arial" w:hAnsi="Arial" w:cs="Times New Roman"/>
      <w:i/>
      <w:sz w:val="20"/>
      <w:szCs w:val="20"/>
      <w:lang w:eastAsia="en-US" w:bidi="ar-SA"/>
    </w:rPr>
  </w:style>
  <w:style w:type="character" w:customStyle="1" w:styleId="SubSectionHeadingsChar">
    <w:name w:val="Sub Section Headings Char"/>
    <w:link w:val="SubSectionHeadings"/>
    <w:rsid w:val="00FD5B88"/>
    <w:rPr>
      <w:rFonts w:ascii="Arial" w:hAnsi="Arial"/>
      <w:i/>
      <w:lang w:bidi="ar-SA"/>
    </w:rPr>
  </w:style>
  <w:style w:type="paragraph" w:customStyle="1" w:styleId="SubSubSectionheading">
    <w:name w:val="SubSub Section heading"/>
    <w:basedOn w:val="Normal"/>
    <w:next w:val="Body"/>
    <w:link w:val="SubSubSectionheadingChar"/>
    <w:rsid w:val="00FD5B88"/>
    <w:pPr>
      <w:keepNext/>
      <w:keepLines/>
      <w:bidi w:val="0"/>
    </w:pPr>
    <w:rPr>
      <w:rFonts w:ascii="Arial" w:hAnsi="Arial" w:cs="Times New Roman"/>
      <w:i/>
      <w:sz w:val="20"/>
      <w:szCs w:val="20"/>
      <w:lang w:eastAsia="en-US" w:bidi="ar-SA"/>
    </w:rPr>
  </w:style>
  <w:style w:type="character" w:customStyle="1" w:styleId="SubSubSectionheadingChar">
    <w:name w:val="SubSub Section heading Char"/>
    <w:link w:val="SubSubSectionheading"/>
    <w:rsid w:val="00FD5B88"/>
    <w:rPr>
      <w:rFonts w:ascii="Arial" w:hAnsi="Arial"/>
      <w:i/>
      <w:lang w:bidi="ar-SA"/>
    </w:rPr>
  </w:style>
  <w:style w:type="paragraph" w:customStyle="1" w:styleId="SectionHeadings">
    <w:name w:val="Section Headings"/>
    <w:basedOn w:val="Normal"/>
    <w:next w:val="Body"/>
    <w:link w:val="SectionHeadingsChar"/>
    <w:rsid w:val="000A745E"/>
    <w:pPr>
      <w:keepNext/>
      <w:keepLines/>
      <w:bidi w:val="0"/>
      <w:spacing w:before="240" w:after="120"/>
    </w:pPr>
    <w:rPr>
      <w:rFonts w:ascii="Arial" w:hAnsi="Arial" w:cs="Times New Roman"/>
      <w:b/>
      <w:caps/>
      <w:sz w:val="20"/>
      <w:szCs w:val="20"/>
      <w:lang w:eastAsia="en-US" w:bidi="ar-SA"/>
    </w:rPr>
  </w:style>
  <w:style w:type="character" w:customStyle="1" w:styleId="SectionHeadingsChar">
    <w:name w:val="Section Headings Char"/>
    <w:link w:val="SectionHeadings"/>
    <w:rsid w:val="000A745E"/>
    <w:rPr>
      <w:rFonts w:ascii="Arial" w:hAnsi="Arial"/>
      <w:b/>
      <w:caps/>
      <w:lang w:bidi="ar-SA"/>
    </w:rPr>
  </w:style>
  <w:style w:type="paragraph" w:customStyle="1" w:styleId="SPCrubrik3">
    <w:name w:val="SPC rubrik 3"/>
    <w:basedOn w:val="Heading3"/>
    <w:rsid w:val="00826135"/>
    <w:pPr>
      <w:numPr>
        <w:ilvl w:val="1"/>
        <w:numId w:val="17"/>
      </w:numPr>
      <w:bidi w:val="0"/>
      <w:spacing w:before="240" w:after="120"/>
      <w:ind w:right="0"/>
      <w:jc w:val="left"/>
    </w:pPr>
    <w:rPr>
      <w:rFonts w:cs="Times New Roman"/>
      <w:bCs w:val="0"/>
      <w:sz w:val="24"/>
      <w:szCs w:val="20"/>
      <w:lang w:val="en-GB" w:bidi="ar-SA"/>
    </w:rPr>
  </w:style>
  <w:style w:type="character" w:customStyle="1" w:styleId="Heading2Char">
    <w:name w:val="Heading 2 Char"/>
    <w:basedOn w:val="DefaultParagraphFont"/>
    <w:link w:val="Heading2"/>
    <w:uiPriority w:val="9"/>
    <w:semiHidden/>
    <w:rsid w:val="00826135"/>
    <w:rPr>
      <w:rFonts w:asciiTheme="majorHAnsi" w:eastAsiaTheme="majorEastAsia" w:hAnsiTheme="majorHAnsi" w:cstheme="majorBidi"/>
      <w:b/>
      <w:bCs/>
      <w:color w:val="4F81BD" w:themeColor="accent1"/>
      <w:sz w:val="26"/>
      <w:szCs w:val="26"/>
      <w:lang w:eastAsia="he-IL"/>
    </w:rPr>
  </w:style>
  <w:style w:type="paragraph" w:customStyle="1" w:styleId="Indent1">
    <w:name w:val="Indent1"/>
    <w:basedOn w:val="Normal"/>
    <w:link w:val="Indent1Char"/>
    <w:rsid w:val="00826135"/>
    <w:pPr>
      <w:bidi w:val="0"/>
      <w:ind w:left="709"/>
    </w:pPr>
    <w:rPr>
      <w:rFonts w:ascii="Arial" w:hAnsi="Arial" w:cs="Times New Roman"/>
      <w:sz w:val="22"/>
      <w:szCs w:val="20"/>
      <w:lang w:val="en-GB" w:eastAsia="en-US" w:bidi="ar-SA"/>
    </w:rPr>
  </w:style>
  <w:style w:type="character" w:customStyle="1" w:styleId="Indent1Char">
    <w:name w:val="Indent1 Char"/>
    <w:link w:val="Indent1"/>
    <w:rsid w:val="00826135"/>
    <w:rPr>
      <w:rFonts w:ascii="Arial" w:hAnsi="Arial"/>
      <w:sz w:val="22"/>
      <w:lang w:val="en-GB" w:bidi="ar-SA"/>
    </w:rPr>
  </w:style>
  <w:style w:type="character" w:customStyle="1" w:styleId="Document4">
    <w:name w:val="Document 4"/>
    <w:uiPriority w:val="99"/>
    <w:rsid w:val="00DE6354"/>
    <w:rPr>
      <w:b/>
      <w:i/>
      <w:sz w:val="24"/>
    </w:rPr>
  </w:style>
  <w:style w:type="character" w:styleId="CommentReference">
    <w:name w:val="annotation reference"/>
    <w:basedOn w:val="DefaultParagraphFont"/>
    <w:uiPriority w:val="99"/>
    <w:semiHidden/>
    <w:unhideWhenUsed/>
    <w:rsid w:val="00FD170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סוג תוכן- הסבה" ma:contentTypeID="0x0101003087E69DB9DC9043B61CAF33AD2347EC02001CBDDCEF83C24E4BB60E8B2AD3F1B4C6" ma:contentTypeVersion="22" ma:contentTypeDescription="צור מסמך חדש." ma:contentTypeScope="" ma:versionID="dbd3b5219057090d197959a30082fa29">
  <xsd:schema xmlns:xsd="http://www.w3.org/2001/XMLSchema" xmlns:xs="http://www.w3.org/2001/XMLSchema" xmlns:p="http://schemas.microsoft.com/office/2006/metadata/properties" xmlns:ns2="43f5c83f-d7ad-4276-a107-8019a824ecd5" targetNamespace="http://schemas.microsoft.com/office/2006/metadata/properties" ma:root="true" ma:fieldsID="b26f3833a3170865408a61f736275e07" ns2:_="">
    <xsd:import namespace="43f5c83f-d7ad-4276-a107-8019a824ecd5"/>
    <xsd:element name="properties">
      <xsd:complexType>
        <xsd:sequence>
          <xsd:element name="documentManagement">
            <xsd:complexType>
              <xsd:all>
                <xsd:element ref="ns2:AutoNumber" minOccurs="0"/>
                <xsd:element ref="ns2:SDCategories" minOccurs="0"/>
                <xsd:element ref="ns2:SDCategoryID" minOccurs="0"/>
                <xsd:element ref="ns2:SDDocumentSource" minOccurs="0"/>
                <xsd:element ref="ns2:SDAuthor" minOccurs="0"/>
                <xsd:element ref="ns2:SDDocDate" minOccurs="0"/>
                <xsd:element ref="ns2:SDHebDate" minOccurs="0"/>
                <xsd:element ref="ns2:SDOriginalID" minOccurs="0"/>
                <xsd:element ref="ns2:SDOfflineTo" minOccurs="0"/>
                <xsd:element ref="ns2:SDAsmachta" minOccurs="0"/>
                <xsd:element ref="ns2:SDImportance" minOccurs="0"/>
                <xsd:element ref="ns2:SDLastSigningDate" minOccurs="0"/>
                <xsd:element ref="ns2:SDNumOfSignatures" minOccurs="0"/>
                <xsd:element ref="ns2:SDSignersLogins" minOccurs="0"/>
                <xsd:element ref="ns2:ARCHIVEINDICATION" minOccurs="0"/>
                <xsd:element ref="ns2:DOCUMENTTYPE" minOccurs="0"/>
                <xsd:element ref="ns2:DRAGOBJID" minOccurs="0"/>
                <xsd:element ref="ns2:FILEEXT" minOccurs="0"/>
                <xsd:element ref="ns2:ISPUBLIC" minOccurs="0"/>
                <xsd:element ref="ns2:LANGUAGE" minOccurs="0"/>
                <xsd:element ref="ns2:OWNER" minOccurs="0"/>
                <xsd:element ref="ns2:PRODUCER" minOccurs="0"/>
                <xsd:element ref="ns2:REGISTRATIONNUMBER" minOccurs="0"/>
                <xsd:element ref="ns2:REQUESTNUMBER" minOccurs="0"/>
                <xsd:element ref="ns2:REQUESTTYPE" minOccurs="0"/>
                <xsd:element ref="ns2:SAPNAME" minOccurs="0"/>
                <xsd:element ref="ns2:UCOMMENTS" minOccurs="0"/>
                <xsd:element ref="ns2:UPDATEDBY" minOccurs="0"/>
                <xsd:element ref="ns2:mossuploaddate" minOccurs="0"/>
                <xsd:element ref="ns2:SDExternalEntityConnec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5c83f-d7ad-4276-a107-8019a824ecd5" elementFormDefault="qualified">
    <xsd:import namespace="http://schemas.microsoft.com/office/2006/documentManagement/types"/>
    <xsd:import namespace="http://schemas.microsoft.com/office/infopath/2007/PartnerControls"/>
    <xsd:element name="AutoNumber" ma:index="1" nillable="true" ma:displayName="AutoNumber" ma:indexed="true" ma:internalName="AutoNumber">
      <xsd:simpleType>
        <xsd:restriction base="dms:Text"/>
      </xsd:simpleType>
    </xsd:element>
    <xsd:element name="SDCategories" ma:index="2" nillable="true" ma:displayName="SDCategories" ma:internalName="SDCategories">
      <xsd:simpleType>
        <xsd:restriction base="dms:Note"/>
      </xsd:simpleType>
    </xsd:element>
    <xsd:element name="SDCategoryID" ma:index="3" nillable="true" ma:displayName="SDCategoryID" ma:indexed="true" ma:internalName="SDCategoryID">
      <xsd:simpleType>
        <xsd:restriction base="dms:Text"/>
      </xsd:simpleType>
    </xsd:element>
    <xsd:element name="SDDocumentSource" ma:index="4" nillable="true" ma:displayName="SDDocumentSource"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element name="SDAuthor" ma:index="5" nillable="true" ma:displayName="SDAuthor" ma:indexed="true" ma:internalName="SDAuthor">
      <xsd:simpleType>
        <xsd:restriction base="dms:Text"/>
      </xsd:simpleType>
    </xsd:element>
    <xsd:element name="SDDocDate" ma:index="6" nillable="true" ma:displayName="SDDocDate" ma:indexed="true" ma:internalName="SDDocDate">
      <xsd:simpleType>
        <xsd:restriction base="dms:DateTime"/>
      </xsd:simpleType>
    </xsd:element>
    <xsd:element name="SDHebDate" ma:index="7" nillable="true" ma:displayName="SDHebDate" ma:internalName="SDHebDate">
      <xsd:simpleType>
        <xsd:restriction base="dms:Text"/>
      </xsd:simpleType>
    </xsd:element>
    <xsd:element name="SDOriginalID" ma:index="8" nillable="true" ma:displayName="SDOriginalID" ma:internalName="SDOriginalID">
      <xsd:simpleType>
        <xsd:restriction base="dms:Text"/>
      </xsd:simpleType>
    </xsd:element>
    <xsd:element name="SDOfflineTo" ma:index="9" nillable="true" ma:displayName="SDOfflineTo" ma:internalName="SDOfflineTo">
      <xsd:simpleType>
        <xsd:restriction base="dms:Text"/>
      </xsd:simpleType>
    </xsd:element>
    <xsd:element name="SDAsmachta" ma:index="10" nillable="true" ma:displayName="SDAsmachta" ma:internalName="SDAsmachta">
      <xsd:simpleType>
        <xsd:restriction base="dms:Text"/>
      </xsd:simpleType>
    </xsd:element>
    <xsd:element name="SDImportance" ma:index="11" nillable="true" ma:displayName="SDImportance" ma:internalName="SDImportance">
      <xsd:simpleType>
        <xsd:restriction base="dms:Number"/>
      </xsd:simpleType>
    </xsd:element>
    <xsd:element name="SDLastSigningDate" ma:index="12" nillable="true" ma:displayName="SDLastSigningDate" ma:internalName="SDLastSigningDate">
      <xsd:simpleType>
        <xsd:restriction base="dms:DateTime"/>
      </xsd:simpleType>
    </xsd:element>
    <xsd:element name="SDNumOfSignatures" ma:index="13" nillable="true" ma:displayName="SDNumOfSignatures" ma:internalName="SDNumOfSignatures">
      <xsd:simpleType>
        <xsd:restriction base="dms:Number"/>
      </xsd:simpleType>
    </xsd:element>
    <xsd:element name="SDSignersLogins" ma:index="14" nillable="true" ma:displayName="SDSignersLogins" ma:internalName="SDSignersLogins">
      <xsd:simpleType>
        <xsd:restriction base="dms:Text"/>
      </xsd:simpleType>
    </xsd:element>
    <xsd:element name="ARCHIVEINDICATION" ma:index="15" nillable="true" ma:displayName="האם הועלה דרך הארכיון" ma:default="" ma:internalName="ARCHIVEINDICATION">
      <xsd:simpleType>
        <xsd:restriction base="dms:Number"/>
      </xsd:simpleType>
    </xsd:element>
    <xsd:element name="DOCUMENTTYPE" ma:index="16" nillable="true" ma:displayName="סוג מסמך" ma:default="" ma:internalName="DOCUMENTTYPE">
      <xsd:simpleType>
        <xsd:restriction base="dms:Text"/>
      </xsd:simpleType>
    </xsd:element>
    <xsd:element name="DRAGOBJID" ma:index="17" nillable="true" ma:displayName="מספר תכשיר" ma:default="" ma:internalName="DRAGOBJID">
      <xsd:simpleType>
        <xsd:restriction base="dms:Text"/>
      </xsd:simpleType>
    </xsd:element>
    <xsd:element name="FILEEXT" ma:index="18" nillable="true" ma:displayName="סיומת קובץ" ma:default="" ma:internalName="FILEEXT">
      <xsd:simpleType>
        <xsd:restriction base="dms:Text"/>
      </xsd:simpleType>
    </xsd:element>
    <xsd:element name="ISPUBLIC" ma:index="19" nillable="true" ma:displayName="האם מיוצא לאינטרנט" ma:default="" ma:internalName="ISPUBLIC">
      <xsd:simpleType>
        <xsd:restriction base="dms:Text"/>
      </xsd:simpleType>
    </xsd:element>
    <xsd:element name="LANGUAGE" ma:index="20" nillable="true" ma:displayName="שפה" ma:default="" ma:internalName="LANGUAGE">
      <xsd:simpleType>
        <xsd:restriction base="dms:Text"/>
      </xsd:simpleType>
    </xsd:element>
    <xsd:element name="OWNER" ma:index="21" nillable="true" ma:displayName="בעל רישום" ma:default="" ma:internalName="OWNER">
      <xsd:simpleType>
        <xsd:restriction base="dms:Text"/>
      </xsd:simpleType>
    </xsd:element>
    <xsd:element name="PRODUCER" ma:index="22" nillable="true" ma:displayName="יצרן" ma:default="" ma:internalName="PRODUCER">
      <xsd:simpleType>
        <xsd:restriction base="dms:Text"/>
      </xsd:simpleType>
    </xsd:element>
    <xsd:element name="REGISTRATIONNUMBER" ma:index="23" nillable="true" ma:displayName="מספר רישום" ma:default="" ma:internalName="REGISTRATIONNUMBER">
      <xsd:simpleType>
        <xsd:restriction base="dms:Text"/>
      </xsd:simpleType>
    </xsd:element>
    <xsd:element name="REQUESTNUMBER" ma:index="24" nillable="true" ma:displayName="מספר פניה" ma:default="" ma:internalName="REQUESTNUMBER">
      <xsd:simpleType>
        <xsd:restriction base="dms:Text"/>
      </xsd:simpleType>
    </xsd:element>
    <xsd:element name="REQUESTTYPE" ma:index="25" nillable="true" ma:displayName="סוג פניה" ma:default="" ma:internalName="REQUESTTYPE">
      <xsd:simpleType>
        <xsd:restriction base="dms:Text"/>
      </xsd:simpleType>
    </xsd:element>
    <xsd:element name="SAPNAME" ma:index="26" nillable="true" ma:displayName="משתמש יוצר" ma:default="" ma:internalName="SAPNAME">
      <xsd:simpleType>
        <xsd:restriction base="dms:Text"/>
      </xsd:simpleType>
    </xsd:element>
    <xsd:element name="UCOMMENTS" ma:index="27" nillable="true" ma:displayName="הערות" ma:default="" ma:internalName="UCOMMENTS">
      <xsd:simpleType>
        <xsd:restriction base="dms:Text"/>
      </xsd:simpleType>
    </xsd:element>
    <xsd:element name="UPDATEDBY" ma:index="28" nillable="true" ma:displayName="משתמש מעדכן" ma:default="" ma:internalName="UPDATEDBY">
      <xsd:simpleType>
        <xsd:restriction base="dms:Text"/>
      </xsd:simpleType>
    </xsd:element>
    <xsd:element name="mossuploaddate" ma:index="29" nillable="true" ma:displayName="mossuploaddate" ma:internalName="mossuploaddate">
      <xsd:simpleType>
        <xsd:restriction base="dms:Text">
          <xsd:maxLength value="255"/>
        </xsd:restriction>
      </xsd:simpleType>
    </xsd:element>
    <xsd:element name="SDExternalEntityConnected" ma:index="30" nillable="true" ma:displayName="מקושר לאפליקציה חיצונית" ma:internalName="SDExternalEntityConnec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AutoNumber xmlns="43f5c83f-d7ad-4276-a107-8019a824ecd5">164925316</AutoNumber>
    <REQUESTNUMBER xmlns="43f5c83f-d7ad-4276-a107-8019a824ecd5">103393</REQUESTNUMBER>
    <SDAuthor xmlns="43f5c83f-d7ad-4276-a107-8019a824ecd5">efrat.vaingort</SDAuthor>
    <SDCategoryID xmlns="43f5c83f-d7ad-4276-a107-8019a824ecd5" xsi:nil="true"/>
    <UPDATEDBY xmlns="43f5c83f-d7ad-4276-a107-8019a824ecd5" xsi:nil="true"/>
    <ARCHIVEINDICATION xmlns="43f5c83f-d7ad-4276-a107-8019a824ecd5">0</ARCHIVEINDICATION>
    <PRODUCER xmlns="43f5c83f-d7ad-4276-a107-8019a824ecd5">5500</PRODUCER>
    <SDLastSigningDate xmlns="43f5c83f-d7ad-4276-a107-8019a824ecd5" xsi:nil="true"/>
    <SDOfflineTo xmlns="43f5c83f-d7ad-4276-a107-8019a824ecd5" xsi:nil="true"/>
    <SDAsmachta xmlns="43f5c83f-d7ad-4276-a107-8019a824ecd5" xsi:nil="true"/>
    <SDNumOfSignatures xmlns="43f5c83f-d7ad-4276-a107-8019a824ecd5" xsi:nil="true"/>
    <REQUESTTYPE xmlns="43f5c83f-d7ad-4276-a107-8019a824ecd5">2</REQUESTTYPE>
    <UCOMMENTS xmlns="43f5c83f-d7ad-4276-a107-8019a824ecd5">טופס החמרות לרופא ולצרכן</UCOMMENTS>
    <OWNER xmlns="43f5c83f-d7ad-4276-a107-8019a824ecd5">869</OWNER>
    <ISPUBLIC xmlns="43f5c83f-d7ad-4276-a107-8019a824ecd5">1</ISPUBLIC>
    <SDHebDate xmlns="43f5c83f-d7ad-4276-a107-8019a824ecd5">ד' באדר, התרס"ג</SDHebDate>
    <SDOriginalID xmlns="43f5c83f-d7ad-4276-a107-8019a824ecd5" xsi:nil="true"/>
    <SDSignersLogins xmlns="43f5c83f-d7ad-4276-a107-8019a824ecd5" xsi:nil="true"/>
    <DOCUMENTTYPE xmlns="43f5c83f-d7ad-4276-a107-8019a824ecd5">54</DOCUMENTTYPE>
    <LANGUAGE xmlns="43f5c83f-d7ad-4276-a107-8019a824ecd5">_</LANGUAGE>
    <FILEEXT xmlns="43f5c83f-d7ad-4276-a107-8019a824ecd5">docx</FILEEXT>
    <SAPNAME xmlns="43f5c83f-d7ad-4276-a107-8019a824ecd5">306</SAPNAME>
    <SDDocumentSource xmlns="43f5c83f-d7ad-4276-a107-8019a824ecd5" xsi:nil="true"/>
    <SDImportance xmlns="43f5c83f-d7ad-4276-a107-8019a824ecd5" xsi:nil="true"/>
    <REGISTRATIONNUMBER xmlns="43f5c83f-d7ad-4276-a107-8019a824ecd5">2951101</REGISTRATIONNUMBER>
    <SDCategories xmlns="43f5c83f-d7ad-4276-a107-8019a824ecd5" xsi:nil="true"/>
    <SDDocDate xmlns="43f5c83f-d7ad-4276-a107-8019a824ecd5">1903-03-03T06:00:01+00:00</SDDocDate>
    <DRAGOBJID xmlns="43f5c83f-d7ad-4276-a107-8019a824ecd5">2951101</DRAGOBJID>
    <mossuploaddate xmlns="43f5c83f-d7ad-4276-a107-8019a824ecd5">2016-03-08 11:19:25</mossuploaddate>
    <SDExternalEntityConnected xmlns="43f5c83f-d7ad-4276-a107-8019a824ecd5" xsi:nil="true"/>
  </documentManagement>
</p:properties>
</file>

<file path=customXml/itemProps1.xml><?xml version="1.0" encoding="utf-8"?>
<ds:datastoreItem xmlns:ds="http://schemas.openxmlformats.org/officeDocument/2006/customXml" ds:itemID="{F2E24426-A670-4685-AEE5-B3B6F6ECC4F9}"/>
</file>

<file path=customXml/itemProps2.xml><?xml version="1.0" encoding="utf-8"?>
<ds:datastoreItem xmlns:ds="http://schemas.openxmlformats.org/officeDocument/2006/customXml" ds:itemID="{01E31DEE-2276-4B86-BF4F-3EC32A6272EC}"/>
</file>

<file path=customXml/itemProps3.xml><?xml version="1.0" encoding="utf-8"?>
<ds:datastoreItem xmlns:ds="http://schemas.openxmlformats.org/officeDocument/2006/customXml" ds:itemID="{8A1625D4-B2DB-4F51-83A1-DC778C6FCE5D}"/>
</file>

<file path=customXml/itemProps4.xml><?xml version="1.0" encoding="utf-8"?>
<ds:datastoreItem xmlns:ds="http://schemas.openxmlformats.org/officeDocument/2006/customXml" ds:itemID="{D6E3606E-F9C2-462C-90AA-F201D46B18E6}"/>
</file>

<file path=docProps/app.xml><?xml version="1.0" encoding="utf-8"?>
<Properties xmlns="http://schemas.openxmlformats.org/officeDocument/2006/extended-properties" xmlns:vt="http://schemas.openxmlformats.org/officeDocument/2006/docPropsVTypes">
  <Template>Normal.dotm</Template>
  <TotalTime>8</TotalTime>
  <Pages>5</Pages>
  <Words>1866</Words>
  <Characters>10659</Characters>
  <Application>Microsoft Office Word</Application>
  <DocSecurity>0</DocSecurity>
  <Lines>88</Lines>
  <Paragraphs>24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הודעה על החמרה  ( מידע בטיחות)  בעלון לצרכן</vt:lpstr>
      <vt:lpstr>הודעה על החמרה  ( מידע בטיחות)  בעלון לצרכן</vt:lpstr>
    </vt:vector>
  </TitlesOfParts>
  <Company>GlaxoSmithKline</Company>
  <LinksUpToDate>false</LinksUpToDate>
  <CharactersWithSpaces>12501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Cosopt PIL+SPC worsening</dc:title>
  <dc:creator>hy47755</dc:creator>
  <cp:lastModifiedBy>Merck &amp; Co., Inc.</cp:lastModifiedBy>
  <cp:revision>3</cp:revision>
  <cp:lastPrinted>2011-07-31T14:11:00Z</cp:lastPrinted>
  <dcterms:created xsi:type="dcterms:W3CDTF">2015-02-18T10:43:00Z</dcterms:created>
  <dcterms:modified xsi:type="dcterms:W3CDTF">2015-02-18T10:50:00Z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1825463779</vt:i4>
  </property>
  <property fmtid="{D5CDD505-2E9C-101B-9397-08002B2CF9AE}" pid="3" name="_NewReviewCycle">
    <vt:lpwstr/>
  </property>
  <property fmtid="{D5CDD505-2E9C-101B-9397-08002B2CF9AE}" pid="4" name="_EmailSubject">
    <vt:lpwstr>Cosopt ophthalmic solution (29511) - בקשה לשינויים והחמרות בעלון לרופא ובעלון לצרכן - 2.2015</vt:lpwstr>
  </property>
  <property fmtid="{D5CDD505-2E9C-101B-9397-08002B2CF9AE}" pid="5" name="_AuthorEmail">
    <vt:lpwstr>mazal.cohen.dar@merck.com</vt:lpwstr>
  </property>
  <property fmtid="{D5CDD505-2E9C-101B-9397-08002B2CF9AE}" pid="6" name="_AuthorEmailDisplayName">
    <vt:lpwstr>Cohen Dar, Mazal</vt:lpwstr>
  </property>
  <property fmtid="{D5CDD505-2E9C-101B-9397-08002B2CF9AE}" pid="7" name="ContentTypeId">
    <vt:lpwstr>0x0101003087E69DB9DC9043B61CAF33AD2347EC02001CBDDCEF83C24E4BB60E8B2AD3F1B4C6</vt:lpwstr>
  </property>
  <property fmtid="{D5CDD505-2E9C-101B-9397-08002B2CF9AE}" pid="8" name="ARCHIVE_INDICATION">
    <vt:lpwstr>2</vt:lpwstr>
  </property>
  <property fmtid="{D5CDD505-2E9C-101B-9397-08002B2CF9AE}" pid="9" name="DOCM_CREATION_DATE">
    <vt:lpwstr>null</vt:lpwstr>
  </property>
</Properties>
</file>