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9" w:rsidRPr="0049175F" w:rsidRDefault="00C56769" w:rsidP="00C56769">
      <w:pPr>
        <w:spacing w:line="240" w:lineRule="auto"/>
        <w:jc w:val="center"/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</w:pP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הודעה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על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החמרה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 (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מידע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בטיחות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) 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בעלון</w:t>
      </w:r>
      <w:r w:rsidRPr="0049175F">
        <w:rPr>
          <w:rFonts w:ascii="Times New Roman" w:eastAsia="Times New Roman" w:hAnsi="Times New Roman" w:cs="David Transparent"/>
          <w:b/>
          <w:bCs/>
          <w:emboss/>
          <w:color w:val="C0C0C0"/>
          <w:sz w:val="32"/>
          <w:szCs w:val="32"/>
          <w:shd w:val="clear" w:color="auto" w:fill="000000"/>
          <w:rtl/>
        </w:rPr>
        <w:t xml:space="preserve"> </w:t>
      </w:r>
      <w:r w:rsidRPr="0049175F">
        <w:rPr>
          <w:rFonts w:ascii="Times New Roman" w:eastAsia="Times New Roman" w:hAnsi="Times New Roman" w:cs="David Transparent" w:hint="cs"/>
          <w:b/>
          <w:bCs/>
          <w:emboss/>
          <w:color w:val="C0C0C0"/>
          <w:sz w:val="32"/>
          <w:szCs w:val="32"/>
          <w:shd w:val="clear" w:color="auto" w:fill="000000"/>
          <w:rtl/>
        </w:rPr>
        <w:t>לצרכן</w:t>
      </w:r>
    </w:p>
    <w:p w:rsidR="00C56769" w:rsidRPr="00C56769" w:rsidRDefault="00C56769" w:rsidP="00C56769">
      <w:pPr>
        <w:spacing w:line="240" w:lineRule="auto"/>
        <w:jc w:val="center"/>
        <w:rPr>
          <w:rFonts w:ascii="Times New Roman" w:eastAsia="Times New Roman" w:hAnsi="Times New Roman" w:cs="David Transparent"/>
          <w:b/>
          <w:bCs/>
          <w:emboss/>
          <w:color w:val="C0C0C0"/>
          <w:sz w:val="20"/>
          <w:szCs w:val="20"/>
          <w:shd w:val="clear" w:color="auto" w:fill="000000"/>
          <w:rtl/>
        </w:rPr>
      </w:pPr>
      <w:r w:rsidRPr="00C56769">
        <w:rPr>
          <w:rFonts w:ascii="Times New Roman" w:eastAsia="Times New Roman" w:hAnsi="Times New Roman" w:cs="David Transparent"/>
          <w:b/>
          <w:bCs/>
          <w:emboss/>
          <w:color w:val="C0C0C0"/>
          <w:sz w:val="20"/>
          <w:szCs w:val="20"/>
          <w:shd w:val="clear" w:color="auto" w:fill="000000"/>
          <w:rtl/>
        </w:rPr>
        <w:t>(</w:t>
      </w:r>
      <w:r w:rsidRPr="00C56769">
        <w:rPr>
          <w:rFonts w:ascii="Times New Roman" w:eastAsia="Times New Roman" w:hAnsi="Times New Roman" w:cs="David Transparent" w:hint="cs"/>
          <w:b/>
          <w:bCs/>
          <w:emboss/>
          <w:color w:val="C0C0C0"/>
          <w:sz w:val="20"/>
          <w:szCs w:val="20"/>
          <w:shd w:val="clear" w:color="auto" w:fill="000000"/>
          <w:rtl/>
        </w:rPr>
        <w:t>מעודכן</w:t>
      </w:r>
      <w:r w:rsidRPr="00C56769">
        <w:rPr>
          <w:rFonts w:ascii="Times New Roman" w:eastAsia="Times New Roman" w:hAnsi="Times New Roman" w:cs="David Transparent"/>
          <w:b/>
          <w:bCs/>
          <w:emboss/>
          <w:color w:val="C0C0C0"/>
          <w:sz w:val="20"/>
          <w:szCs w:val="20"/>
          <w:shd w:val="clear" w:color="auto" w:fill="000000"/>
          <w:rtl/>
        </w:rPr>
        <w:t xml:space="preserve"> 05.2013)</w:t>
      </w:r>
    </w:p>
    <w:p w:rsidR="008E5551" w:rsidRPr="0049175F" w:rsidRDefault="008E5551" w:rsidP="00BC52D1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תאריך </w:t>
      </w:r>
      <w:r w:rsidR="00BC52D1" w:rsidRPr="0049175F">
        <w:rPr>
          <w:rFonts w:cs="David Transparent" w:hint="cs"/>
          <w:b/>
          <w:bCs/>
          <w:sz w:val="24"/>
          <w:szCs w:val="24"/>
          <w:u w:val="single"/>
          <w:rtl/>
        </w:rPr>
        <w:t>24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/7/13</w:t>
      </w:r>
    </w:p>
    <w:p w:rsidR="008E5551" w:rsidRPr="0049175F" w:rsidRDefault="008E5551" w:rsidP="0049175F">
      <w:pPr>
        <w:spacing w:line="240" w:lineRule="auto"/>
        <w:contextualSpacing/>
        <w:rPr>
          <w:rFonts w:cs="David Transparent"/>
          <w:b/>
          <w:bCs/>
          <w:sz w:val="24"/>
          <w:szCs w:val="24"/>
          <w:u w:val="single"/>
          <w:rtl/>
          <w:lang w:val="en-ZA"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שם תכשיר באנגלית ומספר </w:t>
      </w:r>
      <w:r w:rsidR="00B62F39" w:rsidRPr="0049175F">
        <w:rPr>
          <w:rFonts w:cs="David Transparent"/>
          <w:b/>
          <w:bCs/>
          <w:sz w:val="24"/>
          <w:szCs w:val="24"/>
          <w:lang w:val="en-GB"/>
        </w:rPr>
        <w:t xml:space="preserve"> </w:t>
      </w:r>
      <w:proofErr w:type="spellStart"/>
      <w:r w:rsidR="00A14B1D" w:rsidRPr="0049175F">
        <w:rPr>
          <w:rFonts w:cs="David Transparent"/>
          <w:b/>
          <w:bCs/>
          <w:sz w:val="24"/>
          <w:szCs w:val="24"/>
          <w:u w:val="single"/>
          <w:lang w:val="en-GB"/>
        </w:rPr>
        <w:t>Glycerin</w:t>
      </w:r>
      <w:proofErr w:type="spellEnd"/>
      <w:r w:rsidR="00A14B1D" w:rsidRPr="0049175F">
        <w:rPr>
          <w:rFonts w:cs="David Transparent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="00A14B1D" w:rsidRPr="0049175F">
        <w:rPr>
          <w:rFonts w:cs="David Transparent"/>
          <w:b/>
          <w:bCs/>
          <w:sz w:val="24"/>
          <w:szCs w:val="24"/>
          <w:u w:val="single"/>
          <w:lang w:val="en-GB"/>
        </w:rPr>
        <w:t>Supp</w:t>
      </w:r>
      <w:proofErr w:type="spellEnd"/>
      <w:r w:rsidR="00A14B1D" w:rsidRPr="0049175F">
        <w:rPr>
          <w:rFonts w:cs="David Transparent"/>
          <w:b/>
          <w:bCs/>
          <w:sz w:val="24"/>
          <w:szCs w:val="24"/>
          <w:u w:val="single"/>
          <w:lang w:val="en-GB"/>
        </w:rPr>
        <w:t xml:space="preserve"> (RN313825506</w:t>
      </w:r>
      <w:r w:rsidR="0049175F" w:rsidRPr="0049175F">
        <w:rPr>
          <w:rFonts w:cs="David Transparent"/>
          <w:b/>
          <w:bCs/>
          <w:sz w:val="24"/>
          <w:szCs w:val="24"/>
          <w:u w:val="single"/>
          <w:lang w:val="en-GB"/>
        </w:rPr>
        <w:t>)</w:t>
      </w:r>
    </w:p>
    <w:p w:rsidR="00A14B1D" w:rsidRPr="0049175F" w:rsidRDefault="00A14B1D" w:rsidP="00A14B1D">
      <w:pPr>
        <w:spacing w:line="240" w:lineRule="auto"/>
        <w:contextualSpacing/>
        <w:rPr>
          <w:rFonts w:cs="David Transparent"/>
          <w:b/>
          <w:bCs/>
          <w:sz w:val="24"/>
          <w:szCs w:val="24"/>
          <w:u w:val="single"/>
          <w:rtl/>
          <w:lang w:val="en-GB"/>
        </w:rPr>
      </w:pPr>
      <w:r w:rsidRPr="0049175F">
        <w:rPr>
          <w:rFonts w:cs="David Transparent" w:hint="cs"/>
          <w:b/>
          <w:bCs/>
          <w:sz w:val="24"/>
          <w:szCs w:val="24"/>
          <w:rtl/>
        </w:rPr>
        <w:t xml:space="preserve">                                             </w:t>
      </w:r>
      <w:proofErr w:type="spellStart"/>
      <w:r w:rsidRPr="0049175F">
        <w:rPr>
          <w:rFonts w:cs="David Transparent"/>
          <w:b/>
          <w:bCs/>
          <w:sz w:val="24"/>
          <w:szCs w:val="24"/>
          <w:u w:val="single"/>
          <w:lang w:val="en-GB"/>
        </w:rPr>
        <w:t>Glycerin</w:t>
      </w:r>
      <w:proofErr w:type="spellEnd"/>
      <w:r w:rsidRPr="0049175F">
        <w:rPr>
          <w:rFonts w:cs="David Transparent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49175F">
        <w:rPr>
          <w:rFonts w:cs="David Transparent"/>
          <w:b/>
          <w:bCs/>
          <w:sz w:val="24"/>
          <w:szCs w:val="24"/>
          <w:u w:val="single"/>
          <w:lang w:val="en-GB"/>
        </w:rPr>
        <w:t>Pediatric</w:t>
      </w:r>
      <w:proofErr w:type="spellEnd"/>
      <w:r w:rsidRPr="0049175F">
        <w:rPr>
          <w:rFonts w:cs="David Transparent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 w:rsidRPr="0049175F">
        <w:rPr>
          <w:rFonts w:cs="David Transparent"/>
          <w:b/>
          <w:bCs/>
          <w:sz w:val="24"/>
          <w:szCs w:val="24"/>
          <w:u w:val="single"/>
          <w:lang w:val="en-GB"/>
        </w:rPr>
        <w:t>Supp</w:t>
      </w:r>
      <w:proofErr w:type="spellEnd"/>
      <w:r w:rsidRPr="0049175F">
        <w:rPr>
          <w:rFonts w:cs="David Transparent"/>
          <w:b/>
          <w:bCs/>
          <w:sz w:val="24"/>
          <w:szCs w:val="24"/>
          <w:u w:val="single"/>
          <w:lang w:val="en-GB"/>
        </w:rPr>
        <w:t xml:space="preserve"> (RN338125843)</w:t>
      </w:r>
    </w:p>
    <w:p w:rsidR="008E5551" w:rsidRPr="0049175F" w:rsidRDefault="008E5551" w:rsidP="008E5551">
      <w:pPr>
        <w:spacing w:line="240" w:lineRule="auto"/>
        <w:rPr>
          <w:rFonts w:cs="David Transparent"/>
          <w:b/>
          <w:bCs/>
          <w:sz w:val="24"/>
          <w:szCs w:val="24"/>
          <w:u w:val="single"/>
          <w:rtl/>
        </w:rPr>
      </w:pPr>
      <w:r w:rsidRPr="0049175F">
        <w:rPr>
          <w:rFonts w:cs="David Transparent"/>
          <w:b/>
          <w:bCs/>
          <w:sz w:val="24"/>
          <w:szCs w:val="24"/>
          <w:rtl/>
        </w:rPr>
        <w:t>שם בעל הרישום</w:t>
      </w:r>
      <w:r w:rsidRPr="0049175F">
        <w:rPr>
          <w:rFonts w:cs="David Transparent" w:hint="cs"/>
          <w:b/>
          <w:bCs/>
          <w:sz w:val="24"/>
          <w:szCs w:val="24"/>
          <w:rtl/>
        </w:rPr>
        <w:t xml:space="preserve"> </w:t>
      </w:r>
      <w:r w:rsidRPr="0049175F">
        <w:rPr>
          <w:rFonts w:cs="David Transparent" w:hint="cs"/>
          <w:b/>
          <w:bCs/>
          <w:sz w:val="24"/>
          <w:szCs w:val="24"/>
          <w:u w:val="single"/>
          <w:rtl/>
        </w:rPr>
        <w:t>סם-און בע"מ</w:t>
      </w:r>
    </w:p>
    <w:p w:rsidR="0055089A" w:rsidRPr="0049175F" w:rsidRDefault="0055089A" w:rsidP="0055089A">
      <w:pPr>
        <w:jc w:val="center"/>
        <w:rPr>
          <w:rFonts w:cs="David Transparent"/>
          <w:color w:val="FF0000"/>
          <w:sz w:val="24"/>
          <w:szCs w:val="24"/>
          <w:rtl/>
        </w:rPr>
      </w:pPr>
      <w:r w:rsidRPr="0049175F">
        <w:rPr>
          <w:rFonts w:cs="David Transparent" w:hint="cs"/>
          <w:color w:val="FF0000"/>
          <w:sz w:val="24"/>
          <w:szCs w:val="24"/>
          <w:rtl/>
        </w:rPr>
        <w:t>טופס זה מיועד לפרוט ההחמרות בלבד !</w:t>
      </w:r>
    </w:p>
    <w:tbl>
      <w:tblPr>
        <w:bidiVisual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9"/>
        <w:gridCol w:w="3223"/>
        <w:gridCol w:w="3659"/>
      </w:tblGrid>
      <w:tr w:rsidR="00CF59C1" w:rsidTr="0049175F">
        <w:trPr>
          <w:trHeight w:val="227"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CF59C1" w:rsidRPr="00CF59C1" w:rsidRDefault="00CF59C1" w:rsidP="00CF59C1">
            <w:pPr>
              <w:jc w:val="center"/>
              <w:rPr>
                <w:rFonts w:cs="David Transparent"/>
                <w:b/>
                <w:bCs/>
                <w:sz w:val="28"/>
                <w:szCs w:val="28"/>
                <w:rtl/>
              </w:rPr>
            </w:pPr>
            <w:r w:rsidRPr="00CF59C1">
              <w:rPr>
                <w:rFonts w:cs="David Transparent" w:hint="cs"/>
                <w:b/>
                <w:bCs/>
                <w:sz w:val="28"/>
                <w:szCs w:val="28"/>
                <w:rtl/>
              </w:rPr>
              <w:t xml:space="preserve">ההחמרות המבוקשות </w:t>
            </w:r>
          </w:p>
        </w:tc>
      </w:tr>
      <w:tr w:rsidR="00CF59C1" w:rsidTr="0049175F">
        <w:trPr>
          <w:trHeight w:val="284"/>
          <w:jc w:val="center"/>
        </w:trPr>
        <w:tc>
          <w:tcPr>
            <w:tcW w:w="9781" w:type="dxa"/>
            <w:tcBorders>
              <w:top w:val="nil"/>
            </w:tcBorders>
          </w:tcPr>
          <w:p w:rsidR="00CF59C1" w:rsidRDefault="00CF59C1" w:rsidP="00C56769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</w:tc>
        <w:tc>
          <w:tcPr>
            <w:tcW w:w="9781" w:type="dxa"/>
            <w:tcBorders>
              <w:top w:val="nil"/>
            </w:tcBorders>
          </w:tcPr>
          <w:p w:rsidR="00CF59C1" w:rsidRDefault="00CF59C1" w:rsidP="00CF59C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9781" w:type="dxa"/>
            <w:tcBorders>
              <w:top w:val="nil"/>
              <w:right w:val="single" w:sz="4" w:space="0" w:color="auto"/>
            </w:tcBorders>
          </w:tcPr>
          <w:p w:rsidR="00CF59C1" w:rsidRDefault="00CF59C1" w:rsidP="00CF59C1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CF59C1" w:rsidTr="0049175F">
        <w:trPr>
          <w:trHeight w:val="658"/>
          <w:jc w:val="center"/>
        </w:trPr>
        <w:tc>
          <w:tcPr>
            <w:tcW w:w="9781" w:type="dxa"/>
          </w:tcPr>
          <w:p w:rsidR="00CF59C1" w:rsidRPr="00C56769" w:rsidRDefault="00CF59C1" w:rsidP="00C56769">
            <w:pPr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התוויות</w:t>
            </w:r>
          </w:p>
        </w:tc>
        <w:tc>
          <w:tcPr>
            <w:tcW w:w="9781" w:type="dxa"/>
          </w:tcPr>
          <w:p w:rsidR="00CF59C1" w:rsidRDefault="00CF59C1" w:rsidP="00CF59C1">
            <w:pPr>
              <w:jc w:val="both"/>
            </w:pP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CF59C1" w:rsidRDefault="00CF59C1" w:rsidP="00CF59C1">
            <w:pPr>
              <w:jc w:val="both"/>
              <w:rPr>
                <w:szCs w:val="28"/>
                <w:rtl/>
              </w:rPr>
            </w:pPr>
          </w:p>
        </w:tc>
      </w:tr>
      <w:tr w:rsidR="00CF59C1" w:rsidTr="0049175F">
        <w:trPr>
          <w:jc w:val="center"/>
        </w:trPr>
        <w:tc>
          <w:tcPr>
            <w:tcW w:w="9781" w:type="dxa"/>
          </w:tcPr>
          <w:p w:rsidR="00CF59C1" w:rsidRPr="00112F2C" w:rsidRDefault="00CF59C1" w:rsidP="00CF59C1">
            <w:pPr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>מתי אין להשתמש בתכשיר?</w:t>
            </w:r>
          </w:p>
        </w:tc>
        <w:tc>
          <w:tcPr>
            <w:tcW w:w="9781" w:type="dxa"/>
          </w:tcPr>
          <w:p w:rsidR="009F5BE9" w:rsidRPr="009F5BE9" w:rsidRDefault="009F5BE9" w:rsidP="009F5BE9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אם אתה רגיש (אלרגי) לחומר הפעיל (גליצרין) או לאחד ממרכיבי התרופה האחרים.</w:t>
            </w:r>
          </w:p>
          <w:p w:rsidR="009F5BE9" w:rsidRPr="009F5BE9" w:rsidRDefault="009F5BE9" w:rsidP="009F5BE9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במקרה של חסימת מעיים או חוסר תפקוד כרוני של המעיים.</w:t>
            </w:r>
          </w:p>
          <w:p w:rsidR="00CF59C1" w:rsidRPr="009F5BE9" w:rsidRDefault="00CF59C1" w:rsidP="009F5BE9">
            <w:pPr>
              <w:pStyle w:val="a3"/>
              <w:autoSpaceDE w:val="0"/>
              <w:autoSpaceDN w:val="0"/>
              <w:adjustRightInd w:val="0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9F5BE9" w:rsidRPr="009F5BE9" w:rsidRDefault="009F5BE9" w:rsidP="009F5BE9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אם אתה רגיש (אלרגי) לחומר הפעיל (גליצרין) או לאחד ממרכיבי התרופה האחרים.</w:t>
            </w:r>
          </w:p>
          <w:p w:rsidR="009F5BE9" w:rsidRPr="009F5BE9" w:rsidRDefault="009F5BE9" w:rsidP="009F5BE9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אין להשתמש בתכשיר משלשל אם לא הופיעה פעילות מעיים במשך יום אחד או יומיים.</w:t>
            </w:r>
          </w:p>
          <w:p w:rsidR="009F5BE9" w:rsidRPr="009F5BE9" w:rsidRDefault="009F5BE9" w:rsidP="009F5BE9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אין להשתמש במקרה של אי ספיקת לב</w:t>
            </w:r>
          </w:p>
          <w:p w:rsidR="009F5BE9" w:rsidRPr="009F5BE9" w:rsidRDefault="009F5BE9" w:rsidP="009F5BE9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 xml:space="preserve">אין להשתמש במקרה של דימום </w:t>
            </w:r>
            <w:proofErr w:type="spellStart"/>
            <w:r w:rsidRPr="009F5BE9">
              <w:rPr>
                <w:rFonts w:ascii="Arial" w:hAnsi="Arial" w:hint="cs"/>
                <w:sz w:val="20"/>
                <w:szCs w:val="20"/>
                <w:rtl/>
              </w:rPr>
              <w:t>רקטלי</w:t>
            </w:r>
            <w:proofErr w:type="spellEnd"/>
            <w:r w:rsidRPr="009F5BE9">
              <w:rPr>
                <w:rFonts w:ascii="Arial" w:hAnsi="Arial" w:hint="cs"/>
                <w:sz w:val="20"/>
                <w:szCs w:val="20"/>
                <w:rtl/>
              </w:rPr>
              <w:t xml:space="preserve"> בלתי מוסבר ובמקרה של חסימת מעיים או חוסר תפקוד כרוני של המעיים.</w:t>
            </w:r>
          </w:p>
          <w:p w:rsidR="009F5BE9" w:rsidRPr="009F5BE9" w:rsidRDefault="009F5BE9" w:rsidP="009F5BE9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אין להשתמש במקרים של בחילות, הקאות, כאבי בטן</w:t>
            </w:r>
          </w:p>
          <w:p w:rsidR="00CF59C1" w:rsidRPr="0049175F" w:rsidRDefault="009F5BE9" w:rsidP="0049175F">
            <w:pPr>
              <w:numPr>
                <w:ilvl w:val="0"/>
                <w:numId w:val="6"/>
              </w:numPr>
              <w:tabs>
                <w:tab w:val="clear" w:pos="720"/>
                <w:tab w:val="num" w:pos="199"/>
              </w:tabs>
              <w:spacing w:after="0" w:line="240" w:lineRule="auto"/>
              <w:ind w:left="199" w:right="0" w:hanging="180"/>
              <w:rPr>
                <w:rFonts w:ascii="Arial" w:hAnsi="Arial"/>
                <w:sz w:val="20"/>
                <w:szCs w:val="20"/>
                <w:rtl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אין להשתמש במקרים של סימנים של דלקת התוספתן</w:t>
            </w:r>
          </w:p>
        </w:tc>
      </w:tr>
      <w:tr w:rsidR="00CF59C1" w:rsidTr="0049175F">
        <w:trPr>
          <w:trHeight w:val="582"/>
          <w:jc w:val="center"/>
        </w:trPr>
        <w:tc>
          <w:tcPr>
            <w:tcW w:w="9781" w:type="dxa"/>
          </w:tcPr>
          <w:p w:rsidR="00382E71" w:rsidRDefault="00CF59C1" w:rsidP="00382E71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אזהרות מיוחדות הנוגעות   </w:t>
            </w:r>
          </w:p>
          <w:p w:rsidR="00CF59C1" w:rsidRPr="005D6B6C" w:rsidRDefault="00CF59C1" w:rsidP="00382E71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לשימוש בתרופה:</w:t>
            </w:r>
          </w:p>
        </w:tc>
        <w:tc>
          <w:tcPr>
            <w:tcW w:w="9781" w:type="dxa"/>
          </w:tcPr>
          <w:p w:rsidR="00CF59C1" w:rsidRDefault="00CF59C1" w:rsidP="00106313">
            <w:pPr>
              <w:pStyle w:val="1"/>
              <w:jc w:val="center"/>
              <w:rPr>
                <w:szCs w:val="28"/>
                <w:rtl/>
              </w:rPr>
            </w:pP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CF59C1" w:rsidRPr="00C56769" w:rsidRDefault="00CF59C1" w:rsidP="00C56769">
            <w:pPr>
              <w:spacing w:after="0" w:line="240" w:lineRule="auto"/>
              <w:ind w:right="0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CF59C1" w:rsidTr="0049175F">
        <w:trPr>
          <w:jc w:val="center"/>
        </w:trPr>
        <w:tc>
          <w:tcPr>
            <w:tcW w:w="9781" w:type="dxa"/>
          </w:tcPr>
          <w:p w:rsidR="00382E71" w:rsidRDefault="00CF59C1" w:rsidP="00382E71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אין להשתמש בתרופה מבלי </w:t>
            </w:r>
          </w:p>
          <w:p w:rsidR="00382E71" w:rsidRDefault="00CF59C1" w:rsidP="00382E71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 xml:space="preserve">להיוועץ ברופא לפני התחלת </w:t>
            </w:r>
          </w:p>
          <w:p w:rsidR="00CF59C1" w:rsidRPr="005D6B6C" w:rsidRDefault="00CF59C1" w:rsidP="00382E71">
            <w:pPr>
              <w:contextualSpacing/>
              <w:rPr>
                <w:rFonts w:ascii="Arial Narrow" w:hAnsi="Arial Narrow"/>
                <w:b/>
                <w:bCs/>
                <w:rtl/>
              </w:rPr>
            </w:pPr>
            <w:r w:rsidRPr="006F7589">
              <w:rPr>
                <w:rFonts w:ascii="Arial Narrow" w:hAnsi="Arial Narrow"/>
                <w:b/>
                <w:bCs/>
                <w:rtl/>
              </w:rPr>
              <w:t>הטיפול:</w:t>
            </w:r>
          </w:p>
        </w:tc>
        <w:tc>
          <w:tcPr>
            <w:tcW w:w="9781" w:type="dxa"/>
          </w:tcPr>
          <w:p w:rsidR="009F5BE9" w:rsidRPr="009F5BE9" w:rsidRDefault="009F5BE9" w:rsidP="0049175F">
            <w:pPr>
              <w:numPr>
                <w:ilvl w:val="0"/>
                <w:numId w:val="5"/>
              </w:numPr>
              <w:spacing w:after="0" w:line="240" w:lineRule="auto"/>
              <w:ind w:left="147" w:right="0" w:hanging="147"/>
              <w:rPr>
                <w:rFonts w:ascii="Arial" w:hAnsi="Arial"/>
                <w:sz w:val="20"/>
                <w:szCs w:val="20"/>
                <w:rtl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את בהריון</w:t>
            </w:r>
          </w:p>
          <w:p w:rsidR="00CF59C1" w:rsidRPr="009F5BE9" w:rsidRDefault="009F5BE9" w:rsidP="0049175F">
            <w:pPr>
              <w:numPr>
                <w:ilvl w:val="0"/>
                <w:numId w:val="4"/>
              </w:numPr>
              <w:spacing w:after="0" w:line="240" w:lineRule="auto"/>
              <w:ind w:left="147" w:right="0" w:hanging="147"/>
              <w:rPr>
                <w:rFonts w:ascii="Arial" w:hAnsi="Arial"/>
                <w:sz w:val="20"/>
                <w:szCs w:val="20"/>
                <w:rtl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אתה סובל או סבלת בעבר מליקוי בתפקוד: הלב</w:t>
            </w:r>
            <w:r w:rsidR="00D4369A">
              <w:rPr>
                <w:rFonts w:ascii="Arial" w:hAnsi="Arial" w:hint="cs"/>
                <w:sz w:val="20"/>
                <w:szCs w:val="20"/>
                <w:rtl/>
              </w:rPr>
              <w:t>,</w:t>
            </w:r>
            <w:r w:rsidRPr="009F5BE9">
              <w:rPr>
                <w:rFonts w:ascii="Arial" w:hAnsi="Arial" w:hint="cs"/>
                <w:sz w:val="20"/>
                <w:szCs w:val="20"/>
                <w:rtl/>
              </w:rPr>
              <w:t xml:space="preserve"> מכאב בטן חזק, מדימום בפי הטבעת, מסימנים של דלקת התוספתן (כגון כאב בטן, בחילות והקאות בלתי מזוהים).</w:t>
            </w: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9F5BE9" w:rsidRPr="009F5BE9" w:rsidRDefault="009F5BE9" w:rsidP="009F5BE9">
            <w:pPr>
              <w:numPr>
                <w:ilvl w:val="0"/>
                <w:numId w:val="5"/>
              </w:numPr>
              <w:spacing w:after="0" w:line="240" w:lineRule="auto"/>
              <w:ind w:right="0"/>
              <w:rPr>
                <w:rFonts w:ascii="Arial" w:hAnsi="Arial"/>
                <w:sz w:val="20"/>
                <w:szCs w:val="20"/>
                <w:rtl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את בהריון או מניקה</w:t>
            </w:r>
          </w:p>
          <w:p w:rsidR="009F5BE9" w:rsidRPr="009F5BE9" w:rsidRDefault="009F5BE9" w:rsidP="009F5BE9">
            <w:pPr>
              <w:numPr>
                <w:ilvl w:val="0"/>
                <w:numId w:val="4"/>
              </w:numPr>
              <w:spacing w:after="0" w:line="240" w:lineRule="auto"/>
              <w:ind w:right="0"/>
              <w:rPr>
                <w:rFonts w:ascii="Arial" w:hAnsi="Arial"/>
                <w:sz w:val="20"/>
                <w:szCs w:val="20"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 xml:space="preserve">אתה סובל או סבלת בעבר מליקוי בתפקוד: הלב ו/או כלי דם, מערכת העיכול </w:t>
            </w:r>
          </w:p>
          <w:p w:rsidR="00CF59C1" w:rsidRPr="0049175F" w:rsidRDefault="009F5BE9" w:rsidP="0049175F">
            <w:pPr>
              <w:numPr>
                <w:ilvl w:val="0"/>
                <w:numId w:val="4"/>
              </w:numPr>
              <w:spacing w:after="0" w:line="240" w:lineRule="auto"/>
              <w:ind w:right="0"/>
              <w:rPr>
                <w:rFonts w:ascii="Arial" w:hAnsi="Arial"/>
                <w:sz w:val="20"/>
                <w:szCs w:val="20"/>
                <w:rtl/>
              </w:rPr>
            </w:pPr>
            <w:r w:rsidRPr="009F5BE9">
              <w:rPr>
                <w:rFonts w:ascii="Arial" w:hAnsi="Arial" w:hint="cs"/>
                <w:sz w:val="20"/>
                <w:szCs w:val="20"/>
                <w:rtl/>
              </w:rPr>
              <w:t>אם הבחנת בשינוי פתאומי בתדירות פעילות המעיים אשר מתמשך מעל לשבועיים</w:t>
            </w:r>
          </w:p>
        </w:tc>
      </w:tr>
      <w:tr w:rsidR="00CF59C1" w:rsidTr="0049175F">
        <w:trPr>
          <w:trHeight w:val="421"/>
          <w:jc w:val="center"/>
        </w:trPr>
        <w:tc>
          <w:tcPr>
            <w:tcW w:w="9781" w:type="dxa"/>
          </w:tcPr>
          <w:p w:rsidR="00CF59C1" w:rsidRDefault="00CF59C1" w:rsidP="00CF59C1">
            <w:pPr>
              <w:rPr>
                <w:rFonts w:ascii="Arial Narrow" w:hAnsi="Arial Narrow"/>
                <w:b/>
                <w:bCs/>
                <w:sz w:val="20"/>
                <w:rtl/>
              </w:rPr>
            </w:pPr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 xml:space="preserve">תגובות בין </w:t>
            </w:r>
            <w:proofErr w:type="spellStart"/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>תרופותיות</w:t>
            </w:r>
            <w:proofErr w:type="spellEnd"/>
            <w:r w:rsidRPr="006F7589">
              <w:rPr>
                <w:rFonts w:ascii="Arial Narrow" w:hAnsi="Arial Narrow"/>
                <w:b/>
                <w:bCs/>
                <w:sz w:val="20"/>
                <w:rtl/>
              </w:rPr>
              <w:t>:</w:t>
            </w:r>
          </w:p>
        </w:tc>
        <w:tc>
          <w:tcPr>
            <w:tcW w:w="9781" w:type="dxa"/>
          </w:tcPr>
          <w:p w:rsidR="00CF59C1" w:rsidRPr="00536665" w:rsidRDefault="00CF59C1" w:rsidP="00CF59C1">
            <w:pPr>
              <w:jc w:val="both"/>
              <w:rPr>
                <w:rFonts w:ascii="Arial" w:hAnsi="Arial"/>
                <w:b/>
                <w:bCs/>
                <w:color w:val="FF0000"/>
                <w:rtl/>
              </w:rPr>
            </w:pP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CF59C1" w:rsidRDefault="00CF59C1" w:rsidP="00CF59C1">
            <w:pPr>
              <w:ind w:firstLine="720"/>
              <w:jc w:val="both"/>
              <w:rPr>
                <w:szCs w:val="28"/>
                <w:rtl/>
              </w:rPr>
            </w:pPr>
          </w:p>
        </w:tc>
      </w:tr>
      <w:tr w:rsidR="00CF59C1" w:rsidTr="0049175F">
        <w:trPr>
          <w:trHeight w:val="512"/>
          <w:jc w:val="center"/>
        </w:trPr>
        <w:tc>
          <w:tcPr>
            <w:tcW w:w="9781" w:type="dxa"/>
          </w:tcPr>
          <w:p w:rsidR="00CF59C1" w:rsidRDefault="00CF59C1" w:rsidP="00CF59C1">
            <w:pPr>
              <w:rPr>
                <w:rFonts w:ascii="Arial Narrow" w:hAnsi="Arial Narrow"/>
                <w:b/>
                <w:bCs/>
                <w:sz w:val="20"/>
                <w:rtl/>
              </w:rPr>
            </w:pPr>
            <w:r>
              <w:rPr>
                <w:rFonts w:ascii="Arial Narrow" w:hAnsi="Arial Narrow" w:hint="cs"/>
                <w:b/>
                <w:bCs/>
                <w:sz w:val="20"/>
                <w:rtl/>
              </w:rPr>
              <w:t>הריון והנקה:</w:t>
            </w:r>
          </w:p>
        </w:tc>
        <w:tc>
          <w:tcPr>
            <w:tcW w:w="9781" w:type="dxa"/>
          </w:tcPr>
          <w:p w:rsidR="00C14F3F" w:rsidRDefault="00C14F3F" w:rsidP="00C14F3F">
            <w:pPr>
              <w:contextualSpacing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אין להשתמש בתרופה מבלי </w:t>
            </w:r>
            <w:r w:rsidR="00D4369A">
              <w:rPr>
                <w:rFonts w:ascii="Arial" w:hAnsi="Arial" w:hint="cs"/>
                <w:sz w:val="20"/>
                <w:szCs w:val="20"/>
                <w:rtl/>
              </w:rPr>
              <w:t xml:space="preserve"> להיוועץ </w:t>
            </w:r>
          </w:p>
          <w:p w:rsidR="00C14F3F" w:rsidRDefault="00D4369A" w:rsidP="00C14F3F">
            <w:pPr>
              <w:contextualSpacing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ברופא </w:t>
            </w:r>
            <w:r w:rsidR="00C14F3F">
              <w:rPr>
                <w:rFonts w:ascii="Arial" w:hAnsi="Arial" w:hint="cs"/>
                <w:sz w:val="20"/>
                <w:szCs w:val="20"/>
                <w:rtl/>
              </w:rPr>
              <w:t xml:space="preserve">לפני התחלת השימוש אם הינך </w:t>
            </w:r>
          </w:p>
          <w:p w:rsidR="00CF59C1" w:rsidRPr="00C14F3F" w:rsidRDefault="00C14F3F" w:rsidP="00C14F3F">
            <w:pPr>
              <w:contextualSpacing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בהריון</w:t>
            </w: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D4369A" w:rsidRDefault="00D4369A" w:rsidP="0049175F">
            <w:pPr>
              <w:contextualSpacing/>
              <w:jc w:val="both"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 xml:space="preserve">אם את בהריון או מניקה יש להיוועץ ברופא </w:t>
            </w:r>
          </w:p>
          <w:p w:rsidR="00CF59C1" w:rsidRPr="00847093" w:rsidRDefault="00D4369A" w:rsidP="0049175F">
            <w:pPr>
              <w:contextualSpacing/>
              <w:jc w:val="both"/>
              <w:rPr>
                <w:rFonts w:ascii="Arial" w:hAnsi="Arial"/>
                <w:color w:val="FF0000"/>
                <w:u w:val="single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או ברוקח לפני השימוש</w:t>
            </w:r>
          </w:p>
        </w:tc>
      </w:tr>
      <w:tr w:rsidR="00CF59C1" w:rsidTr="0049175F">
        <w:trPr>
          <w:trHeight w:val="558"/>
          <w:jc w:val="center"/>
        </w:trPr>
        <w:tc>
          <w:tcPr>
            <w:tcW w:w="9781" w:type="dxa"/>
          </w:tcPr>
          <w:p w:rsidR="00CF59C1" w:rsidRPr="00C6124B" w:rsidRDefault="00CF59C1" w:rsidP="00CF59C1">
            <w:pPr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כיצד תשתמש בתרופה:</w:t>
            </w:r>
          </w:p>
        </w:tc>
        <w:tc>
          <w:tcPr>
            <w:tcW w:w="9781" w:type="dxa"/>
          </w:tcPr>
          <w:p w:rsidR="00CF59C1" w:rsidRDefault="00CF59C1" w:rsidP="00CF59C1">
            <w:pPr>
              <w:ind w:hanging="1"/>
              <w:rPr>
                <w:szCs w:val="28"/>
                <w:rtl/>
              </w:rPr>
            </w:pP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CF59C1" w:rsidRPr="00847093" w:rsidRDefault="00CF59C1" w:rsidP="00CF59C1">
            <w:pPr>
              <w:spacing w:line="240" w:lineRule="exact"/>
              <w:rPr>
                <w:szCs w:val="28"/>
                <w:rtl/>
              </w:rPr>
            </w:pPr>
          </w:p>
        </w:tc>
      </w:tr>
      <w:tr w:rsidR="00CF59C1" w:rsidTr="0049175F">
        <w:trPr>
          <w:trHeight w:val="273"/>
          <w:jc w:val="center"/>
        </w:trPr>
        <w:tc>
          <w:tcPr>
            <w:tcW w:w="9781" w:type="dxa"/>
          </w:tcPr>
          <w:p w:rsidR="00CF59C1" w:rsidRPr="00112F2C" w:rsidRDefault="00CF59C1" w:rsidP="00CF59C1">
            <w:pPr>
              <w:rPr>
                <w:rFonts w:ascii="Arial Narrow" w:hAnsi="Arial Narrow"/>
                <w:b/>
                <w:bCs/>
                <w:rtl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תופעות לוואי:</w:t>
            </w:r>
          </w:p>
        </w:tc>
        <w:tc>
          <w:tcPr>
            <w:tcW w:w="9781" w:type="dxa"/>
          </w:tcPr>
          <w:p w:rsidR="0049175F" w:rsidRDefault="0049175F" w:rsidP="0049175F">
            <w:pPr>
              <w:spacing w:line="240" w:lineRule="exact"/>
              <w:contextualSpacing/>
              <w:rPr>
                <w:rFonts w:ascii="Arial" w:hAnsi="Arial"/>
                <w:sz w:val="20"/>
                <w:szCs w:val="20"/>
                <w:rtl/>
              </w:rPr>
            </w:pPr>
            <w:r w:rsidRPr="0031094C">
              <w:rPr>
                <w:rFonts w:ascii="Arial" w:hAnsi="Arial" w:hint="cs"/>
                <w:sz w:val="20"/>
                <w:szCs w:val="20"/>
                <w:rtl/>
              </w:rPr>
              <w:t xml:space="preserve">השימוש בגליצרין עלול לגרום </w:t>
            </w:r>
          </w:p>
          <w:p w:rsidR="0049175F" w:rsidRPr="0049175F" w:rsidRDefault="0049175F" w:rsidP="0049175F">
            <w:pPr>
              <w:spacing w:line="240" w:lineRule="exact"/>
              <w:contextualSpacing/>
              <w:rPr>
                <w:rFonts w:ascii="Arial" w:hAnsi="Arial"/>
                <w:sz w:val="20"/>
                <w:szCs w:val="20"/>
                <w:rtl/>
              </w:rPr>
            </w:pPr>
            <w:r w:rsidRPr="0031094C">
              <w:rPr>
                <w:rFonts w:ascii="Arial" w:hAnsi="Arial" w:hint="cs"/>
                <w:sz w:val="20"/>
                <w:szCs w:val="20"/>
                <w:rtl/>
              </w:rPr>
              <w:t>לתופעות לוואי כגון</w:t>
            </w:r>
            <w:r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31094C">
              <w:rPr>
                <w:rFonts w:ascii="Arial" w:hAnsi="Arial" w:hint="cs"/>
                <w:sz w:val="20"/>
                <w:szCs w:val="20"/>
                <w:rtl/>
              </w:rPr>
              <w:t>פריחה בעור</w:t>
            </w:r>
          </w:p>
          <w:p w:rsidR="0049175F" w:rsidRDefault="00C14F3F" w:rsidP="0049175F">
            <w:pPr>
              <w:ind w:left="9"/>
              <w:contextualSpacing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----</w:t>
            </w:r>
          </w:p>
          <w:p w:rsidR="00382E71" w:rsidRDefault="0049175F" w:rsidP="0049175F">
            <w:pPr>
              <w:ind w:left="9"/>
              <w:contextualSpacing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31094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יש להפסיק את השימוש בתרופה </w:t>
            </w:r>
          </w:p>
          <w:p w:rsidR="0049175F" w:rsidRPr="0031094C" w:rsidRDefault="0049175F" w:rsidP="0049175F">
            <w:pPr>
              <w:ind w:left="9"/>
              <w:contextualSpacing/>
              <w:rPr>
                <w:rFonts w:ascii="Arial" w:hAnsi="Arial"/>
                <w:sz w:val="20"/>
                <w:szCs w:val="20"/>
                <w:rtl/>
                <w:lang w:val="ru-RU"/>
              </w:rPr>
            </w:pPr>
            <w:r w:rsidRPr="0031094C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ולפנות מיד לרופא אם: </w:t>
            </w:r>
          </w:p>
          <w:p w:rsidR="0049175F" w:rsidRPr="0031094C" w:rsidRDefault="0049175F" w:rsidP="0049175F">
            <w:pPr>
              <w:numPr>
                <w:ilvl w:val="0"/>
                <w:numId w:val="7"/>
              </w:numPr>
              <w:spacing w:after="0" w:line="240" w:lineRule="auto"/>
              <w:ind w:left="431" w:right="0"/>
              <w:contextualSpacing/>
              <w:rPr>
                <w:rFonts w:ascii="Arial" w:hAnsi="Arial"/>
                <w:sz w:val="20"/>
                <w:szCs w:val="20"/>
                <w:lang w:val="ru-RU"/>
              </w:rPr>
            </w:pPr>
            <w:r w:rsidRPr="0031094C">
              <w:rPr>
                <w:rFonts w:ascii="Arial" w:hAnsi="Arial" w:hint="cs"/>
                <w:sz w:val="20"/>
                <w:szCs w:val="20"/>
                <w:rtl/>
                <w:lang w:val="ru-RU"/>
              </w:rPr>
              <w:t xml:space="preserve">אתה סובל </w:t>
            </w:r>
            <w:r w:rsidRPr="0049175F">
              <w:rPr>
                <w:rFonts w:ascii="Arial" w:hAnsi="Arial" w:hint="cs"/>
                <w:sz w:val="20"/>
                <w:szCs w:val="20"/>
                <w:rtl/>
                <w:lang w:val="ru-RU"/>
              </w:rPr>
              <w:t>מגירוי מקומי או דלקת.</w:t>
            </w:r>
          </w:p>
          <w:p w:rsidR="00CF59C1" w:rsidRDefault="00CF59C1" w:rsidP="00CF59C1">
            <w:pPr>
              <w:spacing w:line="240" w:lineRule="exact"/>
              <w:jc w:val="both"/>
              <w:rPr>
                <w:szCs w:val="28"/>
                <w:rtl/>
              </w:rPr>
            </w:pPr>
          </w:p>
        </w:tc>
        <w:tc>
          <w:tcPr>
            <w:tcW w:w="9781" w:type="dxa"/>
            <w:tcBorders>
              <w:right w:val="single" w:sz="4" w:space="0" w:color="auto"/>
            </w:tcBorders>
          </w:tcPr>
          <w:p w:rsidR="00CF0733" w:rsidRDefault="0031094C" w:rsidP="0049175F">
            <w:pPr>
              <w:spacing w:line="240" w:lineRule="exact"/>
              <w:contextualSpacing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49175F">
              <w:rPr>
                <w:rFonts w:ascii="Arial" w:hAnsi="Arial" w:hint="cs"/>
                <w:sz w:val="20"/>
                <w:szCs w:val="20"/>
                <w:rtl/>
              </w:rPr>
              <w:t xml:space="preserve">השימוש בגליצרין עלול לגרום לתופעות לוואי </w:t>
            </w:r>
          </w:p>
          <w:p w:rsidR="00CF59C1" w:rsidRPr="0049175F" w:rsidRDefault="0031094C" w:rsidP="00CF0733">
            <w:pPr>
              <w:spacing w:line="240" w:lineRule="exact"/>
              <w:contextualSpacing/>
              <w:jc w:val="both"/>
              <w:rPr>
                <w:rFonts w:ascii="Arial" w:hAnsi="Arial"/>
                <w:sz w:val="20"/>
                <w:szCs w:val="20"/>
                <w:rtl/>
              </w:rPr>
            </w:pPr>
            <w:r w:rsidRPr="0049175F">
              <w:rPr>
                <w:rFonts w:ascii="Arial" w:hAnsi="Arial" w:hint="cs"/>
                <w:sz w:val="20"/>
                <w:szCs w:val="20"/>
                <w:rtl/>
              </w:rPr>
              <w:t>כגון</w:t>
            </w:r>
            <w:r w:rsidR="00CF0733">
              <w:rPr>
                <w:rFonts w:ascii="Arial" w:hAnsi="Arial" w:hint="cs"/>
                <w:sz w:val="20"/>
                <w:szCs w:val="20"/>
                <w:rtl/>
              </w:rPr>
              <w:t xml:space="preserve"> </w:t>
            </w:r>
            <w:r w:rsidRPr="0049175F">
              <w:rPr>
                <w:rFonts w:ascii="Arial" w:hAnsi="Arial" w:hint="cs"/>
                <w:sz w:val="20"/>
                <w:szCs w:val="20"/>
                <w:rtl/>
              </w:rPr>
              <w:t>פריחה בעור עם גירויים, בחילה, סחרחורת.</w:t>
            </w:r>
          </w:p>
          <w:p w:rsidR="0049175F" w:rsidRPr="0049175F" w:rsidRDefault="00C14F3F" w:rsidP="0049175F">
            <w:pPr>
              <w:ind w:left="9"/>
              <w:contextualSpacing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----</w:t>
            </w:r>
          </w:p>
          <w:p w:rsidR="0031094C" w:rsidRPr="00CF0733" w:rsidRDefault="0031094C" w:rsidP="00CF0733">
            <w:pPr>
              <w:ind w:left="9"/>
              <w:contextualSpacing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9175F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יש להפסיק את השימוש בתרופה ולפנות מיד לרופא אם: </w:t>
            </w:r>
          </w:p>
          <w:p w:rsidR="0031094C" w:rsidRPr="0049175F" w:rsidRDefault="0031094C" w:rsidP="0049175F">
            <w:pPr>
              <w:numPr>
                <w:ilvl w:val="0"/>
                <w:numId w:val="7"/>
              </w:numPr>
              <w:spacing w:after="0" w:line="240" w:lineRule="auto"/>
              <w:ind w:left="431" w:right="0"/>
              <w:contextualSpacing/>
              <w:rPr>
                <w:rFonts w:ascii="Arial" w:hAnsi="Arial"/>
                <w:sz w:val="20"/>
                <w:szCs w:val="20"/>
                <w:lang w:val="ru-RU"/>
              </w:rPr>
            </w:pPr>
            <w:r w:rsidRPr="0049175F">
              <w:rPr>
                <w:rFonts w:ascii="Arial" w:hAnsi="Arial" w:hint="cs"/>
                <w:sz w:val="20"/>
                <w:szCs w:val="20"/>
                <w:rtl/>
                <w:lang w:val="ru-RU"/>
              </w:rPr>
              <w:t>אתה סובל מפריחה מקומית או דלקת.</w:t>
            </w:r>
          </w:p>
          <w:p w:rsidR="0031094C" w:rsidRPr="0049175F" w:rsidRDefault="0031094C" w:rsidP="0049175F">
            <w:pPr>
              <w:numPr>
                <w:ilvl w:val="0"/>
                <w:numId w:val="7"/>
              </w:numPr>
              <w:spacing w:after="0" w:line="240" w:lineRule="auto"/>
              <w:ind w:left="431" w:right="0"/>
              <w:contextualSpacing/>
              <w:rPr>
                <w:rFonts w:ascii="Arial" w:hAnsi="Arial"/>
                <w:sz w:val="20"/>
                <w:szCs w:val="20"/>
                <w:rtl/>
                <w:lang w:val="ru-RU"/>
              </w:rPr>
            </w:pPr>
            <w:r w:rsidRPr="0049175F">
              <w:rPr>
                <w:rFonts w:ascii="Arial" w:hAnsi="Arial" w:hint="cs"/>
                <w:sz w:val="20"/>
                <w:szCs w:val="20"/>
                <w:rtl/>
                <w:lang w:val="ru-RU"/>
              </w:rPr>
              <w:t xml:space="preserve">הופעת דימום </w:t>
            </w:r>
            <w:proofErr w:type="spellStart"/>
            <w:r w:rsidRPr="0049175F">
              <w:rPr>
                <w:rFonts w:ascii="Arial" w:hAnsi="Arial" w:hint="cs"/>
                <w:sz w:val="20"/>
                <w:szCs w:val="20"/>
                <w:rtl/>
                <w:lang w:val="ru-RU"/>
              </w:rPr>
              <w:t>רקטלי</w:t>
            </w:r>
            <w:proofErr w:type="spellEnd"/>
            <w:r w:rsidRPr="0049175F">
              <w:rPr>
                <w:rFonts w:ascii="Arial" w:hAnsi="Arial" w:hint="cs"/>
                <w:sz w:val="20"/>
                <w:szCs w:val="20"/>
                <w:rtl/>
                <w:lang w:val="ru-RU"/>
              </w:rPr>
              <w:t xml:space="preserve"> או העדר פעולת מעיים אחרי שימוש בתכשיר</w:t>
            </w:r>
          </w:p>
        </w:tc>
      </w:tr>
    </w:tbl>
    <w:p w:rsidR="007B3857" w:rsidRDefault="007B3857" w:rsidP="009023D1">
      <w:pPr>
        <w:ind w:left="-143" w:right="-142"/>
        <w:rPr>
          <w:b/>
          <w:bCs/>
          <w:rtl/>
        </w:rPr>
      </w:pPr>
    </w:p>
    <w:p w:rsidR="0055089A" w:rsidRDefault="0055089A" w:rsidP="009023D1">
      <w:pPr>
        <w:spacing w:after="0" w:line="240" w:lineRule="auto"/>
        <w:ind w:left="-143" w:right="-142"/>
        <w:rPr>
          <w:b/>
          <w:bCs/>
          <w:rtl/>
        </w:rPr>
      </w:pPr>
      <w:bookmarkStart w:id="0" w:name="_GoBack"/>
      <w:bookmarkEnd w:id="0"/>
    </w:p>
    <w:sectPr w:rsidR="0055089A" w:rsidSect="00C14F3F">
      <w:pgSz w:w="11906" w:h="16838"/>
      <w:pgMar w:top="964" w:right="1797" w:bottom="96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0C1F"/>
    <w:multiLevelType w:val="hybridMultilevel"/>
    <w:tmpl w:val="D0249CD6"/>
    <w:lvl w:ilvl="0" w:tplc="CB7C06BC">
      <w:start w:val="5"/>
      <w:numFmt w:val="bullet"/>
      <w:lvlText w:val=""/>
      <w:lvlJc w:val="left"/>
      <w:pPr>
        <w:ind w:left="217" w:hanging="360"/>
      </w:pPr>
      <w:rPr>
        <w:rFonts w:ascii="Wingdings 2" w:eastAsia="Calibri" w:hAnsi="Wingdings 2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1A6674AA"/>
    <w:multiLevelType w:val="hybridMultilevel"/>
    <w:tmpl w:val="76B8CE96"/>
    <w:lvl w:ilvl="0" w:tplc="0A50EE0E">
      <w:start w:val="1"/>
      <w:numFmt w:val="hebrew1"/>
      <w:lvlText w:val="%1."/>
      <w:lvlJc w:val="left"/>
      <w:pPr>
        <w:ind w:left="644" w:hanging="360"/>
      </w:pPr>
      <w:rPr>
        <w:rFonts w:ascii="Arial" w:eastAsia="Times New Roman" w:hAnsi="Arial" w:cs="Arial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E173F3"/>
    <w:multiLevelType w:val="hybridMultilevel"/>
    <w:tmpl w:val="1FE6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A353E"/>
    <w:multiLevelType w:val="hybridMultilevel"/>
    <w:tmpl w:val="8292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A6100"/>
    <w:multiLevelType w:val="hybridMultilevel"/>
    <w:tmpl w:val="F280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F744A"/>
    <w:multiLevelType w:val="hybridMultilevel"/>
    <w:tmpl w:val="17FC6D7E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089A"/>
    <w:rsid w:val="00006FFB"/>
    <w:rsid w:val="000176F4"/>
    <w:rsid w:val="000379EE"/>
    <w:rsid w:val="000F2888"/>
    <w:rsid w:val="00105DC6"/>
    <w:rsid w:val="00106313"/>
    <w:rsid w:val="00155C2E"/>
    <w:rsid w:val="00204B82"/>
    <w:rsid w:val="00305D26"/>
    <w:rsid w:val="0031094C"/>
    <w:rsid w:val="00382E71"/>
    <w:rsid w:val="0049175F"/>
    <w:rsid w:val="0055089A"/>
    <w:rsid w:val="0065746E"/>
    <w:rsid w:val="007B3857"/>
    <w:rsid w:val="008764D3"/>
    <w:rsid w:val="008E5551"/>
    <w:rsid w:val="009023D1"/>
    <w:rsid w:val="009F5BE9"/>
    <w:rsid w:val="00A14B1D"/>
    <w:rsid w:val="00AF42E9"/>
    <w:rsid w:val="00B62F39"/>
    <w:rsid w:val="00BC52D1"/>
    <w:rsid w:val="00BC74AE"/>
    <w:rsid w:val="00C14F3F"/>
    <w:rsid w:val="00C257CD"/>
    <w:rsid w:val="00C56769"/>
    <w:rsid w:val="00C87097"/>
    <w:rsid w:val="00CF0733"/>
    <w:rsid w:val="00CF59C1"/>
    <w:rsid w:val="00D22FFD"/>
    <w:rsid w:val="00D4369A"/>
    <w:rsid w:val="00D800FD"/>
    <w:rsid w:val="00DD6533"/>
    <w:rsid w:val="00E8276A"/>
    <w:rsid w:val="00EA5441"/>
    <w:rsid w:val="00EF441F"/>
    <w:rsid w:val="00F76AC2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9A"/>
    <w:pPr>
      <w:bidi/>
      <w:spacing w:after="200" w:line="276" w:lineRule="auto"/>
      <w:ind w:right="-567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55089A"/>
    <w:pPr>
      <w:keepLines/>
      <w:outlineLvl w:val="3"/>
    </w:pPr>
    <w:rPr>
      <w:rFonts w:cs="David"/>
      <w:b/>
      <w:bCs/>
      <w:i/>
      <w:iCs/>
      <w:color w:val="31849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55089A"/>
    <w:rPr>
      <w:rFonts w:ascii="Calibri" w:eastAsia="Calibri" w:hAnsi="Calibri" w:cs="David"/>
      <w:b/>
      <w:bCs/>
      <w:i/>
      <w:iCs/>
      <w:color w:val="31849B"/>
      <w:sz w:val="28"/>
      <w:szCs w:val="28"/>
    </w:rPr>
  </w:style>
  <w:style w:type="paragraph" w:customStyle="1" w:styleId="1">
    <w:name w:val="רגיל1"/>
    <w:basedOn w:val="a"/>
    <w:rsid w:val="0055089A"/>
    <w:pPr>
      <w:spacing w:after="0" w:line="240" w:lineRule="auto"/>
      <w:ind w:right="0"/>
      <w:jc w:val="both"/>
    </w:pPr>
    <w:rPr>
      <w:rFonts w:ascii="Times New Roman" w:eastAsia="Times New Roman" w:hAnsi="Times New Roman" w:cs="Miriam"/>
      <w:sz w:val="26"/>
      <w:szCs w:val="26"/>
      <w:lang w:eastAsia="he-IL"/>
    </w:rPr>
  </w:style>
  <w:style w:type="paragraph" w:styleId="a3">
    <w:name w:val="List Paragraph"/>
    <w:basedOn w:val="a"/>
    <w:qFormat/>
    <w:rsid w:val="00D800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F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43f5c83f-d7ad-4276-a107-8019a824ecd5">165240816</AutoNumber>
    <REQUESTNUMBER xmlns="43f5c83f-d7ad-4276-a107-8019a824ecd5">92671,92546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51600,51600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6,2</REQUESTTYPE>
    <UCOMMENTS xmlns="43f5c83f-d7ad-4276-a107-8019a824ecd5">טופס החמרות בעלון לצרכן 7.13 </UCOMMENTS>
    <OWNER xmlns="43f5c83f-d7ad-4276-a107-8019a824ecd5">924,924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71</DOCUMENTTYPE>
    <LANGUAGE xmlns="43f5c83f-d7ad-4276-a107-8019a824ecd5">_</LANGUAGE>
    <FILEEXT xmlns="43f5c83f-d7ad-4276-a107-8019a824ecd5">docx</FILEEXT>
    <SAPNAME xmlns="43f5c83f-d7ad-4276-a107-8019a824ecd5">264</SAPNAME>
    <SDDocumentSource xmlns="43f5c83f-d7ad-4276-a107-8019a824ecd5" xsi:nil="true"/>
    <SDImportance xmlns="43f5c83f-d7ad-4276-a107-8019a824ecd5" xsi:nil="true"/>
    <REGISTRATIONNUMBER xmlns="43f5c83f-d7ad-4276-a107-8019a824ecd5">2584300,2550600</REGISTRATIONNUMBER>
    <SDCategories xmlns="43f5c83f-d7ad-4276-a107-8019a824ecd5" xsi:nil="true"/>
    <SDDocDate xmlns="43f5c83f-d7ad-4276-a107-8019a824ecd5">1903-03-03T06:00:01+00:00</SDDocDate>
    <DRAGOBJID xmlns="43f5c83f-d7ad-4276-a107-8019a824ecd5">2584300,2550600</DRAGOBJID>
    <mossuploaddate xmlns="43f5c83f-d7ad-4276-a107-8019a824ecd5">2013-07-24 15:31:16</mossuploaddate>
    <SDExternalEntityConnected xmlns="43f5c83f-d7ad-4276-a107-8019a824ecd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D5D09E-BB9A-45B0-A913-C047C1D81554}"/>
</file>

<file path=customXml/itemProps2.xml><?xml version="1.0" encoding="utf-8"?>
<ds:datastoreItem xmlns:ds="http://schemas.openxmlformats.org/officeDocument/2006/customXml" ds:itemID="{1C16A954-F0D4-4EE4-B87F-6280BDB9E843}"/>
</file>

<file path=customXml/itemProps3.xml><?xml version="1.0" encoding="utf-8"?>
<ds:datastoreItem xmlns:ds="http://schemas.openxmlformats.org/officeDocument/2006/customXml" ds:itemID="{B0F5EC69-285E-4C0D-B1C0-590660E44837}"/>
</file>

<file path=customXml/itemProps4.xml><?xml version="1.0" encoding="utf-8"?>
<ds:datastoreItem xmlns:ds="http://schemas.openxmlformats.org/officeDocument/2006/customXml" ds:itemID="{BA1E7137-559A-4D70-9080-1DF8E7339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Moh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25843 _ 25506 GLYGERIN</dc:title>
  <dc:subject/>
  <dc:creator>victoriya.finkel</dc:creator>
  <cp:keywords/>
  <cp:lastModifiedBy>שיראל ירושלמי</cp:lastModifiedBy>
  <cp:revision>3</cp:revision>
  <cp:lastPrinted>2013-07-24T07:33:00Z</cp:lastPrinted>
  <dcterms:created xsi:type="dcterms:W3CDTF">2013-07-24T11:22:00Z</dcterms:created>
  <dcterms:modified xsi:type="dcterms:W3CDTF">2013-07-24T12:30:00Z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5" name="ContentTypeId">
    <vt:lpwstr>0x0101003087E69DB9DC9043B61CAF33AD2347EC02001CBDDCEF83C24E4BB60E8B2AD3F1B4C6</vt:lpwstr>
  </property>
  <property fmtid="{D5CDD505-2E9C-101B-9397-08002B2CF9AE}" pid="6" name="ARCHIVE_INDICATION">
    <vt:lpwstr>1</vt:lpwstr>
  </property>
  <property fmtid="{D5CDD505-2E9C-101B-9397-08002B2CF9AE}" pid="7" name="DOCM_CREATION_DATE">
    <vt:lpwstr>null</vt:lpwstr>
  </property>
</Properties>
</file>