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96" w:rsidRDefault="008E7296" w:rsidP="008E729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לרופא</w:t>
      </w:r>
    </w:p>
    <w:p w:rsidR="007063BF" w:rsidRPr="0077598B" w:rsidRDefault="008E7296" w:rsidP="008E729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007063BF"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7063BF" w:rsidP="009E0991">
      <w:pPr>
        <w:spacing w:line="360" w:lineRule="auto"/>
        <w:rPr>
          <w:rFonts w:cs="David Transparent"/>
          <w:b/>
          <w:bCs/>
        </w:rPr>
      </w:pPr>
      <w:r w:rsidRPr="00FC10E6">
        <w:rPr>
          <w:rFonts w:cs="David Transparent" w:hint="cs"/>
          <w:b/>
          <w:bCs/>
          <w:rtl/>
        </w:rPr>
        <w:t>שם תכשיר באנגלית</w:t>
      </w:r>
      <w:r w:rsidR="004224DB" w:rsidRPr="00FC10E6">
        <w:rPr>
          <w:rFonts w:cs="David Transparent" w:hint="cs"/>
          <w:b/>
          <w:bCs/>
          <w:rtl/>
        </w:rPr>
        <w:t>:</w:t>
      </w:r>
      <w:r w:rsidR="008D4CE3" w:rsidRPr="00FC10E6">
        <w:rPr>
          <w:rFonts w:cs="David Transparent" w:hint="cs"/>
          <w:b/>
          <w:bCs/>
          <w:rtl/>
        </w:rPr>
        <w:tab/>
      </w:r>
      <w:r w:rsidR="009E0991">
        <w:rPr>
          <w:rFonts w:cs="David Transparent"/>
          <w:b/>
          <w:bCs/>
        </w:rPr>
        <w:t>Leponex 25mg, 100mg, tablets</w:t>
      </w:r>
    </w:p>
    <w:p w:rsidR="007063BF" w:rsidRPr="00FC10E6" w:rsidRDefault="007063BF" w:rsidP="009E0991">
      <w:pPr>
        <w:spacing w:line="360" w:lineRule="auto"/>
        <w:rPr>
          <w:rFonts w:cs="David Transparent"/>
          <w:b/>
          <w:bCs/>
          <w:rtl/>
        </w:rPr>
      </w:pPr>
      <w:r w:rsidRPr="00FC10E6">
        <w:rPr>
          <w:rFonts w:cs="David Transparent" w:hint="cs"/>
          <w:b/>
          <w:bCs/>
          <w:rtl/>
        </w:rPr>
        <w:t xml:space="preserve">מספר </w:t>
      </w:r>
      <w:r w:rsidR="008E7296">
        <w:rPr>
          <w:rFonts w:cs="David Transparent" w:hint="cs"/>
          <w:b/>
          <w:bCs/>
          <w:rtl/>
        </w:rPr>
        <w:t>ה</w:t>
      </w:r>
      <w:r w:rsidRPr="00FC10E6">
        <w:rPr>
          <w:rFonts w:cs="David Transparent" w:hint="cs"/>
          <w:b/>
          <w:bCs/>
          <w:rtl/>
        </w:rPr>
        <w:t>רישום:</w:t>
      </w:r>
      <w:r w:rsidR="00F90E5E" w:rsidRPr="00FC10E6">
        <w:rPr>
          <w:rFonts w:cs="David Transparent" w:hint="cs"/>
          <w:b/>
          <w:bCs/>
          <w:rtl/>
        </w:rPr>
        <w:tab/>
      </w:r>
      <w:r w:rsidR="001A608C">
        <w:rPr>
          <w:rFonts w:cs="David Transparent"/>
          <w:b/>
          <w:bCs/>
        </w:rPr>
        <w:t>[</w:t>
      </w:r>
      <w:r w:rsidR="009E0991">
        <w:rPr>
          <w:rFonts w:cs="David Transparent"/>
          <w:b/>
          <w:bCs/>
        </w:rPr>
        <w:t>23147-8</w:t>
      </w:r>
      <w:r w:rsidR="001A608C">
        <w:rPr>
          <w:rFonts w:cs="David Transparent"/>
          <w:b/>
          <w:bCs/>
        </w:rPr>
        <w:t>]</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8E7296" w:rsidP="008E7296">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TableGrid"/>
        <w:bidiVisual/>
        <w:tblW w:w="0" w:type="auto"/>
        <w:tblLook w:val="04A0" w:firstRow="1" w:lastRow="0" w:firstColumn="1" w:lastColumn="0" w:noHBand="0" w:noVBand="1"/>
      </w:tblPr>
      <w:tblGrid>
        <w:gridCol w:w="4117"/>
      </w:tblGrid>
      <w:tr w:rsidR="008E7296" w:rsidTr="00D518D0">
        <w:trPr>
          <w:trHeight w:val="916"/>
        </w:trPr>
        <w:tc>
          <w:tcPr>
            <w:tcW w:w="4117" w:type="dxa"/>
            <w:vAlign w:val="center"/>
          </w:tcPr>
          <w:p w:rsidR="008E7296" w:rsidRPr="001A608C" w:rsidRDefault="008E7296" w:rsidP="008E7296">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8E7296" w:rsidRPr="001A608C" w:rsidRDefault="008E7296" w:rsidP="008E7296">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8E7296" w:rsidRPr="001A608C" w:rsidRDefault="008E7296" w:rsidP="008E7296">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8E7296" w:rsidRDefault="008E7296" w:rsidP="008E7296">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D80D0B" w:rsidRPr="008E7296" w:rsidRDefault="00D80D0B" w:rsidP="00D80D0B">
      <w:pPr>
        <w:spacing w:line="360" w:lineRule="auto"/>
        <w:ind w:left="-694" w:firstLine="551"/>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111"/>
        <w:gridCol w:w="4437"/>
      </w:tblGrid>
      <w:tr w:rsidR="004224DB" w:rsidTr="00950344">
        <w:trPr>
          <w:cantSplit/>
          <w:jc w:val="center"/>
        </w:trPr>
        <w:tc>
          <w:tcPr>
            <w:tcW w:w="10347" w:type="dxa"/>
            <w:gridSpan w:val="3"/>
            <w:shd w:val="pct12" w:color="auto" w:fill="FFFFFF"/>
          </w:tcPr>
          <w:p w:rsidR="007063BF" w:rsidRDefault="007063BF">
            <w:pPr>
              <w:jc w:val="center"/>
              <w:rPr>
                <w:rFonts w:cs="David Transparent"/>
                <w:b/>
                <w:bCs/>
                <w:rtl/>
              </w:rPr>
            </w:pPr>
          </w:p>
          <w:p w:rsidR="007063BF" w:rsidRDefault="008E7296">
            <w:pPr>
              <w:jc w:val="center"/>
              <w:rPr>
                <w:rFonts w:cs="David Transparent"/>
                <w:b/>
                <w:bCs/>
                <w:rtl/>
              </w:rPr>
            </w:pPr>
            <w:r>
              <w:rPr>
                <w:rFonts w:cs="David Transparent" w:hint="cs"/>
                <w:b/>
                <w:bCs/>
                <w:rtl/>
              </w:rPr>
              <w:t>ההחמרות המבוקשות</w:t>
            </w:r>
          </w:p>
        </w:tc>
      </w:tr>
      <w:tr w:rsidR="004224DB" w:rsidTr="00FB1742">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111" w:type="dxa"/>
          </w:tcPr>
          <w:p w:rsidR="004224DB" w:rsidRDefault="004224DB">
            <w:pPr>
              <w:jc w:val="center"/>
              <w:rPr>
                <w:b/>
                <w:bCs/>
                <w:rtl/>
              </w:rPr>
            </w:pPr>
          </w:p>
          <w:p w:rsidR="004224DB" w:rsidRDefault="004224DB">
            <w:pPr>
              <w:jc w:val="center"/>
              <w:rPr>
                <w:b/>
                <w:bCs/>
                <w:rtl/>
              </w:rPr>
            </w:pPr>
            <w:r>
              <w:rPr>
                <w:b/>
                <w:bCs/>
                <w:rtl/>
              </w:rPr>
              <w:t>טקסט נוכחי</w:t>
            </w:r>
          </w:p>
        </w:tc>
        <w:tc>
          <w:tcPr>
            <w:tcW w:w="4437" w:type="dxa"/>
          </w:tcPr>
          <w:p w:rsidR="004224DB" w:rsidRDefault="004224DB">
            <w:pPr>
              <w:jc w:val="center"/>
              <w:rPr>
                <w:b/>
                <w:bCs/>
                <w:rtl/>
              </w:rPr>
            </w:pPr>
          </w:p>
          <w:p w:rsidR="004224DB" w:rsidRDefault="004224DB">
            <w:pPr>
              <w:jc w:val="center"/>
              <w:rPr>
                <w:b/>
                <w:bCs/>
                <w:rtl/>
              </w:rPr>
            </w:pPr>
            <w:r>
              <w:rPr>
                <w:b/>
                <w:bCs/>
                <w:rtl/>
              </w:rPr>
              <w:t>טקסט חדש</w:t>
            </w:r>
          </w:p>
        </w:tc>
      </w:tr>
      <w:tr w:rsidR="00D80D0B" w:rsidRPr="00460179" w:rsidTr="0066467A">
        <w:trPr>
          <w:trHeight w:val="4306"/>
          <w:jc w:val="center"/>
        </w:trPr>
        <w:tc>
          <w:tcPr>
            <w:tcW w:w="1799" w:type="dxa"/>
          </w:tcPr>
          <w:p w:rsidR="00D80D0B" w:rsidRPr="006804B9" w:rsidRDefault="00F012FD" w:rsidP="00950344">
            <w:pPr>
              <w:bidi w:val="0"/>
              <w:rPr>
                <w:b/>
                <w:bCs/>
                <w:sz w:val="22"/>
                <w:szCs w:val="22"/>
                <w:rtl/>
              </w:rPr>
            </w:pPr>
            <w:r>
              <w:rPr>
                <w:b/>
                <w:bCs/>
                <w:lang w:val="en-GB"/>
              </w:rPr>
              <w:t>Adverse drug reactions</w:t>
            </w:r>
          </w:p>
        </w:tc>
        <w:tc>
          <w:tcPr>
            <w:tcW w:w="4111" w:type="dxa"/>
          </w:tcPr>
          <w:p w:rsidR="00154F2F" w:rsidRPr="002058E3" w:rsidRDefault="00154F2F" w:rsidP="00154F2F">
            <w:pPr>
              <w:pStyle w:val="Text"/>
              <w:spacing w:before="0" w:line="240" w:lineRule="auto"/>
              <w:ind w:right="-108"/>
              <w:jc w:val="left"/>
              <w:rPr>
                <w:rFonts w:ascii="Times New Roman" w:hAnsi="Times New Roman"/>
                <w:b/>
                <w:bCs/>
                <w:sz w:val="24"/>
                <w:szCs w:val="24"/>
              </w:rPr>
            </w:pPr>
            <w:r w:rsidRPr="002058E3">
              <w:rPr>
                <w:rFonts w:ascii="Times New Roman" w:hAnsi="Times New Roman"/>
                <w:b/>
                <w:bCs/>
                <w:sz w:val="24"/>
                <w:szCs w:val="24"/>
              </w:rPr>
              <w:t>Table 7-3</w:t>
            </w:r>
          </w:p>
          <w:p w:rsidR="00154F2F" w:rsidRDefault="00154F2F" w:rsidP="00154F2F">
            <w:pPr>
              <w:pStyle w:val="Text"/>
              <w:spacing w:before="0" w:line="240" w:lineRule="auto"/>
              <w:ind w:right="-108"/>
              <w:jc w:val="left"/>
              <w:rPr>
                <w:rFonts w:ascii="Times New Roman" w:hAnsi="Times New Roman"/>
                <w:b/>
                <w:bCs/>
                <w:sz w:val="24"/>
                <w:szCs w:val="24"/>
              </w:rPr>
            </w:pPr>
            <w:r w:rsidRPr="002058E3">
              <w:rPr>
                <w:rFonts w:ascii="Times New Roman" w:hAnsi="Times New Roman"/>
                <w:b/>
                <w:bCs/>
                <w:sz w:val="24"/>
                <w:szCs w:val="24"/>
              </w:rPr>
              <w:t>Adverse drug reactions from spontaneous reports and literature (frequency not known)</w:t>
            </w:r>
          </w:p>
          <w:p w:rsidR="00154F2F" w:rsidRPr="002058E3" w:rsidRDefault="00154F2F" w:rsidP="00154F2F">
            <w:pPr>
              <w:pStyle w:val="Text"/>
              <w:spacing w:before="0" w:line="240" w:lineRule="auto"/>
              <w:ind w:right="-108"/>
              <w:jc w:val="left"/>
              <w:rPr>
                <w:rFonts w:ascii="Times New Roman" w:hAnsi="Times New Roman"/>
                <w:sz w:val="24"/>
                <w:szCs w:val="24"/>
              </w:rPr>
            </w:pPr>
            <w:r>
              <w:rPr>
                <w:rFonts w:ascii="Times New Roman" w:hAnsi="Times New Roman"/>
                <w:sz w:val="24"/>
                <w:szCs w:val="24"/>
              </w:rPr>
              <w:t>…</w:t>
            </w:r>
          </w:p>
          <w:p w:rsidR="00154F2F" w:rsidRDefault="00154F2F" w:rsidP="00154F2F">
            <w:pPr>
              <w:pStyle w:val="Text"/>
              <w:spacing w:before="0" w:line="240" w:lineRule="auto"/>
              <w:jc w:val="left"/>
              <w:rPr>
                <w:rFonts w:ascii="Times New Roman" w:hAnsi="Times New Roman"/>
                <w:bCs/>
                <w:sz w:val="24"/>
                <w:szCs w:val="24"/>
                <w:lang w:val="en-US"/>
              </w:rPr>
            </w:pPr>
          </w:p>
          <w:p w:rsidR="00154F2F" w:rsidRPr="00154F2F" w:rsidRDefault="00154F2F" w:rsidP="00154F2F">
            <w:pPr>
              <w:pStyle w:val="Text"/>
              <w:spacing w:before="0" w:line="240" w:lineRule="auto"/>
              <w:jc w:val="left"/>
              <w:rPr>
                <w:rFonts w:ascii="Times New Roman" w:hAnsi="Times New Roman"/>
                <w:bCs/>
                <w:sz w:val="24"/>
                <w:szCs w:val="24"/>
                <w:lang w:val="en-US"/>
              </w:rPr>
            </w:pPr>
          </w:p>
          <w:p w:rsidR="001A59AB" w:rsidRDefault="001A59AB" w:rsidP="00154F2F">
            <w:pPr>
              <w:pStyle w:val="Text"/>
              <w:spacing w:before="0" w:line="240" w:lineRule="auto"/>
              <w:jc w:val="left"/>
              <w:rPr>
                <w:rFonts w:ascii="Times New Roman" w:hAnsi="Times New Roman"/>
                <w:b/>
                <w:sz w:val="24"/>
                <w:szCs w:val="24"/>
                <w:lang w:val="en-US"/>
              </w:rPr>
            </w:pPr>
          </w:p>
          <w:p w:rsidR="00154F2F" w:rsidRDefault="00154F2F" w:rsidP="00154F2F">
            <w:pPr>
              <w:pStyle w:val="Text"/>
              <w:spacing w:before="0" w:line="240" w:lineRule="auto"/>
              <w:jc w:val="left"/>
              <w:rPr>
                <w:rFonts w:ascii="Times New Roman" w:hAnsi="Times New Roman"/>
                <w:b/>
                <w:sz w:val="24"/>
                <w:szCs w:val="24"/>
                <w:lang w:val="en-US"/>
              </w:rPr>
            </w:pPr>
            <w:r w:rsidRPr="00154F2F">
              <w:rPr>
                <w:rFonts w:ascii="Times New Roman" w:hAnsi="Times New Roman"/>
                <w:b/>
                <w:sz w:val="24"/>
                <w:szCs w:val="24"/>
                <w:lang w:val="en-US"/>
              </w:rPr>
              <w:t>Nervous system disorders</w:t>
            </w:r>
          </w:p>
          <w:p w:rsidR="005D12CC" w:rsidRDefault="00154F2F" w:rsidP="00154F2F">
            <w:pPr>
              <w:pStyle w:val="Text"/>
              <w:spacing w:before="0" w:line="240" w:lineRule="auto"/>
              <w:jc w:val="left"/>
              <w:rPr>
                <w:rFonts w:ascii="Times New Roman" w:hAnsi="Times New Roman"/>
                <w:sz w:val="24"/>
                <w:szCs w:val="24"/>
                <w:lang w:val="fr-FR"/>
              </w:rPr>
            </w:pPr>
            <w:r w:rsidRPr="00154F2F">
              <w:rPr>
                <w:rFonts w:ascii="Times New Roman" w:hAnsi="Times New Roman"/>
                <w:sz w:val="24"/>
                <w:szCs w:val="24"/>
                <w:lang w:val="fr-FR"/>
              </w:rPr>
              <w:t>Cholinergic syndrome, EEG changes</w:t>
            </w:r>
          </w:p>
          <w:p w:rsidR="004F3017" w:rsidRDefault="004F3017" w:rsidP="00154F2F">
            <w:pPr>
              <w:pStyle w:val="Text"/>
              <w:spacing w:before="0" w:line="240" w:lineRule="auto"/>
              <w:jc w:val="left"/>
              <w:rPr>
                <w:rFonts w:ascii="Times New Roman" w:hAnsi="Times New Roman"/>
                <w:sz w:val="24"/>
                <w:szCs w:val="24"/>
                <w:lang w:val="fr-FR"/>
              </w:rPr>
            </w:pPr>
          </w:p>
          <w:p w:rsidR="004F3017" w:rsidRPr="00184809" w:rsidRDefault="004F3017" w:rsidP="00154F2F">
            <w:pPr>
              <w:pStyle w:val="Text"/>
              <w:spacing w:before="0" w:line="240" w:lineRule="auto"/>
              <w:jc w:val="left"/>
              <w:rPr>
                <w:rFonts w:ascii="Times New Roman" w:hAnsi="Times New Roman"/>
                <w:sz w:val="24"/>
                <w:szCs w:val="24"/>
                <w:rtl/>
              </w:rPr>
            </w:pPr>
            <w:r>
              <w:rPr>
                <w:rFonts w:ascii="Times New Roman" w:hAnsi="Times New Roman"/>
                <w:sz w:val="24"/>
                <w:szCs w:val="24"/>
                <w:lang w:val="fr-FR"/>
              </w:rPr>
              <w:t>…</w:t>
            </w:r>
          </w:p>
        </w:tc>
        <w:tc>
          <w:tcPr>
            <w:tcW w:w="4437" w:type="dxa"/>
          </w:tcPr>
          <w:p w:rsidR="009B565E" w:rsidRPr="002058E3" w:rsidRDefault="002058E3" w:rsidP="002058E3">
            <w:pPr>
              <w:pStyle w:val="Text"/>
              <w:spacing w:before="0" w:line="240" w:lineRule="auto"/>
              <w:ind w:right="-108"/>
              <w:jc w:val="left"/>
              <w:rPr>
                <w:rFonts w:ascii="Times New Roman" w:hAnsi="Times New Roman"/>
                <w:b/>
                <w:bCs/>
                <w:sz w:val="24"/>
                <w:szCs w:val="24"/>
              </w:rPr>
            </w:pPr>
            <w:r w:rsidRPr="002058E3">
              <w:rPr>
                <w:rFonts w:ascii="Times New Roman" w:hAnsi="Times New Roman"/>
                <w:b/>
                <w:bCs/>
                <w:sz w:val="24"/>
                <w:szCs w:val="24"/>
              </w:rPr>
              <w:t>Table 7-3</w:t>
            </w:r>
          </w:p>
          <w:p w:rsidR="002058E3" w:rsidRDefault="002058E3" w:rsidP="002058E3">
            <w:pPr>
              <w:pStyle w:val="Text"/>
              <w:spacing w:before="0" w:line="240" w:lineRule="auto"/>
              <w:ind w:right="-108"/>
              <w:jc w:val="left"/>
              <w:rPr>
                <w:rFonts w:ascii="Times New Roman" w:hAnsi="Times New Roman"/>
                <w:b/>
                <w:bCs/>
                <w:sz w:val="24"/>
                <w:szCs w:val="24"/>
              </w:rPr>
            </w:pPr>
            <w:r w:rsidRPr="002058E3">
              <w:rPr>
                <w:rFonts w:ascii="Times New Roman" w:hAnsi="Times New Roman"/>
                <w:b/>
                <w:bCs/>
                <w:sz w:val="24"/>
                <w:szCs w:val="24"/>
              </w:rPr>
              <w:t>Adverse drug reactions from spontaneous reports and literature (frequency not known)</w:t>
            </w:r>
          </w:p>
          <w:p w:rsidR="002058E3" w:rsidRPr="002058E3" w:rsidRDefault="002058E3" w:rsidP="002058E3">
            <w:pPr>
              <w:pStyle w:val="Text"/>
              <w:spacing w:before="0" w:line="240" w:lineRule="auto"/>
              <w:ind w:right="-108"/>
              <w:jc w:val="left"/>
              <w:rPr>
                <w:rFonts w:ascii="Times New Roman" w:hAnsi="Times New Roman"/>
                <w:sz w:val="24"/>
                <w:szCs w:val="24"/>
              </w:rPr>
            </w:pPr>
            <w:r>
              <w:rPr>
                <w:rFonts w:ascii="Times New Roman" w:hAnsi="Times New Roman"/>
                <w:sz w:val="24"/>
                <w:szCs w:val="24"/>
              </w:rPr>
              <w:t>…</w:t>
            </w:r>
          </w:p>
          <w:p w:rsidR="002058E3" w:rsidRPr="002058E3" w:rsidRDefault="002058E3" w:rsidP="002058E3">
            <w:pPr>
              <w:pStyle w:val="Text"/>
              <w:spacing w:before="0" w:line="240" w:lineRule="auto"/>
              <w:jc w:val="left"/>
              <w:rPr>
                <w:rFonts w:ascii="Times New Roman" w:hAnsi="Times New Roman"/>
                <w:b/>
                <w:color w:val="0000FF"/>
                <w:sz w:val="24"/>
                <w:szCs w:val="24"/>
                <w:u w:val="single"/>
              </w:rPr>
            </w:pPr>
            <w:r w:rsidRPr="002058E3">
              <w:rPr>
                <w:rFonts w:ascii="Times New Roman" w:hAnsi="Times New Roman"/>
                <w:b/>
                <w:color w:val="0000FF"/>
                <w:sz w:val="24"/>
                <w:szCs w:val="24"/>
                <w:highlight w:val="yellow"/>
                <w:u w:val="single"/>
              </w:rPr>
              <w:t>Endocrine disorders</w:t>
            </w:r>
          </w:p>
          <w:p w:rsidR="002058E3" w:rsidRDefault="002058E3" w:rsidP="002058E3">
            <w:pPr>
              <w:pStyle w:val="Text"/>
              <w:spacing w:before="0" w:line="240" w:lineRule="auto"/>
              <w:jc w:val="left"/>
              <w:rPr>
                <w:rFonts w:ascii="Times New Roman" w:hAnsi="Times New Roman"/>
                <w:color w:val="0000FF"/>
                <w:sz w:val="24"/>
                <w:szCs w:val="24"/>
                <w:u w:val="single"/>
              </w:rPr>
            </w:pPr>
            <w:proofErr w:type="spellStart"/>
            <w:r w:rsidRPr="002058E3">
              <w:rPr>
                <w:rFonts w:ascii="Times New Roman" w:hAnsi="Times New Roman"/>
                <w:color w:val="0000FF"/>
                <w:sz w:val="24"/>
                <w:szCs w:val="24"/>
                <w:highlight w:val="yellow"/>
                <w:u w:val="single"/>
              </w:rPr>
              <w:t>Pseudophaeochromocytoma</w:t>
            </w:r>
            <w:proofErr w:type="spellEnd"/>
          </w:p>
          <w:p w:rsidR="001A59AB" w:rsidRPr="001A59AB" w:rsidRDefault="001A59AB" w:rsidP="00154F2F">
            <w:pPr>
              <w:pStyle w:val="Text"/>
              <w:spacing w:before="0" w:line="240" w:lineRule="auto"/>
              <w:jc w:val="left"/>
              <w:rPr>
                <w:rFonts w:ascii="Times New Roman" w:hAnsi="Times New Roman"/>
                <w:bCs/>
                <w:sz w:val="24"/>
                <w:szCs w:val="24"/>
                <w:lang w:val="en-US"/>
              </w:rPr>
            </w:pPr>
          </w:p>
          <w:p w:rsidR="00154F2F" w:rsidRDefault="00154F2F" w:rsidP="00154F2F">
            <w:pPr>
              <w:pStyle w:val="Text"/>
              <w:spacing w:before="0" w:line="240" w:lineRule="auto"/>
              <w:jc w:val="left"/>
              <w:rPr>
                <w:rFonts w:ascii="Times New Roman" w:hAnsi="Times New Roman"/>
                <w:b/>
                <w:sz w:val="24"/>
                <w:szCs w:val="24"/>
                <w:lang w:val="en-US"/>
              </w:rPr>
            </w:pPr>
            <w:r w:rsidRPr="00154F2F">
              <w:rPr>
                <w:rFonts w:ascii="Times New Roman" w:hAnsi="Times New Roman"/>
                <w:b/>
                <w:sz w:val="24"/>
                <w:szCs w:val="24"/>
                <w:lang w:val="en-US"/>
              </w:rPr>
              <w:t>Nervous system disorders</w:t>
            </w:r>
          </w:p>
          <w:p w:rsidR="00154F2F" w:rsidRDefault="00154F2F" w:rsidP="00154F2F">
            <w:pPr>
              <w:pStyle w:val="Text"/>
              <w:spacing w:before="0" w:line="240" w:lineRule="auto"/>
              <w:jc w:val="left"/>
              <w:rPr>
                <w:rFonts w:ascii="Times New Roman" w:hAnsi="Times New Roman"/>
                <w:color w:val="0000FF"/>
                <w:sz w:val="24"/>
                <w:szCs w:val="24"/>
                <w:u w:val="single"/>
                <w:lang w:val="fr-FR"/>
              </w:rPr>
            </w:pPr>
            <w:r w:rsidRPr="00154F2F">
              <w:rPr>
                <w:rFonts w:ascii="Times New Roman" w:hAnsi="Times New Roman"/>
                <w:sz w:val="24"/>
                <w:szCs w:val="24"/>
                <w:lang w:val="fr-FR"/>
              </w:rPr>
              <w:t>Cholinergic syndrome, EEG changes</w:t>
            </w:r>
            <w:r w:rsidRPr="00154F2F">
              <w:rPr>
                <w:rFonts w:ascii="Times New Roman" w:hAnsi="Times New Roman"/>
                <w:color w:val="0000FF"/>
                <w:sz w:val="24"/>
                <w:szCs w:val="24"/>
                <w:u w:val="single"/>
                <w:lang w:val="fr-FR"/>
              </w:rPr>
              <w:t xml:space="preserve">, </w:t>
            </w:r>
            <w:proofErr w:type="spellStart"/>
            <w:r w:rsidRPr="00154F2F">
              <w:rPr>
                <w:rFonts w:ascii="Times New Roman" w:hAnsi="Times New Roman"/>
                <w:color w:val="0000FF"/>
                <w:sz w:val="24"/>
                <w:szCs w:val="24"/>
                <w:highlight w:val="yellow"/>
                <w:u w:val="single"/>
                <w:lang w:val="fr-FR"/>
              </w:rPr>
              <w:t>pleurothotonus</w:t>
            </w:r>
            <w:proofErr w:type="spellEnd"/>
          </w:p>
          <w:p w:rsidR="00460179" w:rsidRDefault="00460179" w:rsidP="00154F2F">
            <w:pPr>
              <w:pStyle w:val="Text"/>
              <w:spacing w:before="0" w:line="240" w:lineRule="auto"/>
              <w:jc w:val="left"/>
              <w:rPr>
                <w:rFonts w:ascii="Times New Roman" w:hAnsi="Times New Roman"/>
                <w:sz w:val="24"/>
                <w:szCs w:val="24"/>
                <w:lang w:val="fr-FR"/>
              </w:rPr>
            </w:pPr>
            <w:r w:rsidRPr="00460179">
              <w:rPr>
                <w:rFonts w:ascii="Times New Roman" w:hAnsi="Times New Roman"/>
                <w:sz w:val="24"/>
                <w:szCs w:val="24"/>
                <w:lang w:val="fr-FR"/>
              </w:rPr>
              <w:t>…</w:t>
            </w:r>
          </w:p>
          <w:p w:rsidR="00460179" w:rsidRPr="00460179" w:rsidRDefault="00460179" w:rsidP="00460179">
            <w:pPr>
              <w:pStyle w:val="Text"/>
              <w:spacing w:before="0" w:line="240" w:lineRule="auto"/>
              <w:jc w:val="left"/>
              <w:rPr>
                <w:rFonts w:ascii="Times New Roman" w:hAnsi="Times New Roman"/>
                <w:b/>
                <w:color w:val="0000FF"/>
                <w:sz w:val="24"/>
                <w:szCs w:val="24"/>
                <w:highlight w:val="yellow"/>
                <w:u w:val="single"/>
                <w:lang w:val="en-US"/>
              </w:rPr>
            </w:pPr>
            <w:r w:rsidRPr="00460179">
              <w:rPr>
                <w:rFonts w:ascii="Times New Roman" w:hAnsi="Times New Roman"/>
                <w:b/>
                <w:color w:val="0000FF"/>
                <w:sz w:val="24"/>
                <w:szCs w:val="24"/>
                <w:highlight w:val="yellow"/>
                <w:u w:val="single"/>
                <w:lang w:val="en-US"/>
              </w:rPr>
              <w:t>Reproductive system and breast disorders</w:t>
            </w:r>
          </w:p>
          <w:p w:rsidR="00460179" w:rsidRPr="00460179" w:rsidRDefault="00460179" w:rsidP="00460179">
            <w:pPr>
              <w:pStyle w:val="Text"/>
              <w:spacing w:before="0" w:line="240" w:lineRule="auto"/>
              <w:jc w:val="left"/>
              <w:rPr>
                <w:rFonts w:ascii="Times New Roman" w:hAnsi="Times New Roman"/>
                <w:sz w:val="24"/>
                <w:szCs w:val="24"/>
                <w:rtl/>
                <w:lang w:val="en-US"/>
              </w:rPr>
            </w:pPr>
            <w:proofErr w:type="spellStart"/>
            <w:r w:rsidRPr="00460179">
              <w:rPr>
                <w:rFonts w:ascii="Times New Roman" w:hAnsi="Times New Roman"/>
                <w:color w:val="0000FF"/>
                <w:sz w:val="24"/>
                <w:szCs w:val="24"/>
                <w:highlight w:val="yellow"/>
                <w:u w:val="single"/>
                <w:lang w:val="fr-FR"/>
              </w:rPr>
              <w:t>Retrograde</w:t>
            </w:r>
            <w:proofErr w:type="spellEnd"/>
            <w:r w:rsidRPr="00460179">
              <w:rPr>
                <w:rFonts w:ascii="Times New Roman" w:hAnsi="Times New Roman"/>
                <w:color w:val="0000FF"/>
                <w:sz w:val="24"/>
                <w:szCs w:val="24"/>
                <w:highlight w:val="yellow"/>
                <w:u w:val="single"/>
                <w:lang w:val="fr-FR"/>
              </w:rPr>
              <w:t xml:space="preserve"> </w:t>
            </w:r>
            <w:proofErr w:type="spellStart"/>
            <w:r w:rsidRPr="00460179">
              <w:rPr>
                <w:rFonts w:ascii="Times New Roman" w:hAnsi="Times New Roman"/>
                <w:color w:val="0000FF"/>
                <w:sz w:val="24"/>
                <w:szCs w:val="24"/>
                <w:highlight w:val="yellow"/>
                <w:u w:val="single"/>
                <w:lang w:val="fr-FR"/>
              </w:rPr>
              <w:t>ejaculation</w:t>
            </w:r>
            <w:proofErr w:type="spellEnd"/>
          </w:p>
        </w:tc>
      </w:tr>
      <w:tr w:rsidR="009A2634" w:rsidRPr="00460179" w:rsidTr="0066467A">
        <w:trPr>
          <w:trHeight w:val="2835"/>
          <w:jc w:val="center"/>
        </w:trPr>
        <w:tc>
          <w:tcPr>
            <w:tcW w:w="1799" w:type="dxa"/>
          </w:tcPr>
          <w:p w:rsidR="009A2634" w:rsidRDefault="009A2634" w:rsidP="00950344">
            <w:pPr>
              <w:bidi w:val="0"/>
              <w:rPr>
                <w:b/>
                <w:bCs/>
                <w:lang w:val="en-GB"/>
              </w:rPr>
            </w:pPr>
            <w:r>
              <w:rPr>
                <w:b/>
                <w:bCs/>
                <w:lang w:val="en-GB"/>
              </w:rPr>
              <w:t>Interactions</w:t>
            </w:r>
          </w:p>
        </w:tc>
        <w:tc>
          <w:tcPr>
            <w:tcW w:w="4111" w:type="dxa"/>
          </w:tcPr>
          <w:p w:rsidR="009A2634" w:rsidRDefault="009A2634" w:rsidP="009A2634">
            <w:pPr>
              <w:pStyle w:val="Text"/>
              <w:spacing w:before="0" w:line="240" w:lineRule="auto"/>
              <w:ind w:right="-108"/>
              <w:jc w:val="left"/>
              <w:rPr>
                <w:rFonts w:ascii="Times New Roman" w:hAnsi="Times New Roman"/>
                <w:b/>
                <w:bCs/>
                <w:sz w:val="24"/>
                <w:szCs w:val="24"/>
                <w:lang w:val="en-US"/>
              </w:rPr>
            </w:pPr>
            <w:r w:rsidRPr="009A2634">
              <w:rPr>
                <w:rFonts w:ascii="Times New Roman" w:hAnsi="Times New Roman"/>
                <w:b/>
                <w:bCs/>
                <w:sz w:val="24"/>
                <w:szCs w:val="24"/>
                <w:lang w:val="en-US"/>
              </w:rPr>
              <w:t>Observed pharmacokinetic interactions to be considered</w:t>
            </w:r>
          </w:p>
          <w:p w:rsidR="009A2634" w:rsidRDefault="009A2634" w:rsidP="009A2634">
            <w:pPr>
              <w:pStyle w:val="Text"/>
              <w:spacing w:before="0" w:line="240" w:lineRule="auto"/>
              <w:ind w:right="-108"/>
              <w:jc w:val="left"/>
              <w:rPr>
                <w:rFonts w:ascii="Times New Roman" w:hAnsi="Times New Roman"/>
                <w:sz w:val="24"/>
                <w:szCs w:val="24"/>
                <w:lang w:val="en-US"/>
              </w:rPr>
            </w:pPr>
            <w:r>
              <w:rPr>
                <w:rFonts w:ascii="Times New Roman" w:hAnsi="Times New Roman"/>
                <w:sz w:val="24"/>
                <w:szCs w:val="24"/>
                <w:lang w:val="en-US"/>
              </w:rPr>
              <w:t>...</w:t>
            </w:r>
          </w:p>
          <w:p w:rsidR="009A2634" w:rsidRPr="009A2634" w:rsidRDefault="009A2634" w:rsidP="009A2634">
            <w:pPr>
              <w:pStyle w:val="Text"/>
              <w:spacing w:before="0" w:line="240" w:lineRule="auto"/>
              <w:ind w:right="-108"/>
              <w:jc w:val="left"/>
              <w:rPr>
                <w:rFonts w:ascii="Times New Roman" w:hAnsi="Times New Roman"/>
                <w:sz w:val="24"/>
                <w:szCs w:val="24"/>
              </w:rPr>
            </w:pPr>
            <w:r w:rsidRPr="009A2634">
              <w:rPr>
                <w:rFonts w:ascii="Times New Roman" w:hAnsi="Times New Roman"/>
                <w:sz w:val="24"/>
                <w:szCs w:val="24"/>
                <w:lang w:val="en-US"/>
              </w:rPr>
              <w:t>Substances known to inhibit the activity of the major isozymes involved in the metabolism of clozapine and with reported interactions include, for instance, cimetidine, erythromycin (3A4), fluvoxamine (1A2) and ciprofloxacin (1A2)</w:t>
            </w:r>
          </w:p>
        </w:tc>
        <w:tc>
          <w:tcPr>
            <w:tcW w:w="4437" w:type="dxa"/>
          </w:tcPr>
          <w:p w:rsidR="009A2634" w:rsidRDefault="009A2634" w:rsidP="009A2634">
            <w:pPr>
              <w:pStyle w:val="Text"/>
              <w:spacing w:before="0" w:line="240" w:lineRule="auto"/>
              <w:ind w:right="-108"/>
              <w:jc w:val="left"/>
              <w:rPr>
                <w:rFonts w:ascii="Times New Roman" w:hAnsi="Times New Roman"/>
                <w:b/>
                <w:bCs/>
                <w:sz w:val="24"/>
                <w:szCs w:val="24"/>
                <w:lang w:val="en-US"/>
              </w:rPr>
            </w:pPr>
            <w:r w:rsidRPr="009A2634">
              <w:rPr>
                <w:rFonts w:ascii="Times New Roman" w:hAnsi="Times New Roman"/>
                <w:b/>
                <w:bCs/>
                <w:sz w:val="24"/>
                <w:szCs w:val="24"/>
                <w:lang w:val="en-US"/>
              </w:rPr>
              <w:t>Observed pharmacokinetic interactions to be considered</w:t>
            </w:r>
          </w:p>
          <w:p w:rsidR="009A2634" w:rsidRDefault="009A2634" w:rsidP="009A2634">
            <w:pPr>
              <w:pStyle w:val="Text"/>
              <w:spacing w:before="0" w:line="240" w:lineRule="auto"/>
              <w:ind w:right="-108"/>
              <w:jc w:val="left"/>
              <w:rPr>
                <w:rFonts w:ascii="Times New Roman" w:hAnsi="Times New Roman"/>
                <w:sz w:val="24"/>
                <w:szCs w:val="24"/>
                <w:lang w:val="en-US"/>
              </w:rPr>
            </w:pPr>
            <w:r>
              <w:rPr>
                <w:rFonts w:ascii="Times New Roman" w:hAnsi="Times New Roman"/>
                <w:sz w:val="24"/>
                <w:szCs w:val="24"/>
                <w:lang w:val="en-US"/>
              </w:rPr>
              <w:t>...</w:t>
            </w:r>
          </w:p>
          <w:p w:rsidR="009A2634" w:rsidRPr="009A2634" w:rsidRDefault="009A2634" w:rsidP="009A2634">
            <w:pPr>
              <w:pStyle w:val="Text"/>
              <w:spacing w:before="0" w:line="240" w:lineRule="auto"/>
              <w:ind w:right="-108"/>
              <w:jc w:val="left"/>
              <w:rPr>
                <w:rFonts w:ascii="Times New Roman" w:hAnsi="Times New Roman"/>
                <w:sz w:val="24"/>
                <w:szCs w:val="24"/>
              </w:rPr>
            </w:pPr>
            <w:r w:rsidRPr="009A2634">
              <w:rPr>
                <w:rFonts w:ascii="Times New Roman" w:hAnsi="Times New Roman"/>
                <w:sz w:val="24"/>
                <w:szCs w:val="24"/>
                <w:lang w:val="en-US"/>
              </w:rPr>
              <w:t>Substances known to inhibit the activity of the major isozymes involved in the metabolism of clozapine and with reported interactions include, for instance, cimetidine, erythromycin (3A4), fluvoxamine (1A2</w:t>
            </w:r>
            <w:r w:rsidRPr="009A2634">
              <w:rPr>
                <w:rFonts w:ascii="Times New Roman" w:hAnsi="Times New Roman"/>
                <w:sz w:val="24"/>
                <w:szCs w:val="24"/>
                <w:u w:val="single"/>
                <w:lang w:val="en-US"/>
              </w:rPr>
              <w:t>)</w:t>
            </w:r>
            <w:r w:rsidRPr="009A2634">
              <w:rPr>
                <w:rFonts w:ascii="Times New Roman" w:hAnsi="Times New Roman"/>
                <w:color w:val="0000FF"/>
                <w:sz w:val="24"/>
                <w:szCs w:val="24"/>
                <w:u w:val="single"/>
                <w:lang w:val="en-US"/>
              </w:rPr>
              <w:t xml:space="preserve">, </w:t>
            </w:r>
            <w:r w:rsidRPr="009A2634">
              <w:rPr>
                <w:rFonts w:ascii="Times New Roman" w:hAnsi="Times New Roman"/>
                <w:color w:val="0000FF"/>
                <w:sz w:val="24"/>
                <w:szCs w:val="24"/>
                <w:highlight w:val="yellow"/>
                <w:u w:val="single"/>
                <w:lang w:val="en-US"/>
              </w:rPr>
              <w:t>perazine (1A2)</w:t>
            </w:r>
            <w:r w:rsidRPr="009A2634">
              <w:rPr>
                <w:rFonts w:ascii="Times New Roman" w:hAnsi="Times New Roman"/>
                <w:color w:val="0000FF"/>
                <w:sz w:val="24"/>
                <w:szCs w:val="24"/>
                <w:u w:val="single"/>
                <w:lang w:val="en-US"/>
              </w:rPr>
              <w:t>,</w:t>
            </w:r>
            <w:r w:rsidRPr="009A2634">
              <w:rPr>
                <w:rFonts w:ascii="Times New Roman" w:hAnsi="Times New Roman"/>
                <w:strike/>
                <w:color w:val="0000FF"/>
                <w:sz w:val="24"/>
                <w:szCs w:val="24"/>
                <w:lang w:val="en-US"/>
              </w:rPr>
              <w:t xml:space="preserve"> and</w:t>
            </w:r>
            <w:r w:rsidRPr="009A2634">
              <w:rPr>
                <w:rFonts w:ascii="Times New Roman" w:hAnsi="Times New Roman"/>
                <w:sz w:val="24"/>
                <w:szCs w:val="24"/>
                <w:lang w:val="en-US"/>
              </w:rPr>
              <w:t xml:space="preserve"> ciprofloxacin (1A2)</w:t>
            </w:r>
            <w:r w:rsidRPr="009A2634">
              <w:rPr>
                <w:rFonts w:ascii="Times New Roman" w:hAnsi="Times New Roman"/>
                <w:color w:val="0000FF"/>
                <w:sz w:val="24"/>
                <w:szCs w:val="24"/>
                <w:u w:val="single"/>
                <w:lang w:val="en-US"/>
              </w:rPr>
              <w:t xml:space="preserve"> </w:t>
            </w:r>
            <w:r w:rsidRPr="009A2634">
              <w:rPr>
                <w:rFonts w:ascii="Times New Roman" w:hAnsi="Times New Roman"/>
                <w:color w:val="0000FF"/>
                <w:sz w:val="24"/>
                <w:szCs w:val="24"/>
                <w:highlight w:val="yellow"/>
                <w:u w:val="single"/>
                <w:lang w:val="en-US"/>
              </w:rPr>
              <w:t>and oral contraceptives (1A2, 3A4, 2C19)</w:t>
            </w:r>
          </w:p>
        </w:tc>
      </w:tr>
    </w:tbl>
    <w:p w:rsidR="00687906" w:rsidRDefault="00687906" w:rsidP="00687906">
      <w:pPr>
        <w:rPr>
          <w:rFonts w:hint="cs"/>
          <w:rtl/>
        </w:rPr>
      </w:pPr>
      <w:bookmarkStart w:id="0" w:name="_GoBack"/>
      <w:bookmarkEnd w:id="0"/>
    </w:p>
    <w:p w:rsidR="00687906" w:rsidRDefault="00687906" w:rsidP="00687906">
      <w:pPr>
        <w:rPr>
          <w:rFonts w:hint="cs"/>
          <w:rtl/>
        </w:rPr>
      </w:pPr>
    </w:p>
    <w:p w:rsidR="00687906" w:rsidRDefault="00687906" w:rsidP="00687906">
      <w:pPr>
        <w:rPr>
          <w:rFonts w:hint="cs"/>
          <w:rtl/>
        </w:rPr>
      </w:pPr>
    </w:p>
    <w:p w:rsidR="00687906" w:rsidRDefault="00687906" w:rsidP="00687906">
      <w:pPr>
        <w:rPr>
          <w:rtl/>
        </w:rPr>
      </w:pPr>
      <w:r>
        <w:rPr>
          <w:rtl/>
        </w:rPr>
        <w:br w:type="page"/>
      </w:r>
    </w:p>
    <w:p w:rsidR="006D77DD" w:rsidRDefault="006D77DD" w:rsidP="006D77DD">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לצרכן</w:t>
      </w:r>
    </w:p>
    <w:p w:rsidR="006D77DD" w:rsidRPr="0077598B" w:rsidRDefault="006D77DD" w:rsidP="00C05445">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D77DD" w:rsidRDefault="006D77DD" w:rsidP="00C05445">
      <w:pPr>
        <w:rPr>
          <w:b/>
          <w:bCs/>
          <w:rtl/>
        </w:rPr>
      </w:pPr>
    </w:p>
    <w:p w:rsidR="006D77DD" w:rsidRPr="00D3782D" w:rsidRDefault="006D77DD" w:rsidP="00C05445">
      <w:pPr>
        <w:spacing w:line="360" w:lineRule="auto"/>
        <w:rPr>
          <w:rFonts w:cs="David Transparent"/>
          <w:sz w:val="20"/>
          <w:szCs w:val="20"/>
          <w:rtl/>
        </w:rPr>
      </w:pPr>
      <w:r w:rsidRPr="00FC10E6">
        <w:rPr>
          <w:rFonts w:cs="David Transparent" w:hint="cs"/>
          <w:b/>
          <w:bCs/>
          <w:rtl/>
        </w:rPr>
        <w:t>תאריך:</w:t>
      </w:r>
      <w:r w:rsidRPr="00D3782D">
        <w:rPr>
          <w:rFonts w:cs="David Transparent" w:hint="cs"/>
          <w:rtl/>
        </w:rPr>
        <w:tab/>
      </w:r>
    </w:p>
    <w:p w:rsidR="006D77DD" w:rsidRDefault="006D77DD" w:rsidP="006266C0">
      <w:pPr>
        <w:spacing w:line="360" w:lineRule="auto"/>
        <w:rPr>
          <w:rFonts w:cs="David Transparent"/>
          <w:b/>
          <w:bCs/>
        </w:rPr>
      </w:pPr>
      <w:r w:rsidRPr="00FC10E6">
        <w:rPr>
          <w:rFonts w:cs="David Transparent" w:hint="cs"/>
          <w:b/>
          <w:bCs/>
          <w:rtl/>
        </w:rPr>
        <w:t>שם תכשיר באנגלית:</w:t>
      </w:r>
      <w:r w:rsidRPr="00FC10E6">
        <w:rPr>
          <w:rFonts w:cs="David Transparent" w:hint="cs"/>
          <w:b/>
          <w:bCs/>
          <w:rtl/>
        </w:rPr>
        <w:tab/>
      </w:r>
      <w:r w:rsidR="006266C0">
        <w:rPr>
          <w:rFonts w:cs="David Transparent"/>
          <w:b/>
          <w:bCs/>
        </w:rPr>
        <w:t>Leponex 25mg, 100mg, tablets</w:t>
      </w:r>
    </w:p>
    <w:p w:rsidR="006D77DD" w:rsidRPr="00FC10E6" w:rsidRDefault="006D77DD" w:rsidP="006266C0">
      <w:pPr>
        <w:spacing w:line="360" w:lineRule="auto"/>
        <w:rPr>
          <w:rFonts w:cs="David Transparent"/>
          <w:b/>
          <w:bCs/>
          <w:rtl/>
        </w:rPr>
      </w:pPr>
      <w:r w:rsidRPr="00FC10E6">
        <w:rPr>
          <w:rFonts w:cs="David Transparent" w:hint="cs"/>
          <w:b/>
          <w:bCs/>
          <w:rtl/>
        </w:rPr>
        <w:t xml:space="preserve">מספר </w:t>
      </w:r>
      <w:r>
        <w:rPr>
          <w:rFonts w:cs="David Transparent" w:hint="cs"/>
          <w:b/>
          <w:bCs/>
          <w:rtl/>
        </w:rPr>
        <w:t>ה</w:t>
      </w:r>
      <w:r w:rsidRPr="00FC10E6">
        <w:rPr>
          <w:rFonts w:cs="David Transparent" w:hint="cs"/>
          <w:b/>
          <w:bCs/>
          <w:rtl/>
        </w:rPr>
        <w:t>רישום:</w:t>
      </w:r>
      <w:r w:rsidRPr="00FC10E6">
        <w:rPr>
          <w:rFonts w:cs="David Transparent" w:hint="cs"/>
          <w:b/>
          <w:bCs/>
          <w:rtl/>
        </w:rPr>
        <w:tab/>
      </w:r>
      <w:r>
        <w:rPr>
          <w:rFonts w:cs="David Transparent"/>
          <w:b/>
          <w:bCs/>
        </w:rPr>
        <w:t>[</w:t>
      </w:r>
      <w:r w:rsidR="006266C0">
        <w:rPr>
          <w:rFonts w:cs="David Transparent"/>
          <w:b/>
          <w:bCs/>
        </w:rPr>
        <w:t>23147-8</w:t>
      </w:r>
      <w:r>
        <w:rPr>
          <w:rFonts w:cs="David Transparent"/>
          <w:b/>
          <w:bCs/>
        </w:rPr>
        <w:t>]</w:t>
      </w:r>
    </w:p>
    <w:p w:rsidR="006D77DD" w:rsidRPr="001A608C" w:rsidRDefault="006D77DD" w:rsidP="00C05445">
      <w:pPr>
        <w:spacing w:line="360" w:lineRule="auto"/>
        <w:rPr>
          <w:rFonts w:cs="David Transparent"/>
          <w:szCs w:val="28"/>
          <w:rtl/>
        </w:rPr>
      </w:pPr>
      <w:r w:rsidRPr="00FC10E6">
        <w:rPr>
          <w:rFonts w:cs="David Transparent" w:hint="cs"/>
          <w:b/>
          <w:bCs/>
          <w:rtl/>
        </w:rPr>
        <w:t>שם בעל הרישום:</w:t>
      </w:r>
      <w:r>
        <w:rPr>
          <w:rFonts w:cs="David Transparent" w:hint="cs"/>
          <w:rtl/>
        </w:rPr>
        <w:tab/>
        <w:t>נוברטיס פארמה סרויסס איי ג'י</w:t>
      </w:r>
    </w:p>
    <w:p w:rsidR="006D77DD" w:rsidRDefault="006D77DD" w:rsidP="00C05445">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TableGrid"/>
        <w:bidiVisual/>
        <w:tblW w:w="0" w:type="auto"/>
        <w:tblLook w:val="04A0" w:firstRow="1" w:lastRow="0" w:firstColumn="1" w:lastColumn="0" w:noHBand="0" w:noVBand="1"/>
      </w:tblPr>
      <w:tblGrid>
        <w:gridCol w:w="4557"/>
      </w:tblGrid>
      <w:tr w:rsidR="006D77DD" w:rsidTr="00DD3CE2">
        <w:trPr>
          <w:trHeight w:val="910"/>
        </w:trPr>
        <w:tc>
          <w:tcPr>
            <w:tcW w:w="4557" w:type="dxa"/>
            <w:vAlign w:val="center"/>
          </w:tcPr>
          <w:p w:rsidR="006D77DD" w:rsidRPr="001A608C" w:rsidRDefault="006D77DD" w:rsidP="006D77DD">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6D77DD" w:rsidRPr="001A608C" w:rsidRDefault="006D77DD" w:rsidP="006D77DD">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6D77DD" w:rsidRPr="001A608C" w:rsidRDefault="006D77DD" w:rsidP="006D77DD">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F723B1" w:rsidRPr="00DD3CE2" w:rsidRDefault="006D77DD" w:rsidP="00DD3CE2">
            <w:pPr>
              <w:rPr>
                <w:rFonts w:ascii="Calibri" w:hAnsi="Calibri"/>
                <w:sz w:val="20"/>
                <w:szCs w:val="20"/>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6D77DD" w:rsidRPr="008E7296" w:rsidRDefault="006D77DD" w:rsidP="006D77DD">
      <w:pPr>
        <w:spacing w:line="360" w:lineRule="auto"/>
        <w:ind w:left="-694" w:firstLine="551"/>
      </w:pPr>
    </w:p>
    <w:tbl>
      <w:tblPr>
        <w:bidiVisual/>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C2846" w:rsidTr="001E3529">
        <w:trPr>
          <w:jc w:val="center"/>
        </w:trPr>
        <w:tc>
          <w:tcPr>
            <w:tcW w:w="9784" w:type="dxa"/>
            <w:gridSpan w:val="3"/>
            <w:shd w:val="pct12" w:color="auto" w:fill="FFFFFF"/>
            <w:vAlign w:val="center"/>
          </w:tcPr>
          <w:p w:rsidR="000C2846" w:rsidRDefault="00825FD2" w:rsidP="00F16A1D">
            <w:pPr>
              <w:jc w:val="center"/>
              <w:rPr>
                <w:rFonts w:cs="David Transparent"/>
                <w:b/>
                <w:bCs/>
                <w:rtl/>
              </w:rPr>
            </w:pPr>
            <w:r>
              <w:rPr>
                <w:rFonts w:cs="David Transparent" w:hint="cs"/>
                <w:b/>
                <w:bCs/>
                <w:rtl/>
              </w:rPr>
              <w:t>ההחמרות המבוקשות</w:t>
            </w:r>
          </w:p>
        </w:tc>
      </w:tr>
      <w:tr w:rsidR="000C2846" w:rsidTr="001E3529">
        <w:trPr>
          <w:jc w:val="center"/>
        </w:trPr>
        <w:tc>
          <w:tcPr>
            <w:tcW w:w="2044" w:type="dxa"/>
          </w:tcPr>
          <w:p w:rsidR="000C2846" w:rsidRDefault="000C2846" w:rsidP="00F16A1D">
            <w:pPr>
              <w:spacing w:before="60"/>
              <w:jc w:val="center"/>
              <w:rPr>
                <w:rFonts w:cs="David Transparent"/>
                <w:b/>
                <w:bCs/>
                <w:szCs w:val="22"/>
                <w:rtl/>
              </w:rPr>
            </w:pPr>
            <w:r>
              <w:rPr>
                <w:rFonts w:cs="David Transparent"/>
                <w:b/>
                <w:bCs/>
                <w:szCs w:val="22"/>
                <w:rtl/>
              </w:rPr>
              <w:t>פרק בעלון</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 חדש</w:t>
            </w:r>
          </w:p>
        </w:tc>
      </w:tr>
      <w:tr w:rsidR="00F515D4" w:rsidTr="001E3529">
        <w:trPr>
          <w:jc w:val="center"/>
        </w:trPr>
        <w:tc>
          <w:tcPr>
            <w:tcW w:w="2044" w:type="dxa"/>
          </w:tcPr>
          <w:p w:rsidR="00F515D4" w:rsidRDefault="00F515D4" w:rsidP="006675BB">
            <w:pPr>
              <w:spacing w:before="60"/>
              <w:rPr>
                <w:rFonts w:hint="cs"/>
                <w:b/>
                <w:bCs/>
                <w:rtl/>
              </w:rPr>
            </w:pPr>
            <w:r>
              <w:rPr>
                <w:rFonts w:hint="cs"/>
                <w:b/>
                <w:bCs/>
                <w:rtl/>
              </w:rPr>
              <w:t>נטילת תרופות אחרות</w:t>
            </w:r>
          </w:p>
        </w:tc>
        <w:tc>
          <w:tcPr>
            <w:tcW w:w="3870" w:type="dxa"/>
          </w:tcPr>
          <w:p w:rsidR="00F515D4" w:rsidRPr="0099690C" w:rsidRDefault="00F515D4" w:rsidP="00F515D4">
            <w:pPr>
              <w:rPr>
                <w:rFonts w:ascii="Arial" w:hAnsi="Arial"/>
                <w:rtl/>
              </w:rPr>
            </w:pPr>
            <w:r w:rsidRPr="0099690C">
              <w:rPr>
                <w:rFonts w:ascii="Arial" w:hAnsi="Arial" w:hint="cs"/>
                <w:rtl/>
              </w:rPr>
              <w:t xml:space="preserve">תרופות לשינה, תרופות הרגעה, </w:t>
            </w:r>
            <w:r w:rsidRPr="0099690C">
              <w:rPr>
                <w:rFonts w:ascii="Arial" w:hAnsi="Arial"/>
                <w:rtl/>
              </w:rPr>
              <w:t xml:space="preserve">תרופות </w:t>
            </w:r>
            <w:r w:rsidRPr="0099690C">
              <w:rPr>
                <w:rFonts w:ascii="Arial" w:hAnsi="Arial" w:hint="cs"/>
                <w:rtl/>
              </w:rPr>
              <w:t xml:space="preserve">נגד </w:t>
            </w:r>
            <w:r w:rsidRPr="0099690C">
              <w:rPr>
                <w:rFonts w:ascii="Arial" w:hAnsi="Arial"/>
                <w:rtl/>
              </w:rPr>
              <w:t xml:space="preserve">אלרגיה, אנטיביוטיקה, </w:t>
            </w:r>
            <w:r w:rsidRPr="0099690C">
              <w:rPr>
                <w:rFonts w:ascii="Arial" w:hAnsi="Arial" w:hint="cs"/>
                <w:rtl/>
              </w:rPr>
              <w:t xml:space="preserve">תרופות לטיפול בדיכאון, בפרכוסים </w:t>
            </w:r>
            <w:r w:rsidRPr="0099690C">
              <w:rPr>
                <w:rFonts w:ascii="Arial" w:hAnsi="Arial"/>
                <w:rtl/>
              </w:rPr>
              <w:t xml:space="preserve">או </w:t>
            </w:r>
            <w:r w:rsidRPr="0099690C">
              <w:rPr>
                <w:rFonts w:ascii="Arial" w:hAnsi="Arial" w:hint="cs"/>
                <w:rtl/>
              </w:rPr>
              <w:t>ב</w:t>
            </w:r>
            <w:r w:rsidRPr="0099690C">
              <w:rPr>
                <w:rFonts w:ascii="Arial" w:hAnsi="Arial"/>
                <w:rtl/>
              </w:rPr>
              <w:t xml:space="preserve">כיבים של הבטן </w:t>
            </w:r>
            <w:r w:rsidRPr="0099690C">
              <w:rPr>
                <w:rFonts w:ascii="Arial" w:hAnsi="Arial" w:hint="cs"/>
                <w:rtl/>
              </w:rPr>
              <w:t>ו</w:t>
            </w:r>
            <w:r w:rsidRPr="0099690C">
              <w:rPr>
                <w:rFonts w:ascii="Arial" w:hAnsi="Arial"/>
                <w:rtl/>
              </w:rPr>
              <w:t>תרופות לזיהומים פטריתי</w:t>
            </w:r>
            <w:r w:rsidRPr="0099690C">
              <w:rPr>
                <w:rFonts w:ascii="Arial" w:hAnsi="Arial" w:hint="cs"/>
                <w:rtl/>
              </w:rPr>
              <w:t>ים</w:t>
            </w:r>
            <w:r w:rsidRPr="0099690C">
              <w:rPr>
                <w:rFonts w:ascii="Arial" w:hAnsi="Arial"/>
                <w:rtl/>
              </w:rPr>
              <w:t xml:space="preserve"> או </w:t>
            </w:r>
            <w:r w:rsidRPr="0099690C">
              <w:rPr>
                <w:rFonts w:ascii="Arial" w:hAnsi="Arial" w:hint="cs"/>
                <w:rtl/>
              </w:rPr>
              <w:t>נגיפיים.</w:t>
            </w:r>
          </w:p>
          <w:p w:rsidR="00F515D4" w:rsidRDefault="00F515D4" w:rsidP="00F515D4">
            <w:pPr>
              <w:rPr>
                <w:rFonts w:ascii="Arial" w:hAnsi="Arial" w:hint="cs"/>
                <w:rtl/>
              </w:rPr>
            </w:pPr>
            <w:r w:rsidRPr="0099690C">
              <w:rPr>
                <w:rFonts w:ascii="Arial" w:hAnsi="Arial" w:hint="cs"/>
                <w:rtl/>
              </w:rPr>
              <w:t>תרופות אלה עלולות להפריע לטיפול.</w:t>
            </w:r>
          </w:p>
          <w:p w:rsidR="00FD493A" w:rsidRPr="0099690C" w:rsidRDefault="00FD493A" w:rsidP="00F515D4">
            <w:pPr>
              <w:rPr>
                <w:rFonts w:ascii="Arial" w:hAnsi="Arial"/>
                <w:rtl/>
              </w:rPr>
            </w:pPr>
          </w:p>
          <w:p w:rsidR="00F515D4" w:rsidRDefault="00F515D4" w:rsidP="00F515D4">
            <w:pPr>
              <w:rPr>
                <w:rFonts w:ascii="Arial" w:hAnsi="Arial" w:hint="cs"/>
                <w:rtl/>
              </w:rPr>
            </w:pPr>
            <w:r w:rsidRPr="0099690C">
              <w:rPr>
                <w:rFonts w:ascii="Arial" w:hAnsi="Arial"/>
                <w:rtl/>
              </w:rPr>
              <w:t>לפונקס אסור לשימוש במקביל לתרופות העלולות לדכא את פעילות מח העצם, לדוגמ</w:t>
            </w:r>
            <w:r w:rsidRPr="0099690C">
              <w:rPr>
                <w:rFonts w:ascii="Arial" w:hAnsi="Arial" w:hint="cs"/>
                <w:rtl/>
              </w:rPr>
              <w:t>ה</w:t>
            </w:r>
            <w:r w:rsidRPr="0099690C">
              <w:rPr>
                <w:rFonts w:ascii="Arial" w:hAnsi="Arial"/>
                <w:rtl/>
              </w:rPr>
              <w:t xml:space="preserve"> קרבמזפין.</w:t>
            </w: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Default="00FD493A" w:rsidP="00F515D4">
            <w:pPr>
              <w:rPr>
                <w:rFonts w:ascii="Arial" w:hAnsi="Arial" w:hint="cs"/>
                <w:rtl/>
              </w:rPr>
            </w:pPr>
          </w:p>
          <w:p w:rsidR="00FD493A" w:rsidRPr="0099690C" w:rsidRDefault="00FD493A" w:rsidP="00F515D4">
            <w:pPr>
              <w:rPr>
                <w:rFonts w:ascii="Arial" w:hAnsi="Arial"/>
                <w:rtl/>
              </w:rPr>
            </w:pPr>
          </w:p>
          <w:p w:rsidR="00F515D4" w:rsidRPr="00DF4B49" w:rsidRDefault="00F515D4" w:rsidP="00F515D4">
            <w:pPr>
              <w:rPr>
                <w:rtl/>
              </w:rPr>
            </w:pPr>
            <w:r w:rsidRPr="0099690C">
              <w:rPr>
                <w:rFonts w:ascii="Arial" w:hAnsi="Arial" w:hint="cs"/>
                <w:u w:val="single"/>
                <w:rtl/>
              </w:rPr>
              <w:t>תתכן השפעה בין לפונקס והתרופות הבאות:</w:t>
            </w:r>
            <w:r w:rsidRPr="0099690C">
              <w:rPr>
                <w:rFonts w:ascii="Arial" w:hAnsi="Arial" w:hint="cs"/>
                <w:rtl/>
              </w:rPr>
              <w:t xml:space="preserve"> </w:t>
            </w:r>
            <w:r w:rsidRPr="0099690C">
              <w:rPr>
                <w:rFonts w:ascii="Arial" w:hAnsi="Arial"/>
                <w:rtl/>
              </w:rPr>
              <w:t>תרופות נ</w:t>
            </w:r>
            <w:r w:rsidRPr="0099690C">
              <w:rPr>
                <w:rFonts w:ascii="Arial" w:hAnsi="Arial" w:hint="eastAsia"/>
                <w:rtl/>
              </w:rPr>
              <w:t>ו</w:t>
            </w:r>
            <w:r w:rsidRPr="0099690C">
              <w:rPr>
                <w:rFonts w:ascii="Arial" w:hAnsi="Arial"/>
                <w:rtl/>
              </w:rPr>
              <w:t>גד</w:t>
            </w:r>
            <w:r w:rsidRPr="0099690C">
              <w:rPr>
                <w:rFonts w:ascii="Arial" w:hAnsi="Arial" w:hint="eastAsia"/>
                <w:rtl/>
              </w:rPr>
              <w:t>ות</w:t>
            </w:r>
            <w:r w:rsidRPr="0099690C">
              <w:rPr>
                <w:rFonts w:ascii="Arial" w:hAnsi="Arial"/>
                <w:rtl/>
              </w:rPr>
              <w:t xml:space="preserve"> דיכאון </w:t>
            </w:r>
            <w:r w:rsidRPr="0099690C">
              <w:rPr>
                <w:rFonts w:ascii="Arial" w:hAnsi="Arial" w:hint="cs"/>
                <w:rtl/>
              </w:rPr>
              <w:t>(</w:t>
            </w:r>
            <w:r w:rsidRPr="0099690C">
              <w:rPr>
                <w:rFonts w:ascii="Arial" w:hAnsi="Arial"/>
                <w:rtl/>
              </w:rPr>
              <w:t>ליתיום, מ</w:t>
            </w:r>
            <w:r w:rsidRPr="0099690C">
              <w:rPr>
                <w:rFonts w:ascii="Arial" w:hAnsi="Arial" w:hint="eastAsia"/>
                <w:rtl/>
              </w:rPr>
              <w:t>עכבי</w:t>
            </w:r>
            <w:r w:rsidRPr="0099690C">
              <w:rPr>
                <w:rFonts w:ascii="Arial" w:hAnsi="Arial" w:hint="cs"/>
                <w:rtl/>
              </w:rPr>
              <w:t xml:space="preserve"> </w:t>
            </w:r>
            <w:r w:rsidRPr="0099690C">
              <w:rPr>
                <w:rFonts w:cs="Times New Roman"/>
              </w:rPr>
              <w:t>MAO</w:t>
            </w:r>
            <w:r w:rsidRPr="0099690C">
              <w:rPr>
                <w:rFonts w:ascii="Arial" w:hAnsi="Arial" w:hint="cs"/>
                <w:rtl/>
              </w:rPr>
              <w:t xml:space="preserve">), </w:t>
            </w:r>
            <w:r w:rsidRPr="0099690C">
              <w:rPr>
                <w:rFonts w:ascii="Arial" w:hAnsi="Arial"/>
                <w:rtl/>
              </w:rPr>
              <w:t>בנזודי</w:t>
            </w:r>
            <w:r w:rsidRPr="0099690C">
              <w:rPr>
                <w:rFonts w:ascii="Arial" w:hAnsi="Arial" w:hint="cs"/>
                <w:rtl/>
              </w:rPr>
              <w:t>א</w:t>
            </w:r>
            <w:r w:rsidRPr="0099690C">
              <w:rPr>
                <w:rFonts w:ascii="Arial" w:hAnsi="Arial"/>
                <w:rtl/>
              </w:rPr>
              <w:t>זפינים,</w:t>
            </w:r>
            <w:r w:rsidRPr="0099690C">
              <w:rPr>
                <w:rFonts w:ascii="Arial" w:hAnsi="Arial" w:hint="cs"/>
                <w:rtl/>
              </w:rPr>
              <w:t xml:space="preserve"> </w:t>
            </w:r>
            <w:r w:rsidRPr="0099690C">
              <w:rPr>
                <w:rFonts w:ascii="Arial" w:hAnsi="Arial"/>
                <w:rtl/>
              </w:rPr>
              <w:t xml:space="preserve">נרקוטיקה, </w:t>
            </w:r>
            <w:r w:rsidRPr="0099690C">
              <w:rPr>
                <w:rFonts w:ascii="Arial" w:hAnsi="Arial" w:hint="cs"/>
                <w:rtl/>
              </w:rPr>
              <w:t>תרופות לטיפול ב</w:t>
            </w:r>
            <w:r w:rsidRPr="0099690C">
              <w:rPr>
                <w:rFonts w:ascii="Arial" w:hAnsi="Arial"/>
                <w:rtl/>
              </w:rPr>
              <w:t>אפילפסיה</w:t>
            </w:r>
            <w:r w:rsidRPr="0099690C">
              <w:rPr>
                <w:rFonts w:ascii="Arial" w:hAnsi="Arial" w:hint="cs"/>
                <w:rtl/>
              </w:rPr>
              <w:t xml:space="preserve"> (כגון פניטואין), תרופות להורדת לחץ דם, </w:t>
            </w:r>
            <w:r w:rsidRPr="0099690C">
              <w:rPr>
                <w:rFonts w:ascii="Arial" w:hAnsi="Arial"/>
                <w:rtl/>
              </w:rPr>
              <w:t xml:space="preserve">תרופות </w:t>
            </w:r>
            <w:r w:rsidRPr="0099690C">
              <w:rPr>
                <w:rFonts w:ascii="Arial" w:hAnsi="Arial" w:hint="cs"/>
                <w:rtl/>
              </w:rPr>
              <w:t xml:space="preserve">למניעת </w:t>
            </w:r>
            <w:r w:rsidRPr="0099690C">
              <w:rPr>
                <w:rFonts w:ascii="Arial" w:hAnsi="Arial"/>
                <w:rtl/>
              </w:rPr>
              <w:t>קרישת דם, אנטיהיסטמינים, תרופות אנטי כולינרגיות</w:t>
            </w:r>
            <w:r w:rsidRPr="0099690C">
              <w:rPr>
                <w:rFonts w:ascii="Arial" w:hAnsi="Arial" w:hint="cs"/>
                <w:rtl/>
              </w:rPr>
              <w:t>, תרופות לטיפול ב</w:t>
            </w:r>
            <w:r w:rsidRPr="0099690C">
              <w:rPr>
                <w:rFonts w:ascii="Arial" w:hAnsi="Arial"/>
                <w:rtl/>
              </w:rPr>
              <w:t>פרקינסון,</w:t>
            </w:r>
            <w:r w:rsidRPr="0099690C">
              <w:rPr>
                <w:rFonts w:ascii="Arial" w:hAnsi="Arial" w:hint="cs"/>
                <w:rtl/>
              </w:rPr>
              <w:t xml:space="preserve"> </w:t>
            </w:r>
            <w:r w:rsidRPr="0099690C">
              <w:rPr>
                <w:rFonts w:ascii="Arial" w:hAnsi="Arial"/>
                <w:rtl/>
              </w:rPr>
              <w:t>דיגוקסין</w:t>
            </w:r>
            <w:r w:rsidRPr="0099690C">
              <w:rPr>
                <w:rFonts w:ascii="Arial" w:hAnsi="Arial" w:hint="cs"/>
                <w:rtl/>
              </w:rPr>
              <w:t>, ס</w:t>
            </w:r>
            <w:r w:rsidRPr="0099690C">
              <w:rPr>
                <w:rFonts w:ascii="Arial" w:hAnsi="Arial"/>
                <w:rtl/>
              </w:rPr>
              <w:t>ימטידין, אדרנלין</w:t>
            </w:r>
            <w:r w:rsidRPr="0099690C">
              <w:rPr>
                <w:rFonts w:ascii="Arial" w:hAnsi="Arial" w:hint="cs"/>
                <w:rtl/>
              </w:rPr>
              <w:t xml:space="preserve"> ונגזרותיו, תרופות בעלת פעילות מדכאת על מערכת הנשימה.</w:t>
            </w:r>
          </w:p>
        </w:tc>
        <w:tc>
          <w:tcPr>
            <w:tcW w:w="3870" w:type="dxa"/>
          </w:tcPr>
          <w:p w:rsidR="00FD493A" w:rsidRPr="00FD493A" w:rsidRDefault="00FD493A" w:rsidP="00FD493A">
            <w:pPr>
              <w:rPr>
                <w:rFonts w:ascii="Arial" w:hAnsi="Arial"/>
                <w:color w:val="0000FF"/>
                <w:u w:val="single"/>
                <w:rtl/>
              </w:rPr>
            </w:pPr>
            <w:r w:rsidRPr="00FD493A">
              <w:rPr>
                <w:rFonts w:ascii="Arial" w:hAnsi="Arial" w:hint="cs"/>
                <w:color w:val="0000FF"/>
                <w:u w:val="single"/>
                <w:rtl/>
              </w:rPr>
              <w:t>אין ליטול לפונקס ביחד עם תרופות המדכאות את פעילות מח העצם ו/או המפחיתות את מספר כדוריות הדם שהגוף מייצר כגון: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קרבמזפין, לטיפול באפילפסיה</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אנטיביוטיקה מסוגים מסוימים: כלורמפניקול, סולפונאמידים כגון קו-טרימוקסזול</w:t>
            </w:r>
          </w:p>
          <w:p w:rsidR="00FD493A" w:rsidRPr="00FD493A" w:rsidRDefault="00FD493A" w:rsidP="00FD493A">
            <w:pPr>
              <w:rPr>
                <w:rFonts w:ascii="Arial" w:hAnsi="Arial"/>
                <w:color w:val="0000FF"/>
                <w:u w:val="single"/>
                <w:rtl/>
              </w:rPr>
            </w:pPr>
            <w:r w:rsidRPr="00FD493A">
              <w:rPr>
                <w:rFonts w:ascii="Arial" w:hAnsi="Arial" w:hint="cs"/>
                <w:color w:val="0000FF"/>
                <w:highlight w:val="yellow"/>
                <w:u w:val="single"/>
                <w:rtl/>
              </w:rPr>
              <w:t>תרופות מסוימות לטיפול בכאב: משככי כאבים מסוג פיראזולון כגון פנילבוטאזון</w:t>
            </w:r>
          </w:p>
          <w:p w:rsidR="00FD493A" w:rsidRPr="00FD493A" w:rsidRDefault="00FD493A" w:rsidP="00FD493A">
            <w:pPr>
              <w:rPr>
                <w:rFonts w:ascii="Arial" w:hAnsi="Arial"/>
                <w:color w:val="0000FF"/>
                <w:u w:val="single"/>
                <w:rtl/>
              </w:rPr>
            </w:pPr>
            <w:r w:rsidRPr="00FD493A">
              <w:rPr>
                <w:rFonts w:ascii="Arial" w:hAnsi="Arial" w:hint="cs"/>
                <w:color w:val="0000FF"/>
                <w:highlight w:val="yellow"/>
                <w:u w:val="single"/>
                <w:rtl/>
              </w:rPr>
              <w:t>פניצילאמין, תרופה לטיפול בדלקת מפרקים שיגרונית</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תכשירים ציטוטוקסיים, תרופות המשמשות בכימותראפיה</w:t>
            </w:r>
          </w:p>
          <w:p w:rsidR="00FD493A" w:rsidRPr="00FD493A" w:rsidRDefault="00FD493A" w:rsidP="00FD493A">
            <w:pPr>
              <w:rPr>
                <w:rFonts w:ascii="Arial" w:hAnsi="Arial"/>
                <w:color w:val="0000FF"/>
                <w:u w:val="single"/>
                <w:rtl/>
              </w:rPr>
            </w:pPr>
            <w:r w:rsidRPr="00FD493A">
              <w:rPr>
                <w:rFonts w:ascii="Arial" w:hAnsi="Arial" w:hint="cs"/>
                <w:color w:val="0000FF"/>
                <w:u w:val="single"/>
                <w:rtl/>
              </w:rPr>
              <w:t xml:space="preserve">זריקות מאגר (דפו) עם פעילות ממושכת של תרופות </w:t>
            </w:r>
            <w:r w:rsidRPr="00FD493A">
              <w:rPr>
                <w:rFonts w:ascii="Arial" w:hAnsi="Arial"/>
                <w:color w:val="0000FF"/>
                <w:u w:val="single"/>
                <w:rtl/>
              </w:rPr>
              <w:t>אנטיפסיכוטיות</w:t>
            </w:r>
          </w:p>
          <w:p w:rsidR="00F515D4" w:rsidRPr="00FD493A" w:rsidRDefault="00FD493A" w:rsidP="00FD493A">
            <w:pPr>
              <w:rPr>
                <w:rFonts w:ascii="Arial" w:hAnsi="Arial" w:hint="cs"/>
                <w:color w:val="0000FF"/>
                <w:u w:val="single"/>
                <w:rtl/>
              </w:rPr>
            </w:pPr>
            <w:r w:rsidRPr="00FD493A">
              <w:rPr>
                <w:rFonts w:ascii="Arial" w:hAnsi="Arial" w:hint="cs"/>
                <w:color w:val="0000FF"/>
                <w:highlight w:val="yellow"/>
                <w:u w:val="single"/>
                <w:rtl/>
              </w:rPr>
              <w:t>תרופות אלה מגבירות את הסיכון לפתח אגרנולוציטוזיס (חוסר בכדוריות דם לבנות)</w:t>
            </w:r>
            <w:r w:rsidRPr="00FD493A">
              <w:rPr>
                <w:rFonts w:ascii="Arial" w:hAnsi="Arial" w:hint="cs"/>
                <w:color w:val="0000FF"/>
                <w:u w:val="single"/>
                <w:rtl/>
              </w:rPr>
              <w:t>.</w:t>
            </w:r>
          </w:p>
          <w:p w:rsidR="00FD493A" w:rsidRPr="00FD493A" w:rsidRDefault="00FD493A" w:rsidP="00FD493A">
            <w:pPr>
              <w:rPr>
                <w:rFonts w:ascii="Arial" w:hAnsi="Arial" w:hint="cs"/>
                <w:color w:val="0000FF"/>
                <w:u w:val="single"/>
                <w:rtl/>
              </w:rPr>
            </w:pPr>
          </w:p>
          <w:p w:rsidR="00FD493A" w:rsidRPr="00FD493A" w:rsidRDefault="00FD493A" w:rsidP="00FD493A">
            <w:pPr>
              <w:rPr>
                <w:rFonts w:ascii="Arial" w:hAnsi="Arial"/>
                <w:color w:val="0000FF"/>
                <w:u w:val="single"/>
                <w:rtl/>
              </w:rPr>
            </w:pPr>
            <w:r w:rsidRPr="00FD493A">
              <w:rPr>
                <w:rFonts w:ascii="Arial" w:hAnsi="Arial" w:hint="cs"/>
                <w:color w:val="0000FF"/>
                <w:u w:val="single"/>
                <w:rtl/>
              </w:rPr>
              <w:t>נטילת לפונקס עשויה להשפיע על פעילות תרופות אחרות או שהתרופות האחרות עשויות להשפיע על פעילות הלפונקס. אמור לרופא אם אתה נוטל תרופה כלשהי מהתרופות הבאות:</w:t>
            </w:r>
          </w:p>
          <w:p w:rsidR="00FD493A" w:rsidRPr="00FD493A" w:rsidRDefault="00FD493A" w:rsidP="00FD493A">
            <w:pPr>
              <w:rPr>
                <w:rFonts w:ascii="Arial" w:hAnsi="Arial"/>
                <w:color w:val="0000FF"/>
                <w:u w:val="single"/>
                <w:rtl/>
              </w:rPr>
            </w:pPr>
            <w:r w:rsidRPr="00FD493A">
              <w:rPr>
                <w:rFonts w:ascii="Arial" w:hAnsi="Arial" w:hint="cs"/>
                <w:color w:val="0000FF"/>
                <w:u w:val="single"/>
                <w:rtl/>
              </w:rPr>
              <w:t xml:space="preserve">תרופות לטיפול בדיכאון כגון ליתיום, פלובוקסאמין, </w:t>
            </w:r>
            <w:r w:rsidRPr="00FD493A">
              <w:rPr>
                <w:rFonts w:ascii="Arial" w:hAnsi="Arial" w:hint="cs"/>
                <w:color w:val="0000FF"/>
                <w:highlight w:val="yellow"/>
                <w:u w:val="single"/>
                <w:rtl/>
              </w:rPr>
              <w:t>נוגדי דיכאון טריציקליים</w:t>
            </w:r>
            <w:r w:rsidRPr="00FD493A">
              <w:rPr>
                <w:rFonts w:ascii="Arial" w:hAnsi="Arial" w:hint="cs"/>
                <w:color w:val="0000FF"/>
                <w:u w:val="single"/>
                <w:rtl/>
              </w:rPr>
              <w:t xml:space="preserve">, מעכבי </w:t>
            </w:r>
            <w:r w:rsidRPr="00FD493A">
              <w:rPr>
                <w:rFonts w:cs="Times New Roman"/>
                <w:color w:val="0000FF"/>
                <w:u w:val="single"/>
              </w:rPr>
              <w:t>MAO</w:t>
            </w:r>
            <w:r w:rsidRPr="00FD493A">
              <w:rPr>
                <w:rFonts w:ascii="Arial" w:hAnsi="Arial" w:hint="cs"/>
                <w:color w:val="0000FF"/>
                <w:u w:val="single"/>
                <w:rtl/>
              </w:rPr>
              <w:t>, ציטאלופרם, פרוקסטין, פלואוקסטין וסרטראלין</w:t>
            </w:r>
          </w:p>
          <w:p w:rsidR="00FD493A" w:rsidRPr="00FD493A" w:rsidRDefault="00FD493A" w:rsidP="00FD493A">
            <w:pPr>
              <w:rPr>
                <w:rFonts w:ascii="Arial" w:hAnsi="Arial"/>
                <w:color w:val="0000FF"/>
                <w:u w:val="single"/>
                <w:rtl/>
              </w:rPr>
            </w:pPr>
            <w:r w:rsidRPr="00FD493A">
              <w:rPr>
                <w:rFonts w:ascii="Arial" w:hAnsi="Arial" w:hint="cs"/>
                <w:color w:val="0000FF"/>
                <w:highlight w:val="yellow"/>
                <w:u w:val="single"/>
                <w:rtl/>
              </w:rPr>
              <w:t>תרופות אחרות לטיפול במחלות נפש</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בנזודיאזפינים ותרופות אחרות לטיפול בחרדה או הפרעות שינה</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נרקוטיקה ותרופות אחרות היכולות להשפיע על הנשימה שלך</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תרופות לטיפול באפילפסיה כגון פניטואין וחומצה וולפרואית</w:t>
            </w:r>
          </w:p>
          <w:p w:rsidR="00FD493A" w:rsidRPr="00FD493A" w:rsidRDefault="00FD493A" w:rsidP="00FD493A">
            <w:pPr>
              <w:rPr>
                <w:rFonts w:ascii="Arial" w:hAnsi="Arial"/>
                <w:color w:val="0000FF"/>
                <w:u w:val="single"/>
                <w:rtl/>
              </w:rPr>
            </w:pPr>
            <w:r w:rsidRPr="00FD493A">
              <w:rPr>
                <w:rFonts w:ascii="Arial" w:hAnsi="Arial" w:hint="cs"/>
                <w:color w:val="0000FF"/>
                <w:u w:val="single"/>
                <w:rtl/>
              </w:rPr>
              <w:t xml:space="preserve">תרופות לטיפול בלחץ דם גבוה </w:t>
            </w:r>
            <w:r w:rsidRPr="00FD493A">
              <w:rPr>
                <w:rFonts w:ascii="Arial" w:hAnsi="Arial" w:hint="cs"/>
                <w:color w:val="0000FF"/>
                <w:highlight w:val="yellow"/>
                <w:u w:val="single"/>
                <w:rtl/>
              </w:rPr>
              <w:t>או נמוך</w:t>
            </w:r>
            <w:r w:rsidRPr="00FD493A">
              <w:rPr>
                <w:rFonts w:ascii="Arial" w:hAnsi="Arial" w:hint="cs"/>
                <w:color w:val="0000FF"/>
                <w:u w:val="single"/>
                <w:rtl/>
              </w:rPr>
              <w:t xml:space="preserve"> כגון אדרנלין ונוראדרנלין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וורפרין, תרופה למניעת קרישי דם</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אנטיהיסטמינים, תרופות לטיפול בצינון או אלרגיות כגון קדחת השחת</w:t>
            </w:r>
          </w:p>
          <w:p w:rsidR="00FD493A" w:rsidRPr="00FD493A" w:rsidRDefault="00FD493A" w:rsidP="00FD493A">
            <w:pPr>
              <w:rPr>
                <w:rFonts w:ascii="Arial" w:hAnsi="Arial"/>
                <w:color w:val="0000FF"/>
                <w:u w:val="single"/>
                <w:rtl/>
              </w:rPr>
            </w:pPr>
            <w:r w:rsidRPr="00FD493A">
              <w:rPr>
                <w:rFonts w:ascii="Arial" w:hAnsi="Arial" w:hint="cs"/>
                <w:color w:val="0000FF"/>
                <w:u w:val="single"/>
                <w:rtl/>
              </w:rPr>
              <w:lastRenderedPageBreak/>
              <w:t>תרופות אנטיכולינרגיות להקלת עוויתות והתכווצויות בבטן ומחלת הנסיעה</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תרופות לטיפול במחלת הפרקינסון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דיגוקסין, תרופה לטיפול בבעיות לב</w:t>
            </w:r>
          </w:p>
          <w:p w:rsidR="00FD493A" w:rsidRPr="00FD493A" w:rsidRDefault="00FD493A" w:rsidP="00FD493A">
            <w:pPr>
              <w:rPr>
                <w:rFonts w:ascii="Arial" w:hAnsi="Arial"/>
                <w:color w:val="0000FF"/>
                <w:u w:val="single"/>
                <w:rtl/>
              </w:rPr>
            </w:pPr>
            <w:r w:rsidRPr="00FD493A">
              <w:rPr>
                <w:rFonts w:ascii="Arial" w:hAnsi="Arial" w:hint="cs"/>
                <w:color w:val="0000FF"/>
                <w:highlight w:val="yellow"/>
                <w:u w:val="single"/>
                <w:rtl/>
              </w:rPr>
              <w:t>תרופות לטיפול בדופק מהיר או לא רגיל</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תרופות מסוימות לטיפול בכיבים בקיבה כגון אומפראזול או סימטידין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אנטיביוטיקה כגון אריתרומיצין וריפאמפיצין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 xml:space="preserve">תרופות מסוימות לטיפול בזיהומים פיטריתיים (כגון קטוקונזול) או זיהומים נגיפיים (כגון מעכבי פרוטאז לטיפול בזיהומי </w:t>
            </w:r>
            <w:r w:rsidRPr="00FD493A">
              <w:rPr>
                <w:rFonts w:cs="Times New Roman"/>
                <w:color w:val="0000FF"/>
                <w:u w:val="single"/>
              </w:rPr>
              <w:t>HIV</w:t>
            </w:r>
            <w:r w:rsidRPr="00FD493A">
              <w:rPr>
                <w:rFonts w:ascii="Arial" w:hAnsi="Arial" w:hint="cs"/>
                <w:color w:val="0000FF"/>
                <w:u w:val="single"/>
                <w:rtl/>
              </w:rPr>
              <w:t>)</w:t>
            </w:r>
          </w:p>
          <w:p w:rsidR="00FD493A" w:rsidRPr="00FD493A" w:rsidRDefault="00FD493A" w:rsidP="00FD493A">
            <w:pPr>
              <w:rPr>
                <w:rFonts w:ascii="Arial" w:hAnsi="Arial"/>
                <w:color w:val="0000FF"/>
                <w:u w:val="single"/>
                <w:rtl/>
              </w:rPr>
            </w:pPr>
            <w:r w:rsidRPr="00FD493A">
              <w:rPr>
                <w:rFonts w:ascii="Arial" w:hAnsi="Arial" w:hint="cs"/>
                <w:color w:val="0000FF"/>
                <w:highlight w:val="yellow"/>
                <w:u w:val="single"/>
                <w:rtl/>
              </w:rPr>
              <w:t>אטרופין, בשימוש בטיפות עיניים או בתכשירים מסוימים לשיעול וצינון</w:t>
            </w:r>
          </w:p>
          <w:p w:rsidR="00FD493A" w:rsidRPr="00FD493A" w:rsidRDefault="00FD493A" w:rsidP="00FD493A">
            <w:pPr>
              <w:rPr>
                <w:rFonts w:ascii="Arial" w:hAnsi="Arial"/>
                <w:color w:val="0000FF"/>
                <w:u w:val="single"/>
                <w:rtl/>
              </w:rPr>
            </w:pPr>
            <w:r w:rsidRPr="00FD493A">
              <w:rPr>
                <w:rFonts w:ascii="Arial" w:hAnsi="Arial" w:hint="cs"/>
                <w:color w:val="0000FF"/>
                <w:u w:val="single"/>
                <w:rtl/>
              </w:rPr>
              <w:t>אדרנלין, לטיפול במצבי חירום</w:t>
            </w:r>
          </w:p>
          <w:p w:rsidR="00FD493A" w:rsidRDefault="00FD493A" w:rsidP="00FD493A">
            <w:pPr>
              <w:rPr>
                <w:rFonts w:ascii="Arial" w:hAnsi="Arial" w:hint="cs"/>
                <w:b/>
                <w:bCs/>
                <w:rtl/>
              </w:rPr>
            </w:pPr>
            <w:r w:rsidRPr="00FD493A">
              <w:rPr>
                <w:rFonts w:ascii="Arial" w:hAnsi="Arial" w:hint="cs"/>
                <w:color w:val="0000FF"/>
                <w:highlight w:val="yellow"/>
                <w:u w:val="single"/>
                <w:rtl/>
              </w:rPr>
              <w:t>גלולות למניעת הריון</w:t>
            </w:r>
            <w:r w:rsidRPr="00FD493A">
              <w:rPr>
                <w:rFonts w:ascii="Arial" w:hAnsi="Arial" w:hint="cs"/>
                <w:color w:val="0000FF"/>
                <w:u w:val="single"/>
                <w:rtl/>
              </w:rPr>
              <w:t>.</w:t>
            </w:r>
          </w:p>
        </w:tc>
      </w:tr>
      <w:tr w:rsidR="00FD493A" w:rsidTr="001E3529">
        <w:trPr>
          <w:jc w:val="center"/>
        </w:trPr>
        <w:tc>
          <w:tcPr>
            <w:tcW w:w="2044" w:type="dxa"/>
          </w:tcPr>
          <w:p w:rsidR="00FD493A" w:rsidRDefault="00FD493A" w:rsidP="006675BB">
            <w:pPr>
              <w:spacing w:before="60"/>
              <w:rPr>
                <w:rFonts w:hint="cs"/>
                <w:b/>
                <w:bCs/>
                <w:rtl/>
              </w:rPr>
            </w:pPr>
            <w:r w:rsidRPr="0099690C">
              <w:rPr>
                <w:rFonts w:ascii="Arial" w:hAnsi="Arial" w:hint="cs"/>
                <w:b/>
                <w:bCs/>
                <w:rtl/>
              </w:rPr>
              <w:lastRenderedPageBreak/>
              <w:t>מידע חשוב על אחד ממרכיבי התרופה</w:t>
            </w:r>
          </w:p>
        </w:tc>
        <w:tc>
          <w:tcPr>
            <w:tcW w:w="3870" w:type="dxa"/>
          </w:tcPr>
          <w:p w:rsidR="00FD493A" w:rsidRPr="00DF4B49" w:rsidRDefault="00FD493A" w:rsidP="00FD493A">
            <w:pPr>
              <w:rPr>
                <w:rtl/>
              </w:rPr>
            </w:pPr>
            <w:r w:rsidRPr="0099690C">
              <w:rPr>
                <w:rFonts w:ascii="Arial" w:hAnsi="Arial" w:hint="cs"/>
                <w:rtl/>
              </w:rPr>
              <w:t xml:space="preserve">התכשיר מכיל לקטוז ועלול לגרום לתגובה אלרגית </w:t>
            </w:r>
            <w:r w:rsidRPr="00FD493A">
              <w:rPr>
                <w:rFonts w:ascii="Arial" w:hAnsi="Arial" w:hint="cs"/>
                <w:rtl/>
              </w:rPr>
              <w:t xml:space="preserve">אצל </w:t>
            </w:r>
            <w:r w:rsidRPr="00FD493A">
              <w:rPr>
                <w:rFonts w:ascii="Arial" w:hAnsi="Arial" w:hint="cs"/>
                <w:rtl/>
              </w:rPr>
              <w:t xml:space="preserve"> </w:t>
            </w:r>
            <w:r w:rsidRPr="0099690C">
              <w:rPr>
                <w:rFonts w:ascii="Arial" w:hAnsi="Arial" w:hint="cs"/>
                <w:rtl/>
              </w:rPr>
              <w:t>חולים הרגישים ללקטוז.</w:t>
            </w:r>
          </w:p>
        </w:tc>
        <w:tc>
          <w:tcPr>
            <w:tcW w:w="3870" w:type="dxa"/>
          </w:tcPr>
          <w:p w:rsidR="00FD493A" w:rsidRDefault="00FD493A" w:rsidP="00FD493A">
            <w:pPr>
              <w:rPr>
                <w:rFonts w:ascii="Arial" w:hAnsi="Arial"/>
                <w:rtl/>
              </w:rPr>
            </w:pPr>
            <w:r w:rsidRPr="0099690C">
              <w:rPr>
                <w:rFonts w:ascii="Arial" w:hAnsi="Arial" w:hint="cs"/>
                <w:rtl/>
              </w:rPr>
              <w:t xml:space="preserve">התכשיר מכיל לקטוז ועלול לגרום לתגובה אלרגית </w:t>
            </w:r>
            <w:r w:rsidRPr="00FD493A">
              <w:rPr>
                <w:rFonts w:ascii="Arial" w:hAnsi="Arial" w:hint="cs"/>
                <w:strike/>
                <w:color w:val="0000FF"/>
                <w:rtl/>
              </w:rPr>
              <w:t xml:space="preserve">אצל </w:t>
            </w:r>
            <w:r w:rsidRPr="00FD493A">
              <w:rPr>
                <w:rFonts w:ascii="Arial" w:hAnsi="Arial" w:hint="cs"/>
                <w:color w:val="0000FF"/>
                <w:u w:val="single"/>
                <w:rtl/>
              </w:rPr>
              <w:t>ב</w:t>
            </w:r>
            <w:r w:rsidRPr="0099690C">
              <w:rPr>
                <w:rFonts w:ascii="Arial" w:hAnsi="Arial" w:hint="cs"/>
                <w:rtl/>
              </w:rPr>
              <w:t>חולים הרגישים ללקטוז.</w:t>
            </w:r>
          </w:p>
          <w:p w:rsidR="00FD493A" w:rsidRPr="00FD493A" w:rsidRDefault="00FD493A" w:rsidP="00FD493A">
            <w:pPr>
              <w:rPr>
                <w:rFonts w:ascii="Arial" w:hAnsi="Arial" w:hint="cs"/>
                <w:b/>
                <w:bCs/>
                <w:u w:val="single"/>
                <w:rtl/>
              </w:rPr>
            </w:pPr>
            <w:r w:rsidRPr="00FD493A">
              <w:rPr>
                <w:rFonts w:ascii="Arial" w:hAnsi="Arial" w:hint="cs"/>
                <w:color w:val="0000FF"/>
                <w:highlight w:val="yellow"/>
                <w:u w:val="single"/>
                <w:rtl/>
              </w:rPr>
              <w:t>אם נאמר לך על ידי הרופא שיש לך אי סבילות לסוכרים מסוימים, היוועץ ברופא לפני נטילת לפונקס</w:t>
            </w:r>
            <w:r w:rsidRPr="00FD493A">
              <w:rPr>
                <w:rFonts w:ascii="Arial" w:hAnsi="Arial" w:hint="cs"/>
                <w:color w:val="0000FF"/>
                <w:u w:val="single"/>
                <w:rtl/>
              </w:rPr>
              <w:t>.</w:t>
            </w:r>
          </w:p>
        </w:tc>
      </w:tr>
      <w:tr w:rsidR="00E63EF9" w:rsidTr="001E3529">
        <w:trPr>
          <w:jc w:val="center"/>
        </w:trPr>
        <w:tc>
          <w:tcPr>
            <w:tcW w:w="2044" w:type="dxa"/>
          </w:tcPr>
          <w:p w:rsidR="00E63EF9" w:rsidRDefault="001C0F9A" w:rsidP="006675BB">
            <w:pPr>
              <w:spacing w:before="60"/>
              <w:rPr>
                <w:rFonts w:cs="David Transparent"/>
                <w:b/>
                <w:bCs/>
                <w:szCs w:val="22"/>
                <w:rtl/>
              </w:rPr>
            </w:pPr>
            <w:r>
              <w:rPr>
                <w:rFonts w:hint="cs"/>
                <w:b/>
                <w:bCs/>
                <w:rtl/>
              </w:rPr>
              <w:t>תופעות לוואי</w:t>
            </w:r>
          </w:p>
        </w:tc>
        <w:tc>
          <w:tcPr>
            <w:tcW w:w="3870" w:type="dxa"/>
          </w:tcPr>
          <w:p w:rsidR="00DF4B49" w:rsidRPr="00DF4B49" w:rsidRDefault="00DF4B49" w:rsidP="00433A2A">
            <w:pPr>
              <w:rPr>
                <w:rtl/>
              </w:rPr>
            </w:pPr>
          </w:p>
        </w:tc>
        <w:tc>
          <w:tcPr>
            <w:tcW w:w="3870" w:type="dxa"/>
          </w:tcPr>
          <w:p w:rsidR="00EF479B" w:rsidRDefault="00111098" w:rsidP="009A0301">
            <w:pPr>
              <w:rPr>
                <w:rFonts w:ascii="Arial" w:hAnsi="Arial"/>
                <w:b/>
                <w:bCs/>
                <w:rtl/>
              </w:rPr>
            </w:pPr>
            <w:r>
              <w:rPr>
                <w:rFonts w:ascii="Arial" w:hAnsi="Arial" w:hint="cs"/>
                <w:b/>
                <w:bCs/>
                <w:rtl/>
              </w:rPr>
              <w:t>תופעות לוואי נוספות</w:t>
            </w:r>
          </w:p>
          <w:p w:rsidR="00111098" w:rsidRDefault="00111098" w:rsidP="009A0301">
            <w:pPr>
              <w:rPr>
                <w:rFonts w:ascii="Arial" w:hAnsi="Arial"/>
                <w:rtl/>
              </w:rPr>
            </w:pPr>
            <w:r>
              <w:rPr>
                <w:rFonts w:ascii="Arial" w:hAnsi="Arial" w:hint="cs"/>
                <w:rtl/>
              </w:rPr>
              <w:t>...</w:t>
            </w:r>
          </w:p>
          <w:p w:rsidR="00111098" w:rsidRDefault="00111098" w:rsidP="009A0301">
            <w:pPr>
              <w:rPr>
                <w:rFonts w:ascii="Arial" w:hAnsi="Arial"/>
                <w:b/>
                <w:bCs/>
                <w:rtl/>
              </w:rPr>
            </w:pPr>
            <w:r>
              <w:rPr>
                <w:rFonts w:ascii="Arial" w:hAnsi="Arial" w:hint="cs"/>
                <w:b/>
                <w:bCs/>
                <w:rtl/>
              </w:rPr>
              <w:t>תופעות לוואי אחרות שעשויות להתרחש אך שכיחותן לא ידועה</w:t>
            </w:r>
          </w:p>
          <w:p w:rsidR="00111098" w:rsidRDefault="00111098" w:rsidP="009A0301">
            <w:pPr>
              <w:rPr>
                <w:rFonts w:ascii="Arial" w:hAnsi="Arial"/>
                <w:rtl/>
              </w:rPr>
            </w:pPr>
            <w:r>
              <w:rPr>
                <w:rFonts w:ascii="Arial" w:hAnsi="Arial" w:hint="cs"/>
                <w:rtl/>
              </w:rPr>
              <w:t>...</w:t>
            </w:r>
          </w:p>
          <w:p w:rsidR="00111098" w:rsidRDefault="00111098" w:rsidP="00C42C44">
            <w:pPr>
              <w:pStyle w:val="ListParagraph"/>
              <w:numPr>
                <w:ilvl w:val="0"/>
                <w:numId w:val="45"/>
              </w:numPr>
              <w:ind w:left="173" w:hanging="173"/>
              <w:rPr>
                <w:rFonts w:hint="cs"/>
                <w:color w:val="0000FF"/>
                <w:u w:val="single"/>
              </w:rPr>
            </w:pPr>
            <w:r w:rsidRPr="00C42C44">
              <w:rPr>
                <w:rFonts w:hint="cs"/>
                <w:color w:val="0000FF"/>
                <w:highlight w:val="yellow"/>
                <w:u w:val="single"/>
                <w:rtl/>
              </w:rPr>
              <w:t>עלייה פתאומית, בלתי נשלטת בלחץ הדם (פסוידו פאוכרומוציטומה)</w:t>
            </w:r>
          </w:p>
          <w:p w:rsidR="00C42C44" w:rsidRDefault="00205100" w:rsidP="00C42C44">
            <w:pPr>
              <w:pStyle w:val="ListParagraph"/>
              <w:numPr>
                <w:ilvl w:val="0"/>
                <w:numId w:val="45"/>
              </w:numPr>
              <w:ind w:left="173" w:hanging="173"/>
              <w:rPr>
                <w:rFonts w:hint="cs"/>
                <w:color w:val="0000FF"/>
                <w:u w:val="single"/>
              </w:rPr>
            </w:pPr>
            <w:r>
              <w:rPr>
                <w:color w:val="0000FF"/>
                <w:highlight w:val="yellow"/>
                <w:u w:val="single"/>
                <w:rtl/>
              </w:rPr>
              <w:t xml:space="preserve">כיפוף </w:t>
            </w:r>
            <w:r w:rsidR="00C42C44" w:rsidRPr="00C42C44">
              <w:rPr>
                <w:color w:val="0000FF"/>
                <w:highlight w:val="yellow"/>
                <w:u w:val="single"/>
                <w:rtl/>
              </w:rPr>
              <w:t>בלתי נשלט של הגוף לצד אחד</w:t>
            </w:r>
          </w:p>
          <w:p w:rsidR="00C42C44" w:rsidRPr="00C42C44" w:rsidRDefault="00C42C44" w:rsidP="00C42C44">
            <w:pPr>
              <w:pStyle w:val="ListParagraph"/>
              <w:numPr>
                <w:ilvl w:val="0"/>
                <w:numId w:val="45"/>
              </w:numPr>
              <w:ind w:left="173" w:hanging="173"/>
              <w:rPr>
                <w:color w:val="0000FF"/>
                <w:u w:val="single"/>
                <w:rtl/>
              </w:rPr>
            </w:pPr>
            <w:r w:rsidRPr="00C42C44">
              <w:rPr>
                <w:rFonts w:hint="cs"/>
                <w:color w:val="0000FF"/>
                <w:highlight w:val="yellow"/>
                <w:u w:val="single"/>
                <w:rtl/>
              </w:rPr>
              <w:t>בגברים, הפרעה בשפיכה שבה יש כניסת זרע לשלפוחית השתן במקום לצאת דרך הפין (אורגזמה יבשה או שפיכה נסוגה לאחור)</w:t>
            </w:r>
          </w:p>
        </w:tc>
      </w:tr>
    </w:tbl>
    <w:p w:rsidR="001E3529" w:rsidRDefault="001E3529" w:rsidP="002A4BBB">
      <w:pPr>
        <w:ind w:right="-142"/>
        <w:rPr>
          <w:rFonts w:hint="cs"/>
          <w:rtl/>
        </w:rPr>
      </w:pPr>
    </w:p>
    <w:p w:rsidR="002A4BBB" w:rsidRDefault="002A4BBB" w:rsidP="002A4BBB">
      <w:pPr>
        <w:ind w:right="-142"/>
        <w:rPr>
          <w:rFonts w:hint="cs"/>
          <w:rtl/>
        </w:rPr>
      </w:pPr>
    </w:p>
    <w:p w:rsidR="002A4BBB" w:rsidRPr="002A4BBB" w:rsidRDefault="002A4BBB" w:rsidP="002A4BBB">
      <w:pPr>
        <w:ind w:right="-142"/>
        <w:rPr>
          <w:rFonts w:hint="cs"/>
          <w:rtl/>
        </w:rPr>
      </w:pPr>
    </w:p>
    <w:sectPr w:rsidR="002A4BBB" w:rsidRPr="002A4BBB" w:rsidSect="001E3529">
      <w:footerReference w:type="default" r:id="rId9"/>
      <w:type w:val="continuous"/>
      <w:pgSz w:w="11906" w:h="16838" w:code="9"/>
      <w:pgMar w:top="851"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98" w:rsidRDefault="00327098">
      <w:r>
        <w:separator/>
      </w:r>
    </w:p>
  </w:endnote>
  <w:endnote w:type="continuationSeparator" w:id="0">
    <w:p w:rsidR="00327098" w:rsidRDefault="003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bon">
    <w:panose1 w:val="02020602060200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98" w:rsidRPr="00021BE4" w:rsidRDefault="00327098" w:rsidP="00021BE4">
    <w:pPr>
      <w:pStyle w:val="Footer"/>
      <w:jc w:val="center"/>
      <w:rPr>
        <w:sz w:val="22"/>
        <w:szCs w:val="22"/>
      </w:rPr>
    </w:pPr>
    <w:r w:rsidRPr="00021BE4">
      <w:rPr>
        <w:sz w:val="22"/>
        <w:szCs w:val="22"/>
      </w:rPr>
      <w:fldChar w:fldCharType="begin"/>
    </w:r>
    <w:r w:rsidRPr="00021BE4">
      <w:rPr>
        <w:sz w:val="22"/>
        <w:szCs w:val="22"/>
      </w:rPr>
      <w:instrText xml:space="preserve"> PAGE   \* MERGEFORMAT </w:instrText>
    </w:r>
    <w:r w:rsidRPr="00021BE4">
      <w:rPr>
        <w:sz w:val="22"/>
        <w:szCs w:val="22"/>
      </w:rPr>
      <w:fldChar w:fldCharType="separate"/>
    </w:r>
    <w:r w:rsidR="00DA7DA7">
      <w:rPr>
        <w:noProof/>
        <w:sz w:val="22"/>
        <w:szCs w:val="22"/>
        <w:rtl/>
      </w:rPr>
      <w:t>2</w:t>
    </w:r>
    <w:r w:rsidRPr="00021BE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98" w:rsidRDefault="00327098">
      <w:r>
        <w:separator/>
      </w:r>
    </w:p>
  </w:footnote>
  <w:footnote w:type="continuationSeparator" w:id="0">
    <w:p w:rsidR="00327098" w:rsidRDefault="0032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0"/>
    <w:multiLevelType w:val="hybridMultilevel"/>
    <w:tmpl w:val="DB6C6C42"/>
    <w:lvl w:ilvl="0" w:tplc="37960534">
      <w:numFmt w:val="bullet"/>
      <w:lvlText w:val=""/>
      <w:lvlJc w:val="left"/>
      <w:pPr>
        <w:ind w:left="777" w:hanging="360"/>
      </w:pPr>
      <w:rPr>
        <w:rFonts w:ascii="Wingdings" w:eastAsia="Times New Roman" w:hAnsi="Wingdings" w:cs="David" w:hint="default"/>
        <w:sz w:val="24"/>
        <w:szCs w:val="24"/>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17A4814"/>
    <w:multiLevelType w:val="hybridMultilevel"/>
    <w:tmpl w:val="D4ECF668"/>
    <w:lvl w:ilvl="0" w:tplc="E5128B48">
      <w:start w:val="8"/>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335"/>
    <w:multiLevelType w:val="multilevel"/>
    <w:tmpl w:val="077A2960"/>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561070"/>
    <w:multiLevelType w:val="hybridMultilevel"/>
    <w:tmpl w:val="3AF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E673C"/>
    <w:multiLevelType w:val="hybridMultilevel"/>
    <w:tmpl w:val="8F1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C6643"/>
    <w:multiLevelType w:val="hybridMultilevel"/>
    <w:tmpl w:val="F9D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A3675"/>
    <w:multiLevelType w:val="hybridMultilevel"/>
    <w:tmpl w:val="C60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B2989"/>
    <w:multiLevelType w:val="hybridMultilevel"/>
    <w:tmpl w:val="8FA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12">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3">
    <w:nsid w:val="2B10396B"/>
    <w:multiLevelType w:val="hybridMultilevel"/>
    <w:tmpl w:val="2F0E95FE"/>
    <w:lvl w:ilvl="0" w:tplc="E7E0148C">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2A32DB"/>
    <w:multiLevelType w:val="hybridMultilevel"/>
    <w:tmpl w:val="932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7">
    <w:nsid w:val="37F03F17"/>
    <w:multiLevelType w:val="hybridMultilevel"/>
    <w:tmpl w:val="1C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65328"/>
    <w:multiLevelType w:val="hybridMultilevel"/>
    <w:tmpl w:val="C43E14C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nsid w:val="458718CC"/>
    <w:multiLevelType w:val="hybridMultilevel"/>
    <w:tmpl w:val="D0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C0FF6"/>
    <w:multiLevelType w:val="hybridMultilevel"/>
    <w:tmpl w:val="46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72D8E"/>
    <w:multiLevelType w:val="hybridMultilevel"/>
    <w:tmpl w:val="90F0E95E"/>
    <w:lvl w:ilvl="0" w:tplc="E7E0148C">
      <w:numFmt w:val="bullet"/>
      <w:lvlText w:val=""/>
      <w:lvlJc w:val="left"/>
      <w:pPr>
        <w:ind w:left="360" w:hanging="360"/>
      </w:pPr>
      <w:rPr>
        <w:rFonts w:ascii="Wingdings" w:eastAsia="Times New Roman"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424C4"/>
    <w:multiLevelType w:val="hybridMultilevel"/>
    <w:tmpl w:val="F8321D46"/>
    <w:lvl w:ilvl="0" w:tplc="D374964A">
      <w:start w:val="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B768F"/>
    <w:multiLevelType w:val="hybridMultilevel"/>
    <w:tmpl w:val="33B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E68A7"/>
    <w:multiLevelType w:val="hybridMultilevel"/>
    <w:tmpl w:val="6A3AC7BA"/>
    <w:lvl w:ilvl="0" w:tplc="E7E0148C">
      <w:numFmt w:val="bullet"/>
      <w:lvlText w:val=""/>
      <w:lvlJc w:val="left"/>
      <w:pPr>
        <w:ind w:left="776" w:hanging="360"/>
      </w:pPr>
      <w:rPr>
        <w:rFonts w:ascii="Wingdings" w:eastAsia="Times New Roman" w:hAnsi="Wingdings" w:cs="David"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nsid w:val="5E33190F"/>
    <w:multiLevelType w:val="hybridMultilevel"/>
    <w:tmpl w:val="0C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97C20"/>
    <w:multiLevelType w:val="hybridMultilevel"/>
    <w:tmpl w:val="ECA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9537E"/>
    <w:multiLevelType w:val="hybridMultilevel"/>
    <w:tmpl w:val="7B4ED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670C7A66"/>
    <w:multiLevelType w:val="hybridMultilevel"/>
    <w:tmpl w:val="E3B29FA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3">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01A94"/>
    <w:multiLevelType w:val="hybridMultilevel"/>
    <w:tmpl w:val="D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6">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39">
    <w:nsid w:val="74441D72"/>
    <w:multiLevelType w:val="hybridMultilevel"/>
    <w:tmpl w:val="25E65014"/>
    <w:lvl w:ilvl="0" w:tplc="89B8B86E">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ED762F"/>
    <w:multiLevelType w:val="hybridMultilevel"/>
    <w:tmpl w:val="43D0F9CE"/>
    <w:lvl w:ilvl="0" w:tplc="37960534">
      <w:numFmt w:val="bullet"/>
      <w:lvlText w:val=""/>
      <w:lvlJc w:val="left"/>
      <w:pPr>
        <w:ind w:left="360" w:hanging="360"/>
      </w:pPr>
      <w:rPr>
        <w:rFonts w:ascii="Wingdings" w:eastAsia="Times New Roman" w:hAnsi="Wingdings" w:cs="David" w:hint="default"/>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496EE5"/>
    <w:multiLevelType w:val="hybridMultilevel"/>
    <w:tmpl w:val="BD60BA3C"/>
    <w:lvl w:ilvl="0" w:tplc="2B1051C8">
      <w:numFmt w:val="bullet"/>
      <w:lvlText w:val=""/>
      <w:lvlJc w:val="left"/>
      <w:pPr>
        <w:tabs>
          <w:tab w:val="num" w:pos="360"/>
        </w:tabs>
        <w:ind w:left="360" w:hanging="360"/>
      </w:pPr>
      <w:rPr>
        <w:rFonts w:ascii="Wingdings" w:eastAsia="Times New Roman" w:hAnsi="Wingdings" w:cs="David"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42">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38"/>
  </w:num>
  <w:num w:numId="2">
    <w:abstractNumId w:val="16"/>
  </w:num>
  <w:num w:numId="3">
    <w:abstractNumId w:val="10"/>
  </w:num>
  <w:num w:numId="4">
    <w:abstractNumId w:val="35"/>
  </w:num>
  <w:num w:numId="5">
    <w:abstractNumId w:val="43"/>
  </w:num>
  <w:num w:numId="6">
    <w:abstractNumId w:val="11"/>
  </w:num>
  <w:num w:numId="7">
    <w:abstractNumId w:val="12"/>
  </w:num>
  <w:num w:numId="8">
    <w:abstractNumId w:val="36"/>
  </w:num>
  <w:num w:numId="9">
    <w:abstractNumId w:val="19"/>
  </w:num>
  <w:num w:numId="10">
    <w:abstractNumId w:val="8"/>
  </w:num>
  <w:num w:numId="11">
    <w:abstractNumId w:val="2"/>
  </w:num>
  <w:num w:numId="12">
    <w:abstractNumId w:val="15"/>
  </w:num>
  <w:num w:numId="13">
    <w:abstractNumId w:val="24"/>
  </w:num>
  <w:num w:numId="14">
    <w:abstractNumId w:val="33"/>
  </w:num>
  <w:num w:numId="15">
    <w:abstractNumId w:val="6"/>
  </w:num>
  <w:num w:numId="16">
    <w:abstractNumId w:val="26"/>
  </w:num>
  <w:num w:numId="17">
    <w:abstractNumId w:val="42"/>
  </w:num>
  <w:num w:numId="18">
    <w:abstractNumId w:val="18"/>
  </w:num>
  <w:num w:numId="19">
    <w:abstractNumId w:val="37"/>
  </w:num>
  <w:num w:numId="20">
    <w:abstractNumId w:val="25"/>
  </w:num>
  <w:num w:numId="21">
    <w:abstractNumId w:val="22"/>
  </w:num>
  <w:num w:numId="22">
    <w:abstractNumId w:val="7"/>
  </w:num>
  <w:num w:numId="23">
    <w:abstractNumId w:val="17"/>
  </w:num>
  <w:num w:numId="24">
    <w:abstractNumId w:val="4"/>
  </w:num>
  <w:num w:numId="25">
    <w:abstractNumId w:val="29"/>
  </w:num>
  <w:num w:numId="26">
    <w:abstractNumId w:val="27"/>
  </w:num>
  <w:num w:numId="27">
    <w:abstractNumId w:val="41"/>
  </w:num>
  <w:num w:numId="28">
    <w:abstractNumId w:val="23"/>
  </w:num>
  <w:num w:numId="29">
    <w:abstractNumId w:val="39"/>
  </w:num>
  <w:num w:numId="30">
    <w:abstractNumId w:val="21"/>
  </w:num>
  <w:num w:numId="31">
    <w:abstractNumId w:val="9"/>
  </w:num>
  <w:num w:numId="32">
    <w:abstractNumId w:val="5"/>
  </w:num>
  <w:num w:numId="33">
    <w:abstractNumId w:val="31"/>
  </w:num>
  <w:num w:numId="34">
    <w:abstractNumId w:val="30"/>
  </w:num>
  <w:num w:numId="35">
    <w:abstractNumId w:val="32"/>
  </w:num>
  <w:num w:numId="36">
    <w:abstractNumId w:val="3"/>
  </w:num>
  <w:num w:numId="37">
    <w:abstractNumId w:val="1"/>
  </w:num>
  <w:num w:numId="38">
    <w:abstractNumId w:val="13"/>
  </w:num>
  <w:num w:numId="39">
    <w:abstractNumId w:val="0"/>
  </w:num>
  <w:num w:numId="40">
    <w:abstractNumId w:val="40"/>
  </w:num>
  <w:num w:numId="41">
    <w:abstractNumId w:val="20"/>
  </w:num>
  <w:num w:numId="42">
    <w:abstractNumId w:val="34"/>
  </w:num>
  <w:num w:numId="43">
    <w:abstractNumId w:val="6"/>
  </w:num>
  <w:num w:numId="44">
    <w:abstractNumId w:val="2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1599B"/>
    <w:rsid w:val="00021BE4"/>
    <w:rsid w:val="000239E6"/>
    <w:rsid w:val="00036E46"/>
    <w:rsid w:val="0004395B"/>
    <w:rsid w:val="000453BC"/>
    <w:rsid w:val="00051422"/>
    <w:rsid w:val="000557B6"/>
    <w:rsid w:val="00057A26"/>
    <w:rsid w:val="0006251A"/>
    <w:rsid w:val="00066DC8"/>
    <w:rsid w:val="00075F8D"/>
    <w:rsid w:val="00080827"/>
    <w:rsid w:val="000A3E54"/>
    <w:rsid w:val="000B5E6F"/>
    <w:rsid w:val="000B7039"/>
    <w:rsid w:val="000C0394"/>
    <w:rsid w:val="000C2846"/>
    <w:rsid w:val="000C7212"/>
    <w:rsid w:val="000D21B9"/>
    <w:rsid w:val="000D36FB"/>
    <w:rsid w:val="000E3BBA"/>
    <w:rsid w:val="000F589A"/>
    <w:rsid w:val="00106FFC"/>
    <w:rsid w:val="00111098"/>
    <w:rsid w:val="00116C09"/>
    <w:rsid w:val="001174AD"/>
    <w:rsid w:val="00124F2C"/>
    <w:rsid w:val="001253AE"/>
    <w:rsid w:val="00126D0C"/>
    <w:rsid w:val="0014051A"/>
    <w:rsid w:val="001409BD"/>
    <w:rsid w:val="0015220A"/>
    <w:rsid w:val="00154668"/>
    <w:rsid w:val="00154F2F"/>
    <w:rsid w:val="00155771"/>
    <w:rsid w:val="001634E0"/>
    <w:rsid w:val="00173032"/>
    <w:rsid w:val="00184809"/>
    <w:rsid w:val="001871AA"/>
    <w:rsid w:val="00187945"/>
    <w:rsid w:val="00193EE3"/>
    <w:rsid w:val="00195881"/>
    <w:rsid w:val="001A59AB"/>
    <w:rsid w:val="001A608C"/>
    <w:rsid w:val="001B0382"/>
    <w:rsid w:val="001B0DD2"/>
    <w:rsid w:val="001B20EA"/>
    <w:rsid w:val="001B256D"/>
    <w:rsid w:val="001B3BB4"/>
    <w:rsid w:val="001C0BD5"/>
    <w:rsid w:val="001C0F9A"/>
    <w:rsid w:val="001C1F09"/>
    <w:rsid w:val="001C44EA"/>
    <w:rsid w:val="001D36FA"/>
    <w:rsid w:val="001D51B0"/>
    <w:rsid w:val="001E06D6"/>
    <w:rsid w:val="001E3529"/>
    <w:rsid w:val="001E524B"/>
    <w:rsid w:val="00200BAF"/>
    <w:rsid w:val="00205100"/>
    <w:rsid w:val="002058E3"/>
    <w:rsid w:val="00206B36"/>
    <w:rsid w:val="00214E5E"/>
    <w:rsid w:val="00215D1B"/>
    <w:rsid w:val="00242E69"/>
    <w:rsid w:val="00247CD8"/>
    <w:rsid w:val="002506E7"/>
    <w:rsid w:val="002528C8"/>
    <w:rsid w:val="00262365"/>
    <w:rsid w:val="0026363F"/>
    <w:rsid w:val="00266FBE"/>
    <w:rsid w:val="00276608"/>
    <w:rsid w:val="00276757"/>
    <w:rsid w:val="0027749D"/>
    <w:rsid w:val="002829A6"/>
    <w:rsid w:val="00284678"/>
    <w:rsid w:val="0028523B"/>
    <w:rsid w:val="002900B7"/>
    <w:rsid w:val="0029191E"/>
    <w:rsid w:val="002A08C4"/>
    <w:rsid w:val="002A2579"/>
    <w:rsid w:val="002A4BBB"/>
    <w:rsid w:val="002A6713"/>
    <w:rsid w:val="002A69DC"/>
    <w:rsid w:val="002C55D2"/>
    <w:rsid w:val="002E7AF6"/>
    <w:rsid w:val="003012A5"/>
    <w:rsid w:val="00302E5C"/>
    <w:rsid w:val="00306B92"/>
    <w:rsid w:val="00327098"/>
    <w:rsid w:val="0033554A"/>
    <w:rsid w:val="003377F0"/>
    <w:rsid w:val="00343B4E"/>
    <w:rsid w:val="0036134A"/>
    <w:rsid w:val="003854A8"/>
    <w:rsid w:val="00395D6C"/>
    <w:rsid w:val="003A3D43"/>
    <w:rsid w:val="003A5ECE"/>
    <w:rsid w:val="003B3CF8"/>
    <w:rsid w:val="003B6682"/>
    <w:rsid w:val="003C7431"/>
    <w:rsid w:val="003D09D5"/>
    <w:rsid w:val="0040456A"/>
    <w:rsid w:val="00415862"/>
    <w:rsid w:val="00415D5E"/>
    <w:rsid w:val="004224DB"/>
    <w:rsid w:val="00426E2F"/>
    <w:rsid w:val="004339EB"/>
    <w:rsid w:val="00433A2A"/>
    <w:rsid w:val="004455C3"/>
    <w:rsid w:val="00447B6C"/>
    <w:rsid w:val="00460179"/>
    <w:rsid w:val="00467655"/>
    <w:rsid w:val="00467826"/>
    <w:rsid w:val="004721C7"/>
    <w:rsid w:val="004811AB"/>
    <w:rsid w:val="00485911"/>
    <w:rsid w:val="00486E49"/>
    <w:rsid w:val="00491CF5"/>
    <w:rsid w:val="004A1D0C"/>
    <w:rsid w:val="004A20CA"/>
    <w:rsid w:val="004B03C9"/>
    <w:rsid w:val="004B0CF7"/>
    <w:rsid w:val="004B2E04"/>
    <w:rsid w:val="004B618B"/>
    <w:rsid w:val="004B728D"/>
    <w:rsid w:val="004C50B8"/>
    <w:rsid w:val="004C69F6"/>
    <w:rsid w:val="004D77F9"/>
    <w:rsid w:val="004E3CB6"/>
    <w:rsid w:val="004E60D5"/>
    <w:rsid w:val="004F3017"/>
    <w:rsid w:val="004F3558"/>
    <w:rsid w:val="00507B37"/>
    <w:rsid w:val="005176E5"/>
    <w:rsid w:val="00521B24"/>
    <w:rsid w:val="00525F60"/>
    <w:rsid w:val="00530197"/>
    <w:rsid w:val="00542AE3"/>
    <w:rsid w:val="00552413"/>
    <w:rsid w:val="00555B5C"/>
    <w:rsid w:val="00576AFC"/>
    <w:rsid w:val="005819AF"/>
    <w:rsid w:val="005B32BC"/>
    <w:rsid w:val="005B3DB6"/>
    <w:rsid w:val="005B75ED"/>
    <w:rsid w:val="005D12CC"/>
    <w:rsid w:val="005D56D8"/>
    <w:rsid w:val="005D727A"/>
    <w:rsid w:val="005E7182"/>
    <w:rsid w:val="005F137A"/>
    <w:rsid w:val="0060260B"/>
    <w:rsid w:val="006127F4"/>
    <w:rsid w:val="00616ABB"/>
    <w:rsid w:val="006245C2"/>
    <w:rsid w:val="006266C0"/>
    <w:rsid w:val="00630A26"/>
    <w:rsid w:val="00635FFB"/>
    <w:rsid w:val="00646ADF"/>
    <w:rsid w:val="00656776"/>
    <w:rsid w:val="0066467A"/>
    <w:rsid w:val="006675BB"/>
    <w:rsid w:val="00671516"/>
    <w:rsid w:val="006743D3"/>
    <w:rsid w:val="006758D3"/>
    <w:rsid w:val="006804B9"/>
    <w:rsid w:val="00687906"/>
    <w:rsid w:val="006908E6"/>
    <w:rsid w:val="0069423F"/>
    <w:rsid w:val="006A4822"/>
    <w:rsid w:val="006A5147"/>
    <w:rsid w:val="006B74C8"/>
    <w:rsid w:val="006D2864"/>
    <w:rsid w:val="006D77DD"/>
    <w:rsid w:val="006E1E1A"/>
    <w:rsid w:val="007063BF"/>
    <w:rsid w:val="0071030D"/>
    <w:rsid w:val="00743250"/>
    <w:rsid w:val="00744D54"/>
    <w:rsid w:val="00751C54"/>
    <w:rsid w:val="00765CD0"/>
    <w:rsid w:val="007751AF"/>
    <w:rsid w:val="0077598B"/>
    <w:rsid w:val="00786259"/>
    <w:rsid w:val="00791B61"/>
    <w:rsid w:val="007A7DF8"/>
    <w:rsid w:val="007B688E"/>
    <w:rsid w:val="00800C18"/>
    <w:rsid w:val="008121FD"/>
    <w:rsid w:val="00817978"/>
    <w:rsid w:val="008179B3"/>
    <w:rsid w:val="008252C6"/>
    <w:rsid w:val="00825FD2"/>
    <w:rsid w:val="00843140"/>
    <w:rsid w:val="0086535B"/>
    <w:rsid w:val="00871293"/>
    <w:rsid w:val="00873325"/>
    <w:rsid w:val="008770EB"/>
    <w:rsid w:val="00886885"/>
    <w:rsid w:val="00894D20"/>
    <w:rsid w:val="008B01C8"/>
    <w:rsid w:val="008B242B"/>
    <w:rsid w:val="008C1DD7"/>
    <w:rsid w:val="008C1FEB"/>
    <w:rsid w:val="008C301F"/>
    <w:rsid w:val="008C744D"/>
    <w:rsid w:val="008D3493"/>
    <w:rsid w:val="008D4CE3"/>
    <w:rsid w:val="008D7D1F"/>
    <w:rsid w:val="008E2197"/>
    <w:rsid w:val="008E7296"/>
    <w:rsid w:val="008F15DA"/>
    <w:rsid w:val="008F32EA"/>
    <w:rsid w:val="008F33C7"/>
    <w:rsid w:val="008F6414"/>
    <w:rsid w:val="00900FE8"/>
    <w:rsid w:val="00917BD4"/>
    <w:rsid w:val="00917F6C"/>
    <w:rsid w:val="00923FF1"/>
    <w:rsid w:val="0093085C"/>
    <w:rsid w:val="00933D1D"/>
    <w:rsid w:val="009344EA"/>
    <w:rsid w:val="0093466D"/>
    <w:rsid w:val="00936408"/>
    <w:rsid w:val="00937132"/>
    <w:rsid w:val="00943C7B"/>
    <w:rsid w:val="0094554B"/>
    <w:rsid w:val="009477D1"/>
    <w:rsid w:val="00950344"/>
    <w:rsid w:val="00951202"/>
    <w:rsid w:val="00981824"/>
    <w:rsid w:val="009A0301"/>
    <w:rsid w:val="009A15AE"/>
    <w:rsid w:val="009A2634"/>
    <w:rsid w:val="009B1FC9"/>
    <w:rsid w:val="009B3847"/>
    <w:rsid w:val="009B565E"/>
    <w:rsid w:val="009C0869"/>
    <w:rsid w:val="009C29E2"/>
    <w:rsid w:val="009C6FA2"/>
    <w:rsid w:val="009E0991"/>
    <w:rsid w:val="009E4FA1"/>
    <w:rsid w:val="009E7C98"/>
    <w:rsid w:val="00A00794"/>
    <w:rsid w:val="00A0695E"/>
    <w:rsid w:val="00A3339F"/>
    <w:rsid w:val="00A34503"/>
    <w:rsid w:val="00A351AE"/>
    <w:rsid w:val="00A47768"/>
    <w:rsid w:val="00A5154F"/>
    <w:rsid w:val="00A55FBE"/>
    <w:rsid w:val="00A572A6"/>
    <w:rsid w:val="00A6294C"/>
    <w:rsid w:val="00A6375F"/>
    <w:rsid w:val="00A6502B"/>
    <w:rsid w:val="00A73085"/>
    <w:rsid w:val="00A919E6"/>
    <w:rsid w:val="00A9665C"/>
    <w:rsid w:val="00AA3169"/>
    <w:rsid w:val="00AB1997"/>
    <w:rsid w:val="00AB4790"/>
    <w:rsid w:val="00AB5249"/>
    <w:rsid w:val="00AB7511"/>
    <w:rsid w:val="00AC3BB7"/>
    <w:rsid w:val="00AC4496"/>
    <w:rsid w:val="00AC46D1"/>
    <w:rsid w:val="00AE467B"/>
    <w:rsid w:val="00AE4786"/>
    <w:rsid w:val="00B12B8A"/>
    <w:rsid w:val="00B16A15"/>
    <w:rsid w:val="00B456BF"/>
    <w:rsid w:val="00B534F8"/>
    <w:rsid w:val="00B535B1"/>
    <w:rsid w:val="00B80C4A"/>
    <w:rsid w:val="00B84818"/>
    <w:rsid w:val="00B933B3"/>
    <w:rsid w:val="00BB033A"/>
    <w:rsid w:val="00BB6D32"/>
    <w:rsid w:val="00BC462A"/>
    <w:rsid w:val="00BC5F73"/>
    <w:rsid w:val="00BC79F4"/>
    <w:rsid w:val="00BD1457"/>
    <w:rsid w:val="00BD4456"/>
    <w:rsid w:val="00BE276B"/>
    <w:rsid w:val="00BE6E66"/>
    <w:rsid w:val="00BF44FC"/>
    <w:rsid w:val="00BF539E"/>
    <w:rsid w:val="00C11A82"/>
    <w:rsid w:val="00C15E9E"/>
    <w:rsid w:val="00C207A6"/>
    <w:rsid w:val="00C2126B"/>
    <w:rsid w:val="00C21905"/>
    <w:rsid w:val="00C237F5"/>
    <w:rsid w:val="00C245BC"/>
    <w:rsid w:val="00C31A1C"/>
    <w:rsid w:val="00C36C14"/>
    <w:rsid w:val="00C41D4B"/>
    <w:rsid w:val="00C42C44"/>
    <w:rsid w:val="00C44143"/>
    <w:rsid w:val="00C4689F"/>
    <w:rsid w:val="00C66A83"/>
    <w:rsid w:val="00C759E4"/>
    <w:rsid w:val="00C82BFB"/>
    <w:rsid w:val="00C8558D"/>
    <w:rsid w:val="00C90024"/>
    <w:rsid w:val="00C937D3"/>
    <w:rsid w:val="00C9502C"/>
    <w:rsid w:val="00C95D35"/>
    <w:rsid w:val="00C97BBF"/>
    <w:rsid w:val="00CA3420"/>
    <w:rsid w:val="00CA5EE5"/>
    <w:rsid w:val="00CD0737"/>
    <w:rsid w:val="00CF148C"/>
    <w:rsid w:val="00CF65C8"/>
    <w:rsid w:val="00D04B76"/>
    <w:rsid w:val="00D148EB"/>
    <w:rsid w:val="00D205B5"/>
    <w:rsid w:val="00D240A9"/>
    <w:rsid w:val="00D2477C"/>
    <w:rsid w:val="00D26035"/>
    <w:rsid w:val="00D30EBC"/>
    <w:rsid w:val="00D3782D"/>
    <w:rsid w:val="00D518D0"/>
    <w:rsid w:val="00D54D88"/>
    <w:rsid w:val="00D64F8D"/>
    <w:rsid w:val="00D67E15"/>
    <w:rsid w:val="00D726E4"/>
    <w:rsid w:val="00D72F42"/>
    <w:rsid w:val="00D734EC"/>
    <w:rsid w:val="00D73575"/>
    <w:rsid w:val="00D75D3C"/>
    <w:rsid w:val="00D80D0B"/>
    <w:rsid w:val="00D93DDD"/>
    <w:rsid w:val="00DA1B6D"/>
    <w:rsid w:val="00DA5A73"/>
    <w:rsid w:val="00DA7DA7"/>
    <w:rsid w:val="00DB0B50"/>
    <w:rsid w:val="00DC6C0D"/>
    <w:rsid w:val="00DD1BC9"/>
    <w:rsid w:val="00DD3CE2"/>
    <w:rsid w:val="00DE312B"/>
    <w:rsid w:val="00DE3651"/>
    <w:rsid w:val="00DE4189"/>
    <w:rsid w:val="00DE70F9"/>
    <w:rsid w:val="00DF4B49"/>
    <w:rsid w:val="00E01C45"/>
    <w:rsid w:val="00E16EAF"/>
    <w:rsid w:val="00E345FC"/>
    <w:rsid w:val="00E47BE2"/>
    <w:rsid w:val="00E63EF9"/>
    <w:rsid w:val="00E71441"/>
    <w:rsid w:val="00E73C3D"/>
    <w:rsid w:val="00E8229B"/>
    <w:rsid w:val="00E84478"/>
    <w:rsid w:val="00E85172"/>
    <w:rsid w:val="00EB07F5"/>
    <w:rsid w:val="00EE0DAE"/>
    <w:rsid w:val="00EE3888"/>
    <w:rsid w:val="00EF044A"/>
    <w:rsid w:val="00EF479B"/>
    <w:rsid w:val="00EF6D9B"/>
    <w:rsid w:val="00F0092E"/>
    <w:rsid w:val="00F012FD"/>
    <w:rsid w:val="00F03163"/>
    <w:rsid w:val="00F1671A"/>
    <w:rsid w:val="00F16A1D"/>
    <w:rsid w:val="00F20799"/>
    <w:rsid w:val="00F231AD"/>
    <w:rsid w:val="00F31D14"/>
    <w:rsid w:val="00F366E3"/>
    <w:rsid w:val="00F371CC"/>
    <w:rsid w:val="00F40637"/>
    <w:rsid w:val="00F4747A"/>
    <w:rsid w:val="00F515D4"/>
    <w:rsid w:val="00F52D61"/>
    <w:rsid w:val="00F61E03"/>
    <w:rsid w:val="00F67B67"/>
    <w:rsid w:val="00F723B1"/>
    <w:rsid w:val="00F74C48"/>
    <w:rsid w:val="00F80845"/>
    <w:rsid w:val="00F90E5E"/>
    <w:rsid w:val="00F93989"/>
    <w:rsid w:val="00F944E5"/>
    <w:rsid w:val="00F95582"/>
    <w:rsid w:val="00FA5FB8"/>
    <w:rsid w:val="00FA79DC"/>
    <w:rsid w:val="00FB1742"/>
    <w:rsid w:val="00FC10E6"/>
    <w:rsid w:val="00FD3DAE"/>
    <w:rsid w:val="00FD493A"/>
    <w:rsid w:val="00FD53A2"/>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79"/>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uiPriority w:val="99"/>
    <w:semiHidden/>
    <w:rsid w:val="00057A26"/>
    <w:rPr>
      <w:sz w:val="16"/>
      <w:szCs w:val="16"/>
    </w:rPr>
  </w:style>
  <w:style w:type="paragraph" w:styleId="ListParagraph">
    <w:name w:val="List Paragraph"/>
    <w:basedOn w:val="Normal"/>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TableGrid">
    <w:name w:val="Table Grid"/>
    <w:basedOn w:val="TableNormal"/>
    <w:uiPriority w:val="59"/>
    <w:rsid w:val="008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E06D6"/>
    <w:pPr>
      <w:bidi w:val="0"/>
    </w:pPr>
    <w:rPr>
      <w:rFonts w:eastAsia="MS Mincho" w:cs="Times New Roman"/>
      <w:sz w:val="20"/>
      <w:szCs w:val="20"/>
      <w:lang w:eastAsia="ja-JP" w:bidi="ar-SA"/>
    </w:rPr>
  </w:style>
  <w:style w:type="character" w:customStyle="1" w:styleId="CommentTextChar">
    <w:name w:val="Comment Text Char"/>
    <w:basedOn w:val="DefaultParagraphFont"/>
    <w:link w:val="CommentText"/>
    <w:uiPriority w:val="99"/>
    <w:semiHidden/>
    <w:rsid w:val="001E06D6"/>
    <w:rPr>
      <w:rFonts w:eastAsia="MS Mincho"/>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79"/>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uiPriority w:val="99"/>
    <w:semiHidden/>
    <w:rsid w:val="00057A26"/>
    <w:rPr>
      <w:sz w:val="16"/>
      <w:szCs w:val="16"/>
    </w:rPr>
  </w:style>
  <w:style w:type="paragraph" w:styleId="ListParagraph">
    <w:name w:val="List Paragraph"/>
    <w:basedOn w:val="Normal"/>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TableGrid">
    <w:name w:val="Table Grid"/>
    <w:basedOn w:val="TableNormal"/>
    <w:uiPriority w:val="59"/>
    <w:rsid w:val="008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E06D6"/>
    <w:pPr>
      <w:bidi w:val="0"/>
    </w:pPr>
    <w:rPr>
      <w:rFonts w:eastAsia="MS Mincho" w:cs="Times New Roman"/>
      <w:sz w:val="20"/>
      <w:szCs w:val="20"/>
      <w:lang w:eastAsia="ja-JP" w:bidi="ar-SA"/>
    </w:rPr>
  </w:style>
  <w:style w:type="character" w:customStyle="1" w:styleId="CommentTextChar">
    <w:name w:val="Comment Text Char"/>
    <w:basedOn w:val="DefaultParagraphFont"/>
    <w:link w:val="CommentText"/>
    <w:uiPriority w:val="99"/>
    <w:semiHidden/>
    <w:rsid w:val="001E06D6"/>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8275">
      <w:bodyDiv w:val="1"/>
      <w:marLeft w:val="0"/>
      <w:marRight w:val="0"/>
      <w:marTop w:val="0"/>
      <w:marBottom w:val="0"/>
      <w:divBdr>
        <w:top w:val="none" w:sz="0" w:space="0" w:color="auto"/>
        <w:left w:val="none" w:sz="0" w:space="0" w:color="auto"/>
        <w:bottom w:val="none" w:sz="0" w:space="0" w:color="auto"/>
        <w:right w:val="none" w:sz="0" w:space="0" w:color="auto"/>
      </w:divBdr>
    </w:div>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640426060">
      <w:bodyDiv w:val="1"/>
      <w:marLeft w:val="0"/>
      <w:marRight w:val="0"/>
      <w:marTop w:val="0"/>
      <w:marBottom w:val="0"/>
      <w:divBdr>
        <w:top w:val="none" w:sz="0" w:space="0" w:color="auto"/>
        <w:left w:val="none" w:sz="0" w:space="0" w:color="auto"/>
        <w:bottom w:val="none" w:sz="0" w:space="0" w:color="auto"/>
        <w:right w:val="none" w:sz="0" w:space="0" w:color="auto"/>
      </w:divBdr>
    </w:div>
    <w:div w:id="645937329">
      <w:bodyDiv w:val="1"/>
      <w:marLeft w:val="0"/>
      <w:marRight w:val="0"/>
      <w:marTop w:val="0"/>
      <w:marBottom w:val="0"/>
      <w:divBdr>
        <w:top w:val="none" w:sz="0" w:space="0" w:color="auto"/>
        <w:left w:val="none" w:sz="0" w:space="0" w:color="auto"/>
        <w:bottom w:val="none" w:sz="0" w:space="0" w:color="auto"/>
        <w:right w:val="none" w:sz="0" w:space="0" w:color="auto"/>
      </w:divBdr>
    </w:div>
    <w:div w:id="966348981">
      <w:bodyDiv w:val="1"/>
      <w:marLeft w:val="0"/>
      <w:marRight w:val="0"/>
      <w:marTop w:val="0"/>
      <w:marBottom w:val="0"/>
      <w:divBdr>
        <w:top w:val="none" w:sz="0" w:space="0" w:color="auto"/>
        <w:left w:val="none" w:sz="0" w:space="0" w:color="auto"/>
        <w:bottom w:val="none" w:sz="0" w:space="0" w:color="auto"/>
        <w:right w:val="none" w:sz="0" w:space="0" w:color="auto"/>
      </w:divBdr>
    </w:div>
    <w:div w:id="988292291">
      <w:bodyDiv w:val="1"/>
      <w:marLeft w:val="0"/>
      <w:marRight w:val="0"/>
      <w:marTop w:val="0"/>
      <w:marBottom w:val="0"/>
      <w:divBdr>
        <w:top w:val="none" w:sz="0" w:space="0" w:color="auto"/>
        <w:left w:val="none" w:sz="0" w:space="0" w:color="auto"/>
        <w:bottom w:val="none" w:sz="0" w:space="0" w:color="auto"/>
        <w:right w:val="none" w:sz="0" w:space="0" w:color="auto"/>
      </w:divBdr>
    </w:div>
    <w:div w:id="1458525710">
      <w:bodyDiv w:val="1"/>
      <w:marLeft w:val="0"/>
      <w:marRight w:val="0"/>
      <w:marTop w:val="0"/>
      <w:marBottom w:val="0"/>
      <w:divBdr>
        <w:top w:val="none" w:sz="0" w:space="0" w:color="auto"/>
        <w:left w:val="none" w:sz="0" w:space="0" w:color="auto"/>
        <w:bottom w:val="none" w:sz="0" w:space="0" w:color="auto"/>
        <w:right w:val="none" w:sz="0" w:space="0" w:color="auto"/>
      </w:divBdr>
    </w:div>
    <w:div w:id="1546990457">
      <w:bodyDiv w:val="1"/>
      <w:marLeft w:val="0"/>
      <w:marRight w:val="0"/>
      <w:marTop w:val="0"/>
      <w:marBottom w:val="0"/>
      <w:divBdr>
        <w:top w:val="none" w:sz="0" w:space="0" w:color="auto"/>
        <w:left w:val="none" w:sz="0" w:space="0" w:color="auto"/>
        <w:bottom w:val="none" w:sz="0" w:space="0" w:color="auto"/>
        <w:right w:val="none" w:sz="0" w:space="0" w:color="auto"/>
      </w:divBdr>
    </w:div>
    <w:div w:id="1566376190">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166055416</AutoNumber>
    <REQUESTNUMBER xmlns="43f5c83f-d7ad-4276-a107-8019a824ecd5">105484,105485,105486,105488</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47430,47438,47430,47438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טופס החמרות לעלון לצרכן ולעלון לרופא 08.15</UCOMMENTS>
    <OWNER xmlns="43f5c83f-d7ad-4276-a107-8019a824ecd5">1118,1118,1118,1118</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2314700,2314701,2314800,2314801</REGISTRATIONNUMBER>
    <SDCategories xmlns="43f5c83f-d7ad-4276-a107-8019a824ecd5" xsi:nil="true"/>
    <SDDocDate xmlns="43f5c83f-d7ad-4276-a107-8019a824ecd5">1903-03-03T06:00:01+00:00</SDDocDate>
    <DRAGOBJID xmlns="43f5c83f-d7ad-4276-a107-8019a824ecd5">2314700,2314701,2314800,2314801</DRAGOBJID>
    <mossuploaddate xmlns="43f5c83f-d7ad-4276-a107-8019a824ecd5">2015-08-06 11:20:51</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B2089-68C0-41F4-823D-B3A29086585F}"/>
</file>

<file path=customXml/itemProps2.xml><?xml version="1.0" encoding="utf-8"?>
<ds:datastoreItem xmlns:ds="http://schemas.openxmlformats.org/officeDocument/2006/customXml" ds:itemID="{DCF13A28-8BC2-4EA3-88DD-1A808BFB47CA}"/>
</file>

<file path=customXml/itemProps3.xml><?xml version="1.0" encoding="utf-8"?>
<ds:datastoreItem xmlns:ds="http://schemas.openxmlformats.org/officeDocument/2006/customXml" ds:itemID="{48758445-CF5A-49AA-A997-EBBDAB458AC3}"/>
</file>

<file path=customXml/itemProps4.xml><?xml version="1.0" encoding="utf-8"?>
<ds:datastoreItem xmlns:ds="http://schemas.openxmlformats.org/officeDocument/2006/customXml" ds:itemID="{D54DA11E-D883-48D8-8911-C994BF31F857}"/>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 </vt:lpstr>
    </vt:vector>
  </TitlesOfParts>
  <Company>Ministry of Health</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leponex 25mg 100mg 23147 23148 pil spc worsening 08.15</dc:title>
  <dc:creator>g</dc:creator>
  <cp:lastModifiedBy>Davidovich, Roni</cp:lastModifiedBy>
  <cp:revision>5</cp:revision>
  <cp:lastPrinted>2014-03-17T11:15:00Z</cp:lastPrinted>
  <dcterms:created xsi:type="dcterms:W3CDTF">2015-02-02T12:30:00Z</dcterms:created>
  <dcterms:modified xsi:type="dcterms:W3CDTF">2015-02-02T12:35:00Z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