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19E92" w14:textId="77777777" w:rsidR="00DA64FE" w:rsidRDefault="00DA64FE" w:rsidP="00DA64FE">
      <w:pPr>
        <w:pStyle w:val="Heb-NewPh"/>
        <w:rPr>
          <w:rtl/>
        </w:rPr>
      </w:pPr>
    </w:p>
    <w:p w14:paraId="45ED2706" w14:textId="77777777" w:rsidR="00DA64FE" w:rsidRPr="00DA64FE" w:rsidRDefault="00DA64FE" w:rsidP="00DA64FE">
      <w:pPr>
        <w:pStyle w:val="Heb-NewPh"/>
        <w:rPr>
          <w:sz w:val="20"/>
          <w:szCs w:val="20"/>
          <w:rtl/>
        </w:rPr>
      </w:pPr>
    </w:p>
    <w:p w14:paraId="35FEDECE" w14:textId="77777777" w:rsidR="00DA64FE" w:rsidRDefault="002E57B3" w:rsidP="00DA64FE">
      <w:pPr>
        <w:pStyle w:val="Heb-NewPh"/>
        <w:rPr>
          <w:rtl/>
        </w:rPr>
      </w:pPr>
      <w:r>
        <w:br w:type="page"/>
      </w:r>
    </w:p>
    <w:p w14:paraId="0DB66592" w14:textId="77777777" w:rsidR="001A4674" w:rsidRPr="008A1BA3" w:rsidRDefault="001A4674" w:rsidP="00A210FA">
      <w:pPr>
        <w:pStyle w:val="1"/>
        <w:bidi/>
        <w:ind w:left="-285" w:right="-142" w:firstLine="285"/>
        <w:jc w:val="center"/>
        <w:rPr>
          <w:rFonts w:cs="David"/>
          <w:color w:val="C0C0C0"/>
          <w:sz w:val="32"/>
          <w:szCs w:val="32"/>
          <w:shd w:val="clear" w:color="auto" w:fill="000000"/>
          <w:rtl/>
          <w:lang w:bidi="he-I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A1BA3">
        <w:rPr>
          <w:rFonts w:cs="David" w:hint="eastAsia"/>
          <w:color w:val="C0C0C0"/>
          <w:sz w:val="36"/>
          <w:szCs w:val="36"/>
          <w:shd w:val="clear" w:color="auto" w:fill="000000"/>
          <w:rtl/>
          <w:lang w:bidi="he-I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הודעה</w:t>
      </w:r>
      <w:r w:rsidRPr="008A1BA3">
        <w:rPr>
          <w:rFonts w:cs="David"/>
          <w:color w:val="C0C0C0"/>
          <w:sz w:val="36"/>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8A1BA3">
        <w:rPr>
          <w:rFonts w:cs="David" w:hint="eastAsia"/>
          <w:color w:val="C0C0C0"/>
          <w:sz w:val="36"/>
          <w:szCs w:val="36"/>
          <w:shd w:val="clear" w:color="auto" w:fill="000000"/>
          <w:rtl/>
          <w:lang w:bidi="he-I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על</w:t>
      </w:r>
      <w:r w:rsidRPr="008A1BA3">
        <w:rPr>
          <w:rFonts w:cs="David"/>
          <w:color w:val="C0C0C0"/>
          <w:sz w:val="36"/>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8A1BA3">
        <w:rPr>
          <w:rFonts w:cs="David" w:hint="eastAsia"/>
          <w:color w:val="C0C0C0"/>
          <w:sz w:val="36"/>
          <w:szCs w:val="36"/>
          <w:shd w:val="clear" w:color="auto" w:fill="000000"/>
          <w:rtl/>
          <w:lang w:bidi="he-I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החמרה</w:t>
      </w:r>
      <w:r w:rsidRPr="008A1BA3">
        <w:rPr>
          <w:rFonts w:cs="David"/>
          <w:color w:val="C0C0C0"/>
          <w:sz w:val="36"/>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 </w:t>
      </w:r>
      <w:r w:rsidRPr="008A1BA3">
        <w:rPr>
          <w:rFonts w:cs="David" w:hint="eastAsia"/>
          <w:color w:val="C0C0C0"/>
          <w:sz w:val="36"/>
          <w:szCs w:val="36"/>
          <w:shd w:val="clear" w:color="auto" w:fill="000000"/>
          <w:rtl/>
          <w:lang w:bidi="he-I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מידע</w:t>
      </w:r>
      <w:r w:rsidRPr="008A1BA3">
        <w:rPr>
          <w:rFonts w:cs="David"/>
          <w:color w:val="C0C0C0"/>
          <w:sz w:val="36"/>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8A1BA3">
        <w:rPr>
          <w:rFonts w:cs="David" w:hint="eastAsia"/>
          <w:color w:val="C0C0C0"/>
          <w:sz w:val="36"/>
          <w:szCs w:val="36"/>
          <w:shd w:val="clear" w:color="auto" w:fill="000000"/>
          <w:rtl/>
          <w:lang w:bidi="he-I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בטיחות</w:t>
      </w:r>
      <w:r w:rsidRPr="008A1BA3">
        <w:rPr>
          <w:rFonts w:cs="David"/>
          <w:color w:val="C0C0C0"/>
          <w:sz w:val="36"/>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8A1BA3">
        <w:rPr>
          <w:rFonts w:cs="David"/>
          <w:color w:val="C0C0C0"/>
          <w:sz w:val="36"/>
          <w:szCs w:val="36"/>
          <w:shd w:val="clear" w:color="auto" w:fil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8A1BA3">
        <w:rPr>
          <w:rFonts w:cs="David" w:hint="cs"/>
          <w:color w:val="C0C0C0"/>
          <w:sz w:val="36"/>
          <w:szCs w:val="36"/>
          <w:shd w:val="clear" w:color="auto" w:fill="000000"/>
          <w:rtl/>
          <w:lang w:bidi="he-I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בעלון ל</w:t>
      </w:r>
      <w:r w:rsidR="00A210FA">
        <w:rPr>
          <w:rFonts w:cs="David" w:hint="cs"/>
          <w:color w:val="C0C0C0"/>
          <w:sz w:val="36"/>
          <w:szCs w:val="36"/>
          <w:shd w:val="clear" w:color="auto" w:fill="000000"/>
          <w:rtl/>
          <w:lang w:bidi="he-I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רופא</w:t>
      </w:r>
    </w:p>
    <w:p w14:paraId="296358A0" w14:textId="77777777" w:rsidR="001A4674" w:rsidRPr="008A1BA3" w:rsidRDefault="001A4674" w:rsidP="001A4674">
      <w:pPr>
        <w:pStyle w:val="af5"/>
        <w:ind w:left="360"/>
        <w:rPr>
          <w:rFonts w:cs="David"/>
          <w:szCs w:val="22"/>
          <w:rtl/>
        </w:rPr>
      </w:pPr>
    </w:p>
    <w:p w14:paraId="634BA9A5" w14:textId="77777777" w:rsidR="001A4674" w:rsidRPr="008A1BA3" w:rsidRDefault="001A4674" w:rsidP="00006B2A">
      <w:pPr>
        <w:pStyle w:val="af5"/>
        <w:ind w:left="360"/>
        <w:rPr>
          <w:rFonts w:cs="David"/>
          <w:szCs w:val="22"/>
          <w:rtl/>
        </w:rPr>
      </w:pPr>
      <w:r w:rsidRPr="008A1BA3">
        <w:rPr>
          <w:rFonts w:cs="David" w:hint="cs"/>
          <w:szCs w:val="22"/>
          <w:rtl/>
        </w:rPr>
        <w:t>תאריך</w:t>
      </w:r>
      <w:r w:rsidRPr="008A1BA3">
        <w:rPr>
          <w:rFonts w:cs="David"/>
          <w:szCs w:val="22"/>
          <w:rtl/>
        </w:rPr>
        <w:t>:</w:t>
      </w:r>
      <w:r w:rsidRPr="008A1BA3">
        <w:rPr>
          <w:rFonts w:cs="David" w:hint="cs"/>
          <w:szCs w:val="22"/>
          <w:rtl/>
        </w:rPr>
        <w:tab/>
      </w:r>
      <w:r>
        <w:rPr>
          <w:rFonts w:cs="David" w:hint="cs"/>
          <w:szCs w:val="22"/>
          <w:rtl/>
        </w:rPr>
        <w:tab/>
      </w:r>
      <w:r w:rsidRPr="008A1BA3">
        <w:rPr>
          <w:rFonts w:cs="David" w:hint="cs"/>
          <w:szCs w:val="22"/>
          <w:rtl/>
        </w:rPr>
        <w:tab/>
      </w:r>
      <w:r>
        <w:rPr>
          <w:rFonts w:cs="David" w:hint="cs"/>
          <w:szCs w:val="22"/>
          <w:rtl/>
        </w:rPr>
        <w:tab/>
      </w:r>
      <w:r w:rsidRPr="008A1BA3">
        <w:rPr>
          <w:rFonts w:cs="David"/>
          <w:szCs w:val="22"/>
          <w:rtl/>
        </w:rPr>
        <w:t xml:space="preserve"> </w:t>
      </w:r>
      <w:r w:rsidRPr="008A1BA3">
        <w:rPr>
          <w:rFonts w:cs="David" w:hint="cs"/>
          <w:szCs w:val="22"/>
          <w:rtl/>
        </w:rPr>
        <w:t>‏</w:t>
      </w:r>
    </w:p>
    <w:p w14:paraId="68B80FA2" w14:textId="77777777" w:rsidR="00AB0515" w:rsidRPr="00A210FA" w:rsidRDefault="001A4674" w:rsidP="00A210FA">
      <w:pPr>
        <w:pStyle w:val="af5"/>
        <w:ind w:left="360"/>
        <w:rPr>
          <w:rFonts w:cs="David"/>
          <w:szCs w:val="22"/>
          <w:rtl/>
        </w:rPr>
      </w:pPr>
      <w:r w:rsidRPr="008A1BA3">
        <w:rPr>
          <w:rFonts w:cs="David" w:hint="cs"/>
          <w:szCs w:val="22"/>
          <w:rtl/>
        </w:rPr>
        <w:t>שם</w:t>
      </w:r>
      <w:r w:rsidRPr="008A1BA3">
        <w:rPr>
          <w:rFonts w:cs="David"/>
          <w:szCs w:val="22"/>
          <w:rtl/>
        </w:rPr>
        <w:t xml:space="preserve"> </w:t>
      </w:r>
      <w:r w:rsidRPr="008A1BA3">
        <w:rPr>
          <w:rFonts w:cs="David" w:hint="cs"/>
          <w:szCs w:val="22"/>
          <w:rtl/>
        </w:rPr>
        <w:t>תכשיר</w:t>
      </w:r>
      <w:r w:rsidRPr="008A1BA3">
        <w:rPr>
          <w:rFonts w:cs="David"/>
          <w:szCs w:val="22"/>
          <w:rtl/>
        </w:rPr>
        <w:t xml:space="preserve"> </w:t>
      </w:r>
      <w:r w:rsidRPr="008A1BA3">
        <w:rPr>
          <w:rFonts w:cs="David" w:hint="cs"/>
          <w:szCs w:val="22"/>
          <w:rtl/>
        </w:rPr>
        <w:t xml:space="preserve">באנגלית </w:t>
      </w:r>
      <w:r>
        <w:rPr>
          <w:rFonts w:cs="David" w:hint="cs"/>
          <w:szCs w:val="22"/>
          <w:rtl/>
        </w:rPr>
        <w:t>ו</w:t>
      </w:r>
      <w:r w:rsidRPr="008A1BA3">
        <w:rPr>
          <w:rFonts w:cs="David" w:hint="cs"/>
          <w:szCs w:val="22"/>
          <w:rtl/>
        </w:rPr>
        <w:t>מספר</w:t>
      </w:r>
      <w:r w:rsidRPr="008A1BA3">
        <w:rPr>
          <w:rFonts w:cs="David"/>
          <w:szCs w:val="22"/>
          <w:rtl/>
        </w:rPr>
        <w:t xml:space="preserve"> </w:t>
      </w:r>
      <w:r w:rsidRPr="008A1BA3">
        <w:rPr>
          <w:rFonts w:cs="David" w:hint="cs"/>
          <w:szCs w:val="22"/>
          <w:rtl/>
        </w:rPr>
        <w:t>רישום</w:t>
      </w:r>
      <w:r>
        <w:rPr>
          <w:rFonts w:cs="David" w:hint="cs"/>
          <w:szCs w:val="22"/>
          <w:rtl/>
        </w:rPr>
        <w:t>:</w:t>
      </w:r>
      <w:r w:rsidR="00A210FA">
        <w:rPr>
          <w:rFonts w:cs="David" w:hint="cs"/>
          <w:szCs w:val="22"/>
          <w:rtl/>
        </w:rPr>
        <w:t xml:space="preserve"> </w:t>
      </w:r>
      <w:r w:rsidR="00A210FA" w:rsidRPr="00A210FA">
        <w:rPr>
          <w:rFonts w:cs="David"/>
          <w:szCs w:val="22"/>
        </w:rPr>
        <w:t>Isoflurane USP, Terrell ™</w:t>
      </w:r>
      <w:r w:rsidR="00A210FA">
        <w:rPr>
          <w:rFonts w:cs="David" w:hint="cs"/>
          <w:szCs w:val="22"/>
          <w:rtl/>
        </w:rPr>
        <w:t xml:space="preserve">      </w:t>
      </w:r>
      <w:r w:rsidR="00A210FA" w:rsidRPr="00A210FA">
        <w:rPr>
          <w:rFonts w:cs="David"/>
          <w:szCs w:val="22"/>
        </w:rPr>
        <w:t>105 52 28997 00</w:t>
      </w:r>
    </w:p>
    <w:p w14:paraId="783C9AE1" w14:textId="77777777" w:rsidR="00AB0515" w:rsidRPr="00AB0515" w:rsidRDefault="00AB0515" w:rsidP="00006B2A">
      <w:pPr>
        <w:pStyle w:val="af5"/>
        <w:bidi w:val="0"/>
        <w:rPr>
          <w:rFonts w:cs="David"/>
          <w:szCs w:val="22"/>
          <w:rtl/>
        </w:rPr>
      </w:pPr>
    </w:p>
    <w:p w14:paraId="480EB28F" w14:textId="77777777" w:rsidR="001A4674" w:rsidRPr="008A1BA3" w:rsidRDefault="001A4674" w:rsidP="00A210FA">
      <w:pPr>
        <w:pStyle w:val="H-NewPh"/>
        <w:ind w:left="353"/>
        <w:rPr>
          <w:rFonts w:asciiTheme="minorBidi" w:hAnsiTheme="minorBidi" w:cs="David"/>
          <w:b/>
          <w:bCs/>
          <w:rtl/>
        </w:rPr>
      </w:pPr>
      <w:r w:rsidRPr="008A1BA3">
        <w:rPr>
          <w:rFonts w:cs="David" w:hint="cs"/>
          <w:szCs w:val="22"/>
          <w:rtl/>
        </w:rPr>
        <w:t>שם</w:t>
      </w:r>
      <w:r w:rsidRPr="008A1BA3">
        <w:rPr>
          <w:rFonts w:cs="David"/>
          <w:szCs w:val="22"/>
          <w:rtl/>
        </w:rPr>
        <w:t xml:space="preserve"> </w:t>
      </w:r>
      <w:r w:rsidRPr="008A1BA3">
        <w:rPr>
          <w:rFonts w:cs="David" w:hint="cs"/>
          <w:szCs w:val="22"/>
          <w:rtl/>
        </w:rPr>
        <w:t>בעל</w:t>
      </w:r>
      <w:r w:rsidRPr="008A1BA3">
        <w:rPr>
          <w:rFonts w:cs="David"/>
          <w:szCs w:val="22"/>
          <w:rtl/>
        </w:rPr>
        <w:t xml:space="preserve"> </w:t>
      </w:r>
      <w:r w:rsidRPr="008A1BA3">
        <w:rPr>
          <w:rFonts w:cs="David" w:hint="cs"/>
          <w:szCs w:val="22"/>
          <w:rtl/>
        </w:rPr>
        <w:t>הרישום</w:t>
      </w:r>
      <w:r w:rsidRPr="008A1BA3">
        <w:rPr>
          <w:rFonts w:cs="David"/>
          <w:szCs w:val="22"/>
          <w:rtl/>
        </w:rPr>
        <w:t xml:space="preserve">: </w:t>
      </w:r>
      <w:r w:rsidRPr="008A1BA3">
        <w:rPr>
          <w:rFonts w:cs="David" w:hint="cs"/>
          <w:szCs w:val="22"/>
          <w:rtl/>
        </w:rPr>
        <w:tab/>
      </w:r>
      <w:r w:rsidR="00A210FA" w:rsidRPr="00A210FA">
        <w:rPr>
          <w:rFonts w:cs="David"/>
          <w:szCs w:val="22"/>
        </w:rPr>
        <w:t>Pharma Medis Ltd.</w:t>
      </w:r>
      <w:r w:rsidRPr="008A1BA3">
        <w:rPr>
          <w:rFonts w:cs="David" w:hint="cs"/>
          <w:szCs w:val="22"/>
          <w:rtl/>
        </w:rPr>
        <w:tab/>
      </w:r>
    </w:p>
    <w:p w14:paraId="76E4E57F" w14:textId="77777777" w:rsidR="00AB0515" w:rsidRDefault="00AB0515" w:rsidP="001A4674">
      <w:pPr>
        <w:pStyle w:val="af5"/>
        <w:ind w:left="360"/>
        <w:jc w:val="center"/>
        <w:rPr>
          <w:color w:val="FF0000"/>
          <w:szCs w:val="22"/>
        </w:rPr>
      </w:pPr>
    </w:p>
    <w:p w14:paraId="46453944" w14:textId="77777777" w:rsidR="00DA64FE" w:rsidRPr="001A4674" w:rsidRDefault="00B52566" w:rsidP="001A4674">
      <w:pPr>
        <w:pStyle w:val="af5"/>
        <w:ind w:left="360"/>
        <w:jc w:val="center"/>
        <w:rPr>
          <w:color w:val="FF0000"/>
          <w:szCs w:val="22"/>
          <w:rtl/>
        </w:rPr>
      </w:pPr>
      <w:r w:rsidRPr="00B52566">
        <w:rPr>
          <w:color w:val="FF0000"/>
          <w:szCs w:val="22"/>
          <w:rtl/>
        </w:rPr>
        <w:t>טופס זה מיועד לפרוט ההחמרות בלבד !</w:t>
      </w:r>
    </w:p>
    <w:p w14:paraId="68B2B08E" w14:textId="77777777" w:rsidR="005E31A0" w:rsidRPr="005E31A0" w:rsidRDefault="005E31A0" w:rsidP="00E94715">
      <w:pPr>
        <w:pStyle w:val="Heb-NewPh"/>
        <w:rPr>
          <w:sz w:val="22"/>
          <w:szCs w:val="22"/>
        </w:rPr>
      </w:pPr>
    </w:p>
    <w:tbl>
      <w:tblPr>
        <w:tblStyle w:val="a3"/>
        <w:bidiVisual/>
        <w:tblW w:w="0" w:type="auto"/>
        <w:tblLook w:val="04A0" w:firstRow="1" w:lastRow="0" w:firstColumn="1" w:lastColumn="0" w:noHBand="0" w:noVBand="1"/>
      </w:tblPr>
      <w:tblGrid>
        <w:gridCol w:w="1856"/>
        <w:gridCol w:w="2702"/>
        <w:gridCol w:w="3723"/>
      </w:tblGrid>
      <w:tr w:rsidR="00E94715" w:rsidRPr="00AB0515" w14:paraId="168B5A62" w14:textId="77777777" w:rsidTr="006547EF">
        <w:tc>
          <w:tcPr>
            <w:tcW w:w="1856" w:type="dxa"/>
            <w:shd w:val="clear" w:color="auto" w:fill="95B3D7" w:themeFill="accent1" w:themeFillTint="99"/>
          </w:tcPr>
          <w:p w14:paraId="2A2C2309" w14:textId="77777777" w:rsidR="00E94715" w:rsidRPr="00AB0515" w:rsidRDefault="00E94715" w:rsidP="005639D3">
            <w:pPr>
              <w:pStyle w:val="Heb-NewPh"/>
              <w:jc w:val="center"/>
              <w:rPr>
                <w:b/>
                <w:bCs/>
                <w:sz w:val="22"/>
                <w:szCs w:val="22"/>
                <w:rtl/>
              </w:rPr>
            </w:pPr>
            <w:r w:rsidRPr="00AB0515">
              <w:rPr>
                <w:rFonts w:hint="cs"/>
                <w:b/>
                <w:bCs/>
                <w:sz w:val="22"/>
                <w:szCs w:val="22"/>
                <w:rtl/>
              </w:rPr>
              <w:t>פרק בעלון</w:t>
            </w:r>
          </w:p>
        </w:tc>
        <w:tc>
          <w:tcPr>
            <w:tcW w:w="2702" w:type="dxa"/>
            <w:shd w:val="clear" w:color="auto" w:fill="95B3D7" w:themeFill="accent1" w:themeFillTint="99"/>
          </w:tcPr>
          <w:p w14:paraId="7A48D5E0" w14:textId="77777777" w:rsidR="00E94715" w:rsidRPr="00AB0515" w:rsidRDefault="00E94715" w:rsidP="005639D3">
            <w:pPr>
              <w:pStyle w:val="Heb-NewPh"/>
              <w:jc w:val="center"/>
              <w:rPr>
                <w:b/>
                <w:bCs/>
                <w:sz w:val="22"/>
                <w:szCs w:val="22"/>
                <w:rtl/>
              </w:rPr>
            </w:pPr>
            <w:r w:rsidRPr="00AB0515">
              <w:rPr>
                <w:rFonts w:hint="cs"/>
                <w:b/>
                <w:bCs/>
                <w:sz w:val="22"/>
                <w:szCs w:val="22"/>
                <w:rtl/>
              </w:rPr>
              <w:t>עלון מקורי</w:t>
            </w:r>
          </w:p>
        </w:tc>
        <w:tc>
          <w:tcPr>
            <w:tcW w:w="3723" w:type="dxa"/>
            <w:shd w:val="clear" w:color="auto" w:fill="95B3D7" w:themeFill="accent1" w:themeFillTint="99"/>
          </w:tcPr>
          <w:p w14:paraId="5741E8C3" w14:textId="77777777" w:rsidR="00E94715" w:rsidRPr="00AB0515" w:rsidRDefault="00E94715" w:rsidP="001A4674">
            <w:pPr>
              <w:pStyle w:val="Heb-NewPh"/>
              <w:jc w:val="center"/>
              <w:rPr>
                <w:b/>
                <w:bCs/>
                <w:sz w:val="22"/>
                <w:szCs w:val="22"/>
                <w:rtl/>
              </w:rPr>
            </w:pPr>
            <w:r w:rsidRPr="00AB0515">
              <w:rPr>
                <w:rFonts w:hint="cs"/>
                <w:b/>
                <w:bCs/>
                <w:sz w:val="22"/>
                <w:szCs w:val="22"/>
                <w:rtl/>
              </w:rPr>
              <w:t>עלון חדש</w:t>
            </w:r>
          </w:p>
        </w:tc>
      </w:tr>
      <w:tr w:rsidR="000A284C" w:rsidRPr="00AB0515" w14:paraId="6DE336D3" w14:textId="77777777" w:rsidTr="006547EF">
        <w:trPr>
          <w:trHeight w:val="1672"/>
        </w:trPr>
        <w:tc>
          <w:tcPr>
            <w:tcW w:w="1856" w:type="dxa"/>
          </w:tcPr>
          <w:p w14:paraId="7B171766" w14:textId="77777777" w:rsidR="000A284C" w:rsidRPr="00B93D6D" w:rsidRDefault="00B93D6D" w:rsidP="00B93D6D">
            <w:pPr>
              <w:pStyle w:val="Heb-NewPh"/>
              <w:bidi w:val="0"/>
              <w:rPr>
                <w:b/>
                <w:bCs/>
                <w:sz w:val="20"/>
                <w:szCs w:val="20"/>
                <w:rtl/>
              </w:rPr>
            </w:pPr>
            <w:r w:rsidRPr="00B93D6D">
              <w:rPr>
                <w:rFonts w:ascii="Arial Narrow" w:hAnsi="Arial Narrow"/>
                <w:b/>
                <w:bCs/>
                <w:sz w:val="22"/>
              </w:rPr>
              <w:t>Special Warnings and Precautions for Use</w:t>
            </w:r>
          </w:p>
        </w:tc>
        <w:tc>
          <w:tcPr>
            <w:tcW w:w="2702" w:type="dxa"/>
          </w:tcPr>
          <w:p w14:paraId="3FE98DEE" w14:textId="77777777" w:rsidR="000A284C" w:rsidRDefault="000A284C" w:rsidP="00006B2A">
            <w:pPr>
              <w:pStyle w:val="a7"/>
              <w:bidi/>
              <w:ind w:left="176"/>
              <w:jc w:val="both"/>
              <w:rPr>
                <w:rFonts w:ascii="Arial" w:hAnsi="Arial"/>
                <w:color w:val="000000" w:themeColor="text1"/>
                <w:szCs w:val="20"/>
                <w:rtl/>
                <w:lang w:bidi="he-IL"/>
              </w:rPr>
            </w:pPr>
          </w:p>
          <w:p w14:paraId="7DF6B042" w14:textId="77777777" w:rsidR="00200744" w:rsidRDefault="00200744" w:rsidP="00200744">
            <w:pPr>
              <w:pStyle w:val="a7"/>
              <w:bidi/>
              <w:ind w:left="176"/>
              <w:jc w:val="both"/>
              <w:rPr>
                <w:rFonts w:ascii="Arial" w:hAnsi="Arial"/>
                <w:color w:val="000000" w:themeColor="text1"/>
                <w:szCs w:val="20"/>
                <w:rtl/>
                <w:lang w:bidi="he-IL"/>
              </w:rPr>
            </w:pPr>
          </w:p>
          <w:p w14:paraId="7BD4DB25" w14:textId="77777777" w:rsidR="00200744" w:rsidRDefault="00200744" w:rsidP="00200744">
            <w:pPr>
              <w:pStyle w:val="a7"/>
              <w:bidi/>
              <w:ind w:left="176"/>
              <w:jc w:val="both"/>
              <w:rPr>
                <w:rFonts w:ascii="Arial" w:hAnsi="Arial"/>
                <w:color w:val="000000" w:themeColor="text1"/>
                <w:szCs w:val="20"/>
                <w:rtl/>
                <w:lang w:bidi="he-IL"/>
              </w:rPr>
            </w:pPr>
          </w:p>
          <w:p w14:paraId="2FE80E5B" w14:textId="77777777" w:rsidR="00200744" w:rsidRDefault="00200744" w:rsidP="00200744">
            <w:pPr>
              <w:pStyle w:val="a7"/>
              <w:bidi/>
              <w:ind w:left="176"/>
              <w:jc w:val="both"/>
              <w:rPr>
                <w:rFonts w:ascii="Arial" w:hAnsi="Arial"/>
                <w:color w:val="000000" w:themeColor="text1"/>
                <w:szCs w:val="20"/>
                <w:rtl/>
                <w:lang w:bidi="he-IL"/>
              </w:rPr>
            </w:pPr>
          </w:p>
          <w:p w14:paraId="747B92E5" w14:textId="77777777" w:rsidR="00200744" w:rsidRDefault="00200744" w:rsidP="00200744">
            <w:pPr>
              <w:pStyle w:val="a7"/>
              <w:bidi/>
              <w:ind w:left="176"/>
              <w:jc w:val="both"/>
              <w:rPr>
                <w:rFonts w:ascii="Arial" w:hAnsi="Arial"/>
                <w:color w:val="000000" w:themeColor="text1"/>
                <w:szCs w:val="20"/>
                <w:rtl/>
                <w:lang w:bidi="he-IL"/>
              </w:rPr>
            </w:pPr>
          </w:p>
          <w:p w14:paraId="43BF533A" w14:textId="77777777" w:rsidR="00200744" w:rsidRDefault="00200744" w:rsidP="00200744">
            <w:pPr>
              <w:pStyle w:val="a7"/>
              <w:bidi/>
              <w:ind w:left="176"/>
              <w:jc w:val="both"/>
              <w:rPr>
                <w:rFonts w:ascii="Arial" w:hAnsi="Arial"/>
                <w:color w:val="000000" w:themeColor="text1"/>
                <w:szCs w:val="20"/>
                <w:rtl/>
                <w:lang w:bidi="he-IL"/>
              </w:rPr>
            </w:pPr>
          </w:p>
          <w:p w14:paraId="1DE8B19D" w14:textId="77777777" w:rsidR="00200744" w:rsidRDefault="00200744" w:rsidP="00200744">
            <w:pPr>
              <w:pStyle w:val="a7"/>
              <w:bidi/>
              <w:ind w:left="176"/>
              <w:jc w:val="both"/>
              <w:rPr>
                <w:rFonts w:ascii="Arial" w:hAnsi="Arial"/>
                <w:color w:val="000000" w:themeColor="text1"/>
                <w:szCs w:val="20"/>
                <w:rtl/>
                <w:lang w:bidi="he-IL"/>
              </w:rPr>
            </w:pPr>
          </w:p>
          <w:p w14:paraId="02F289D6" w14:textId="77777777" w:rsidR="00200744" w:rsidRDefault="00200744" w:rsidP="00200744">
            <w:pPr>
              <w:pStyle w:val="a7"/>
              <w:bidi/>
              <w:ind w:left="176"/>
              <w:jc w:val="both"/>
              <w:rPr>
                <w:rFonts w:ascii="Arial" w:hAnsi="Arial"/>
                <w:color w:val="000000" w:themeColor="text1"/>
                <w:szCs w:val="20"/>
                <w:rtl/>
                <w:lang w:bidi="he-IL"/>
              </w:rPr>
            </w:pPr>
          </w:p>
          <w:p w14:paraId="2D9E9A41" w14:textId="77777777" w:rsidR="00200744" w:rsidRDefault="00200744" w:rsidP="00200744">
            <w:pPr>
              <w:pStyle w:val="a7"/>
              <w:bidi/>
              <w:ind w:left="176"/>
              <w:jc w:val="both"/>
              <w:rPr>
                <w:rFonts w:ascii="Arial" w:hAnsi="Arial"/>
                <w:color w:val="000000" w:themeColor="text1"/>
                <w:szCs w:val="20"/>
                <w:rtl/>
                <w:lang w:bidi="he-IL"/>
              </w:rPr>
            </w:pPr>
          </w:p>
          <w:p w14:paraId="38907C58" w14:textId="77777777" w:rsidR="00200744" w:rsidRDefault="00200744" w:rsidP="00200744">
            <w:pPr>
              <w:pStyle w:val="a7"/>
              <w:bidi/>
              <w:ind w:left="176"/>
              <w:jc w:val="both"/>
              <w:rPr>
                <w:rFonts w:ascii="Arial" w:hAnsi="Arial"/>
                <w:color w:val="000000" w:themeColor="text1"/>
                <w:szCs w:val="20"/>
                <w:rtl/>
                <w:lang w:bidi="he-IL"/>
              </w:rPr>
            </w:pPr>
          </w:p>
          <w:p w14:paraId="19FF0673" w14:textId="77777777" w:rsidR="00200744" w:rsidRDefault="00200744" w:rsidP="00200744">
            <w:pPr>
              <w:pStyle w:val="a7"/>
              <w:bidi/>
              <w:ind w:left="176"/>
              <w:jc w:val="both"/>
              <w:rPr>
                <w:rFonts w:ascii="Arial" w:hAnsi="Arial"/>
                <w:color w:val="000000" w:themeColor="text1"/>
                <w:szCs w:val="20"/>
                <w:rtl/>
                <w:lang w:bidi="he-IL"/>
              </w:rPr>
            </w:pPr>
          </w:p>
          <w:p w14:paraId="67A73261" w14:textId="77777777" w:rsidR="00200744" w:rsidRDefault="00200744" w:rsidP="00200744">
            <w:pPr>
              <w:pStyle w:val="a7"/>
              <w:bidi/>
              <w:ind w:left="176"/>
              <w:jc w:val="both"/>
              <w:rPr>
                <w:rFonts w:ascii="Arial" w:hAnsi="Arial"/>
                <w:color w:val="000000" w:themeColor="text1"/>
                <w:szCs w:val="20"/>
                <w:rtl/>
                <w:lang w:bidi="he-IL"/>
              </w:rPr>
            </w:pPr>
          </w:p>
          <w:p w14:paraId="1444B3D1" w14:textId="77777777" w:rsidR="00200744" w:rsidRDefault="00200744" w:rsidP="00200744">
            <w:pPr>
              <w:pStyle w:val="a7"/>
              <w:bidi/>
              <w:ind w:left="176"/>
              <w:jc w:val="both"/>
              <w:rPr>
                <w:rFonts w:ascii="Arial" w:hAnsi="Arial"/>
                <w:color w:val="000000" w:themeColor="text1"/>
                <w:szCs w:val="20"/>
                <w:rtl/>
                <w:lang w:bidi="he-IL"/>
              </w:rPr>
            </w:pPr>
          </w:p>
          <w:p w14:paraId="2AB32714" w14:textId="77777777" w:rsidR="00200744" w:rsidRDefault="00200744" w:rsidP="00200744">
            <w:pPr>
              <w:pStyle w:val="a7"/>
              <w:bidi/>
              <w:ind w:left="176"/>
              <w:jc w:val="both"/>
              <w:rPr>
                <w:rFonts w:ascii="Arial" w:hAnsi="Arial"/>
                <w:color w:val="000000" w:themeColor="text1"/>
                <w:szCs w:val="20"/>
                <w:rtl/>
                <w:lang w:bidi="he-IL"/>
              </w:rPr>
            </w:pPr>
          </w:p>
          <w:p w14:paraId="35EEEF0D" w14:textId="77777777" w:rsidR="00200744" w:rsidRDefault="00200744" w:rsidP="00200744">
            <w:pPr>
              <w:pStyle w:val="a7"/>
              <w:bidi/>
              <w:ind w:left="176"/>
              <w:jc w:val="both"/>
              <w:rPr>
                <w:rFonts w:ascii="Arial" w:hAnsi="Arial"/>
                <w:color w:val="000000" w:themeColor="text1"/>
                <w:szCs w:val="20"/>
                <w:rtl/>
                <w:lang w:bidi="he-IL"/>
              </w:rPr>
            </w:pPr>
          </w:p>
          <w:p w14:paraId="2A5595D3" w14:textId="77777777" w:rsidR="00200744" w:rsidRDefault="00200744" w:rsidP="005B20F9">
            <w:pPr>
              <w:pStyle w:val="a7"/>
              <w:bidi/>
              <w:ind w:left="176"/>
              <w:jc w:val="right"/>
              <w:rPr>
                <w:rFonts w:ascii="Arial" w:hAnsi="Arial"/>
                <w:color w:val="000000" w:themeColor="text1"/>
                <w:szCs w:val="20"/>
                <w:rtl/>
                <w:lang w:bidi="he-IL"/>
              </w:rPr>
            </w:pPr>
          </w:p>
          <w:p w14:paraId="306179CC" w14:textId="77777777" w:rsidR="005B20F9" w:rsidRPr="005B20F9" w:rsidRDefault="005B20F9" w:rsidP="005B20F9">
            <w:pPr>
              <w:pStyle w:val="a7"/>
              <w:ind w:left="176"/>
              <w:rPr>
                <w:rFonts w:ascii="Arial" w:hAnsi="Arial"/>
                <w:color w:val="000000" w:themeColor="text1"/>
                <w:szCs w:val="20"/>
                <w:lang w:bidi="he-IL"/>
              </w:rPr>
            </w:pPr>
            <w:r w:rsidRPr="005B20F9">
              <w:rPr>
                <w:rFonts w:ascii="Arial" w:hAnsi="Arial"/>
                <w:color w:val="000000" w:themeColor="text1"/>
                <w:szCs w:val="20"/>
                <w:lang w:bidi="he-IL"/>
              </w:rPr>
              <w:t>Increased blood loss comparable to that seen with halothane has been observed in patients undergoing abortions.</w:t>
            </w:r>
          </w:p>
          <w:p w14:paraId="268A5F27" w14:textId="77777777" w:rsidR="00200744" w:rsidRDefault="00200744" w:rsidP="005B20F9">
            <w:pPr>
              <w:pStyle w:val="a7"/>
              <w:ind w:left="176"/>
              <w:jc w:val="both"/>
              <w:rPr>
                <w:rFonts w:ascii="Arial" w:hAnsi="Arial"/>
                <w:color w:val="000000" w:themeColor="text1"/>
                <w:szCs w:val="20"/>
                <w:lang w:bidi="he-IL"/>
              </w:rPr>
            </w:pPr>
          </w:p>
          <w:p w14:paraId="25711F0E" w14:textId="77777777" w:rsidR="00200744" w:rsidRDefault="00200744" w:rsidP="00200744">
            <w:pPr>
              <w:pStyle w:val="a7"/>
              <w:bidi/>
              <w:ind w:left="176"/>
              <w:jc w:val="both"/>
              <w:rPr>
                <w:rFonts w:ascii="Arial" w:hAnsi="Arial"/>
                <w:color w:val="000000" w:themeColor="text1"/>
                <w:szCs w:val="20"/>
                <w:rtl/>
                <w:lang w:bidi="he-IL"/>
              </w:rPr>
            </w:pPr>
          </w:p>
          <w:p w14:paraId="7FC1254A" w14:textId="77777777" w:rsidR="00200744" w:rsidRDefault="00200744" w:rsidP="00200744">
            <w:pPr>
              <w:pStyle w:val="a7"/>
              <w:bidi/>
              <w:ind w:left="176"/>
              <w:jc w:val="both"/>
              <w:rPr>
                <w:rFonts w:ascii="Arial" w:hAnsi="Arial"/>
                <w:color w:val="000000" w:themeColor="text1"/>
                <w:szCs w:val="20"/>
                <w:rtl/>
                <w:lang w:bidi="he-IL"/>
              </w:rPr>
            </w:pPr>
          </w:p>
          <w:p w14:paraId="2FC0737B" w14:textId="77777777" w:rsidR="00200744" w:rsidRDefault="00200744" w:rsidP="00200744">
            <w:pPr>
              <w:pStyle w:val="a7"/>
              <w:bidi/>
              <w:ind w:left="176"/>
              <w:jc w:val="both"/>
              <w:rPr>
                <w:rFonts w:ascii="Arial" w:hAnsi="Arial"/>
                <w:color w:val="000000" w:themeColor="text1"/>
                <w:szCs w:val="20"/>
                <w:rtl/>
                <w:lang w:bidi="he-IL"/>
              </w:rPr>
            </w:pPr>
          </w:p>
          <w:p w14:paraId="051B093C" w14:textId="77777777" w:rsidR="00200744" w:rsidRDefault="00200744" w:rsidP="00200744">
            <w:pPr>
              <w:pStyle w:val="a7"/>
              <w:bidi/>
              <w:ind w:left="176"/>
              <w:jc w:val="both"/>
              <w:rPr>
                <w:rFonts w:ascii="Arial" w:hAnsi="Arial"/>
                <w:color w:val="000000" w:themeColor="text1"/>
                <w:szCs w:val="20"/>
                <w:rtl/>
                <w:lang w:bidi="he-IL"/>
              </w:rPr>
            </w:pPr>
          </w:p>
          <w:p w14:paraId="793DE436" w14:textId="77777777" w:rsidR="00200744" w:rsidRDefault="00200744" w:rsidP="00200744">
            <w:pPr>
              <w:pStyle w:val="a7"/>
              <w:bidi/>
              <w:ind w:left="176"/>
              <w:jc w:val="both"/>
              <w:rPr>
                <w:rFonts w:ascii="Arial" w:hAnsi="Arial"/>
                <w:color w:val="000000" w:themeColor="text1"/>
                <w:szCs w:val="20"/>
                <w:rtl/>
                <w:lang w:bidi="he-IL"/>
              </w:rPr>
            </w:pPr>
          </w:p>
          <w:p w14:paraId="5668EC45" w14:textId="77777777" w:rsidR="00200744" w:rsidRDefault="00200744" w:rsidP="00200744">
            <w:pPr>
              <w:pStyle w:val="a7"/>
              <w:bidi/>
              <w:ind w:left="176"/>
              <w:jc w:val="both"/>
              <w:rPr>
                <w:rFonts w:ascii="Arial" w:hAnsi="Arial"/>
                <w:color w:val="000000" w:themeColor="text1"/>
                <w:szCs w:val="20"/>
                <w:rtl/>
                <w:lang w:bidi="he-IL"/>
              </w:rPr>
            </w:pPr>
          </w:p>
          <w:p w14:paraId="123CE843" w14:textId="77777777" w:rsidR="00200744" w:rsidRDefault="00200744" w:rsidP="00200744">
            <w:pPr>
              <w:pStyle w:val="a7"/>
              <w:bidi/>
              <w:ind w:left="176"/>
              <w:jc w:val="both"/>
              <w:rPr>
                <w:rFonts w:ascii="Arial" w:hAnsi="Arial"/>
                <w:color w:val="000000" w:themeColor="text1"/>
                <w:szCs w:val="20"/>
                <w:rtl/>
                <w:lang w:bidi="he-IL"/>
              </w:rPr>
            </w:pPr>
          </w:p>
          <w:p w14:paraId="45A719F9" w14:textId="77777777" w:rsidR="00200744" w:rsidRDefault="00200744" w:rsidP="00200744">
            <w:pPr>
              <w:pStyle w:val="a7"/>
              <w:ind w:left="176"/>
              <w:rPr>
                <w:rFonts w:ascii="Arial" w:hAnsi="Arial"/>
                <w:color w:val="000000" w:themeColor="text1"/>
                <w:szCs w:val="20"/>
                <w:rtl/>
                <w:lang w:bidi="he-IL"/>
              </w:rPr>
            </w:pPr>
          </w:p>
          <w:p w14:paraId="369C31CF" w14:textId="77777777" w:rsidR="00200744" w:rsidRPr="00200744" w:rsidRDefault="00200744" w:rsidP="00200744">
            <w:pPr>
              <w:pStyle w:val="a7"/>
              <w:ind w:left="176"/>
              <w:rPr>
                <w:rFonts w:ascii="Arial" w:hAnsi="Arial"/>
                <w:color w:val="000000" w:themeColor="text1"/>
                <w:szCs w:val="20"/>
                <w:lang w:bidi="he-IL"/>
              </w:rPr>
            </w:pPr>
            <w:r w:rsidRPr="00200744">
              <w:rPr>
                <w:rFonts w:ascii="Arial" w:hAnsi="Arial"/>
                <w:color w:val="000000" w:themeColor="text1"/>
                <w:szCs w:val="20"/>
                <w:lang w:bidi="he-IL"/>
              </w:rPr>
              <w:t xml:space="preserve">Isoflurane, like some other inhalational anesthetics, can react with desiccated carbon dioxide (CO2) absorbents to produce carbon monoxide which may result in elevated levels of carboxyhemoglobin in some patients.  Case reports suggest that barium hydroxide lime and soda lime become desiccated when fresh gases are passed through the CO2 absorber canister at high flow rates over many hours or days.  When a clinician suspects that CO2 absorbent may be </w:t>
            </w:r>
            <w:r w:rsidRPr="00200744">
              <w:rPr>
                <w:rFonts w:ascii="Arial" w:hAnsi="Arial"/>
                <w:color w:val="000000" w:themeColor="text1"/>
                <w:szCs w:val="20"/>
                <w:lang w:bidi="he-IL"/>
              </w:rPr>
              <w:lastRenderedPageBreak/>
              <w:t>desiccated, it should be replaced before the administration of isoflurane.</w:t>
            </w:r>
          </w:p>
          <w:p w14:paraId="212FAF90" w14:textId="77777777" w:rsidR="00200744" w:rsidRPr="00200744" w:rsidRDefault="00200744" w:rsidP="00200744">
            <w:pPr>
              <w:pStyle w:val="a7"/>
              <w:bidi/>
              <w:ind w:left="176"/>
              <w:jc w:val="both"/>
              <w:rPr>
                <w:rFonts w:ascii="Arial" w:hAnsi="Arial"/>
                <w:color w:val="000000" w:themeColor="text1"/>
                <w:szCs w:val="20"/>
                <w:rtl/>
                <w:lang w:bidi="he-IL"/>
              </w:rPr>
            </w:pPr>
          </w:p>
          <w:p w14:paraId="3D6EE73A" w14:textId="77777777" w:rsidR="00200744" w:rsidRDefault="00200744" w:rsidP="00200744">
            <w:pPr>
              <w:pStyle w:val="a7"/>
              <w:bidi/>
              <w:ind w:left="176"/>
              <w:jc w:val="both"/>
              <w:rPr>
                <w:rFonts w:ascii="Arial" w:hAnsi="Arial"/>
                <w:color w:val="000000" w:themeColor="text1"/>
                <w:szCs w:val="20"/>
                <w:rtl/>
                <w:lang w:bidi="he-IL"/>
              </w:rPr>
            </w:pPr>
          </w:p>
          <w:p w14:paraId="62A97396" w14:textId="77777777" w:rsidR="00200744" w:rsidRDefault="00200744" w:rsidP="00200744">
            <w:pPr>
              <w:pStyle w:val="a7"/>
              <w:bidi/>
              <w:ind w:left="176"/>
              <w:jc w:val="both"/>
              <w:rPr>
                <w:rFonts w:ascii="Arial" w:hAnsi="Arial"/>
                <w:color w:val="000000" w:themeColor="text1"/>
                <w:szCs w:val="20"/>
                <w:rtl/>
                <w:lang w:bidi="he-IL"/>
              </w:rPr>
            </w:pPr>
          </w:p>
          <w:p w14:paraId="19C42154" w14:textId="77777777" w:rsidR="00200744" w:rsidRDefault="00200744" w:rsidP="00200744">
            <w:pPr>
              <w:pStyle w:val="a7"/>
              <w:bidi/>
              <w:ind w:left="176"/>
              <w:jc w:val="both"/>
              <w:rPr>
                <w:rFonts w:ascii="Arial" w:hAnsi="Arial"/>
                <w:color w:val="000000" w:themeColor="text1"/>
                <w:szCs w:val="20"/>
                <w:rtl/>
                <w:lang w:bidi="he-IL"/>
              </w:rPr>
            </w:pPr>
          </w:p>
          <w:p w14:paraId="143F5335" w14:textId="77777777" w:rsidR="00200744" w:rsidRDefault="00200744" w:rsidP="00200744">
            <w:pPr>
              <w:pStyle w:val="a7"/>
              <w:bidi/>
              <w:ind w:left="176"/>
              <w:jc w:val="both"/>
              <w:rPr>
                <w:rFonts w:ascii="Arial" w:hAnsi="Arial"/>
                <w:color w:val="000000" w:themeColor="text1"/>
                <w:szCs w:val="20"/>
                <w:rtl/>
                <w:lang w:bidi="he-IL"/>
              </w:rPr>
            </w:pPr>
          </w:p>
          <w:p w14:paraId="5C67DADD" w14:textId="77777777" w:rsidR="00200744" w:rsidRDefault="00200744" w:rsidP="00200744">
            <w:pPr>
              <w:pStyle w:val="a7"/>
              <w:bidi/>
              <w:ind w:left="176"/>
              <w:jc w:val="both"/>
              <w:rPr>
                <w:rFonts w:ascii="Arial" w:hAnsi="Arial"/>
                <w:color w:val="000000" w:themeColor="text1"/>
                <w:szCs w:val="20"/>
                <w:rtl/>
                <w:lang w:bidi="he-IL"/>
              </w:rPr>
            </w:pPr>
          </w:p>
          <w:p w14:paraId="17443C7C" w14:textId="77777777" w:rsidR="00200744" w:rsidRDefault="00200744" w:rsidP="00200744">
            <w:pPr>
              <w:pStyle w:val="a7"/>
              <w:bidi/>
              <w:ind w:left="176"/>
              <w:jc w:val="both"/>
              <w:rPr>
                <w:rFonts w:ascii="Arial" w:hAnsi="Arial"/>
                <w:color w:val="000000" w:themeColor="text1"/>
                <w:szCs w:val="20"/>
                <w:rtl/>
                <w:lang w:bidi="he-IL"/>
              </w:rPr>
            </w:pPr>
          </w:p>
          <w:p w14:paraId="2FD11F9D" w14:textId="77777777" w:rsidR="00453A4A" w:rsidRDefault="00453A4A" w:rsidP="00453A4A">
            <w:pPr>
              <w:pStyle w:val="a7"/>
              <w:bidi/>
              <w:ind w:left="176"/>
              <w:jc w:val="both"/>
              <w:rPr>
                <w:rFonts w:ascii="Arial" w:hAnsi="Arial"/>
                <w:color w:val="000000" w:themeColor="text1"/>
                <w:szCs w:val="20"/>
                <w:rtl/>
                <w:lang w:bidi="he-IL"/>
              </w:rPr>
            </w:pPr>
          </w:p>
          <w:p w14:paraId="04B69737" w14:textId="77777777" w:rsidR="00453A4A" w:rsidRDefault="00453A4A" w:rsidP="00453A4A">
            <w:pPr>
              <w:pStyle w:val="a7"/>
              <w:bidi/>
              <w:ind w:left="176"/>
              <w:jc w:val="both"/>
              <w:rPr>
                <w:rFonts w:ascii="Arial" w:hAnsi="Arial"/>
                <w:color w:val="000000" w:themeColor="text1"/>
                <w:szCs w:val="20"/>
                <w:rtl/>
                <w:lang w:bidi="he-IL"/>
              </w:rPr>
            </w:pPr>
          </w:p>
          <w:p w14:paraId="6BD3CFE7" w14:textId="77777777" w:rsidR="00453A4A" w:rsidRDefault="00453A4A" w:rsidP="00453A4A">
            <w:pPr>
              <w:pStyle w:val="a7"/>
              <w:bidi/>
              <w:ind w:left="176"/>
              <w:jc w:val="both"/>
              <w:rPr>
                <w:rFonts w:ascii="Arial" w:hAnsi="Arial"/>
                <w:color w:val="000000" w:themeColor="text1"/>
                <w:szCs w:val="20"/>
                <w:rtl/>
                <w:lang w:bidi="he-IL"/>
              </w:rPr>
            </w:pPr>
          </w:p>
          <w:p w14:paraId="37DBB03A" w14:textId="77777777" w:rsidR="00453A4A" w:rsidRDefault="00453A4A" w:rsidP="00453A4A">
            <w:pPr>
              <w:pStyle w:val="a7"/>
              <w:bidi/>
              <w:ind w:left="176"/>
              <w:jc w:val="both"/>
              <w:rPr>
                <w:rFonts w:ascii="Arial" w:hAnsi="Arial"/>
                <w:color w:val="000000" w:themeColor="text1"/>
                <w:szCs w:val="20"/>
                <w:rtl/>
                <w:lang w:bidi="he-IL"/>
              </w:rPr>
            </w:pPr>
          </w:p>
          <w:p w14:paraId="22AC48D2" w14:textId="77777777" w:rsidR="00EB2B9A" w:rsidRPr="00EB2B9A" w:rsidRDefault="00EB2B9A" w:rsidP="00EB2B9A">
            <w:pPr>
              <w:pStyle w:val="a7"/>
              <w:ind w:left="176"/>
              <w:rPr>
                <w:rFonts w:ascii="Arial" w:hAnsi="Arial"/>
                <w:color w:val="000000" w:themeColor="text1"/>
                <w:szCs w:val="20"/>
                <w:lang w:bidi="he-IL"/>
              </w:rPr>
            </w:pPr>
            <w:r w:rsidRPr="00EB2B9A">
              <w:rPr>
                <w:rFonts w:ascii="Arial" w:hAnsi="Arial"/>
                <w:color w:val="000000" w:themeColor="text1"/>
                <w:szCs w:val="20"/>
                <w:lang w:bidi="he-IL"/>
              </w:rPr>
              <w:t>During marketing, there have been rare reports of mild, moderate and severe (some fatal)</w:t>
            </w:r>
          </w:p>
          <w:p w14:paraId="46725A6F" w14:textId="77777777" w:rsidR="00EB2B9A" w:rsidRPr="00EB2B9A" w:rsidRDefault="00EB2B9A" w:rsidP="00EB2B9A">
            <w:pPr>
              <w:pStyle w:val="a7"/>
              <w:ind w:left="176"/>
              <w:rPr>
                <w:rFonts w:ascii="Arial" w:hAnsi="Arial"/>
                <w:color w:val="000000" w:themeColor="text1"/>
                <w:szCs w:val="20"/>
                <w:lang w:bidi="he-IL"/>
              </w:rPr>
            </w:pPr>
            <w:r w:rsidRPr="00EB2B9A">
              <w:rPr>
                <w:rFonts w:ascii="Arial" w:hAnsi="Arial"/>
                <w:color w:val="000000" w:themeColor="text1"/>
                <w:szCs w:val="20"/>
                <w:lang w:bidi="he-IL"/>
              </w:rPr>
              <w:t>post-operative hepatic dysfunction.  The causal relationship is unknown.</w:t>
            </w:r>
          </w:p>
          <w:p w14:paraId="2C042C5E" w14:textId="77777777" w:rsidR="00EB2B9A" w:rsidRDefault="00EB2B9A" w:rsidP="00453A4A">
            <w:pPr>
              <w:pStyle w:val="a7"/>
              <w:ind w:left="176"/>
              <w:jc w:val="both"/>
              <w:rPr>
                <w:rFonts w:ascii="Arial" w:hAnsi="Arial"/>
                <w:color w:val="000000" w:themeColor="text1"/>
                <w:szCs w:val="20"/>
                <w:lang w:bidi="he-IL"/>
              </w:rPr>
            </w:pPr>
          </w:p>
          <w:p w14:paraId="3726D609" w14:textId="77777777" w:rsidR="00EB2B9A" w:rsidRDefault="00EB2B9A" w:rsidP="00453A4A">
            <w:pPr>
              <w:pStyle w:val="a7"/>
              <w:ind w:left="176"/>
              <w:jc w:val="both"/>
              <w:rPr>
                <w:rFonts w:ascii="Arial" w:hAnsi="Arial"/>
                <w:color w:val="000000" w:themeColor="text1"/>
                <w:szCs w:val="20"/>
                <w:lang w:bidi="he-IL"/>
              </w:rPr>
            </w:pPr>
          </w:p>
          <w:p w14:paraId="67EDE079" w14:textId="77777777" w:rsidR="00EB2B9A" w:rsidRDefault="00EB2B9A" w:rsidP="00453A4A">
            <w:pPr>
              <w:pStyle w:val="a7"/>
              <w:ind w:left="176"/>
              <w:jc w:val="both"/>
              <w:rPr>
                <w:rFonts w:ascii="Arial" w:hAnsi="Arial"/>
                <w:color w:val="000000" w:themeColor="text1"/>
                <w:szCs w:val="20"/>
                <w:lang w:bidi="he-IL"/>
              </w:rPr>
            </w:pPr>
          </w:p>
          <w:p w14:paraId="2BC96D8E" w14:textId="77777777" w:rsidR="00453A4A" w:rsidRDefault="00453A4A" w:rsidP="00453A4A">
            <w:pPr>
              <w:pStyle w:val="a7"/>
              <w:ind w:left="176"/>
              <w:jc w:val="both"/>
              <w:rPr>
                <w:rFonts w:ascii="Arial" w:hAnsi="Arial"/>
                <w:color w:val="000000" w:themeColor="text1"/>
                <w:szCs w:val="20"/>
                <w:lang w:bidi="he-IL"/>
              </w:rPr>
            </w:pPr>
          </w:p>
          <w:p w14:paraId="697CB421" w14:textId="77777777" w:rsidR="00453A4A" w:rsidRDefault="00453A4A" w:rsidP="00453A4A">
            <w:pPr>
              <w:pStyle w:val="a7"/>
              <w:ind w:left="176"/>
              <w:jc w:val="both"/>
              <w:rPr>
                <w:rFonts w:ascii="Arial" w:hAnsi="Arial"/>
                <w:color w:val="000000" w:themeColor="text1"/>
                <w:szCs w:val="20"/>
                <w:lang w:bidi="he-IL"/>
              </w:rPr>
            </w:pPr>
          </w:p>
          <w:p w14:paraId="70174421" w14:textId="77777777" w:rsidR="00453A4A" w:rsidRDefault="00453A4A" w:rsidP="00453A4A">
            <w:pPr>
              <w:pStyle w:val="a7"/>
              <w:ind w:left="176"/>
              <w:jc w:val="both"/>
              <w:rPr>
                <w:rFonts w:ascii="Arial" w:hAnsi="Arial"/>
                <w:color w:val="000000" w:themeColor="text1"/>
                <w:szCs w:val="20"/>
                <w:lang w:bidi="he-IL"/>
              </w:rPr>
            </w:pPr>
          </w:p>
          <w:p w14:paraId="479DA6A4" w14:textId="77777777" w:rsidR="00453A4A" w:rsidRDefault="00453A4A" w:rsidP="00453A4A">
            <w:pPr>
              <w:pStyle w:val="a7"/>
              <w:ind w:left="176"/>
              <w:jc w:val="both"/>
              <w:rPr>
                <w:rFonts w:ascii="Arial" w:hAnsi="Arial"/>
                <w:color w:val="000000" w:themeColor="text1"/>
                <w:szCs w:val="20"/>
                <w:lang w:bidi="he-IL"/>
              </w:rPr>
            </w:pPr>
          </w:p>
          <w:p w14:paraId="060EB6C7" w14:textId="77777777" w:rsidR="00453A4A" w:rsidRDefault="00453A4A" w:rsidP="00453A4A">
            <w:pPr>
              <w:pStyle w:val="a7"/>
              <w:ind w:left="176"/>
              <w:jc w:val="both"/>
              <w:rPr>
                <w:rFonts w:ascii="Arial" w:hAnsi="Arial"/>
                <w:color w:val="000000" w:themeColor="text1"/>
                <w:szCs w:val="20"/>
                <w:lang w:bidi="he-IL"/>
              </w:rPr>
            </w:pPr>
          </w:p>
          <w:p w14:paraId="7D86918F" w14:textId="77777777" w:rsidR="00453A4A" w:rsidRDefault="00453A4A" w:rsidP="00453A4A">
            <w:pPr>
              <w:pStyle w:val="a7"/>
              <w:ind w:left="176"/>
              <w:jc w:val="both"/>
              <w:rPr>
                <w:rFonts w:ascii="Arial" w:hAnsi="Arial"/>
                <w:color w:val="000000" w:themeColor="text1"/>
                <w:szCs w:val="20"/>
                <w:lang w:bidi="he-IL"/>
              </w:rPr>
            </w:pPr>
          </w:p>
          <w:p w14:paraId="2E8B0DAA" w14:textId="77777777" w:rsidR="00453A4A" w:rsidRDefault="00453A4A" w:rsidP="00453A4A">
            <w:pPr>
              <w:pStyle w:val="a7"/>
              <w:ind w:left="176"/>
              <w:jc w:val="both"/>
              <w:rPr>
                <w:rFonts w:ascii="Arial" w:hAnsi="Arial"/>
                <w:color w:val="000000" w:themeColor="text1"/>
                <w:szCs w:val="20"/>
                <w:lang w:bidi="he-IL"/>
              </w:rPr>
            </w:pPr>
          </w:p>
          <w:p w14:paraId="27981032" w14:textId="77777777" w:rsidR="00453A4A" w:rsidRDefault="00453A4A" w:rsidP="00453A4A">
            <w:pPr>
              <w:pStyle w:val="a7"/>
              <w:ind w:left="176"/>
              <w:jc w:val="both"/>
              <w:rPr>
                <w:rFonts w:ascii="Arial" w:hAnsi="Arial"/>
                <w:color w:val="000000" w:themeColor="text1"/>
                <w:szCs w:val="20"/>
                <w:lang w:bidi="he-IL"/>
              </w:rPr>
            </w:pPr>
          </w:p>
          <w:p w14:paraId="0FB2150D" w14:textId="77777777" w:rsidR="00453A4A" w:rsidRDefault="00453A4A" w:rsidP="00453A4A">
            <w:pPr>
              <w:pStyle w:val="a7"/>
              <w:ind w:left="176"/>
              <w:jc w:val="both"/>
              <w:rPr>
                <w:rFonts w:ascii="Arial" w:hAnsi="Arial"/>
                <w:color w:val="000000" w:themeColor="text1"/>
                <w:szCs w:val="20"/>
                <w:lang w:bidi="he-IL"/>
              </w:rPr>
            </w:pPr>
          </w:p>
          <w:p w14:paraId="3DDE40C1" w14:textId="77777777" w:rsidR="00453A4A" w:rsidRDefault="00453A4A" w:rsidP="00453A4A">
            <w:pPr>
              <w:pStyle w:val="a7"/>
              <w:ind w:left="176"/>
              <w:jc w:val="both"/>
              <w:rPr>
                <w:rFonts w:ascii="Arial" w:hAnsi="Arial"/>
                <w:color w:val="000000" w:themeColor="text1"/>
                <w:szCs w:val="20"/>
                <w:lang w:bidi="he-IL"/>
              </w:rPr>
            </w:pPr>
          </w:p>
          <w:p w14:paraId="12670C53" w14:textId="77777777" w:rsidR="00453A4A" w:rsidRDefault="00453A4A" w:rsidP="00453A4A">
            <w:pPr>
              <w:pStyle w:val="a7"/>
              <w:ind w:left="176"/>
              <w:jc w:val="both"/>
              <w:rPr>
                <w:rFonts w:ascii="Arial" w:hAnsi="Arial"/>
                <w:color w:val="000000" w:themeColor="text1"/>
                <w:szCs w:val="20"/>
                <w:lang w:bidi="he-IL"/>
              </w:rPr>
            </w:pPr>
          </w:p>
          <w:p w14:paraId="16508853" w14:textId="77777777" w:rsidR="00453A4A" w:rsidRDefault="00453A4A" w:rsidP="00453A4A">
            <w:pPr>
              <w:pStyle w:val="a7"/>
              <w:ind w:left="176"/>
              <w:jc w:val="both"/>
              <w:rPr>
                <w:rFonts w:ascii="Arial" w:hAnsi="Arial"/>
                <w:color w:val="000000" w:themeColor="text1"/>
                <w:szCs w:val="20"/>
                <w:lang w:bidi="he-IL"/>
              </w:rPr>
            </w:pPr>
          </w:p>
          <w:p w14:paraId="2A8A8629" w14:textId="77777777" w:rsidR="00453A4A" w:rsidRDefault="00453A4A" w:rsidP="00453A4A">
            <w:pPr>
              <w:pStyle w:val="a7"/>
              <w:ind w:left="176"/>
              <w:jc w:val="both"/>
              <w:rPr>
                <w:rFonts w:ascii="Arial" w:hAnsi="Arial"/>
                <w:color w:val="000000" w:themeColor="text1"/>
                <w:szCs w:val="20"/>
                <w:lang w:bidi="he-IL"/>
              </w:rPr>
            </w:pPr>
          </w:p>
          <w:p w14:paraId="1F499A9A" w14:textId="77777777" w:rsidR="00453A4A" w:rsidRDefault="00453A4A" w:rsidP="00453A4A">
            <w:pPr>
              <w:pStyle w:val="a7"/>
              <w:ind w:left="176"/>
              <w:jc w:val="both"/>
              <w:rPr>
                <w:rFonts w:ascii="Arial" w:hAnsi="Arial"/>
                <w:color w:val="000000" w:themeColor="text1"/>
                <w:szCs w:val="20"/>
                <w:lang w:bidi="he-IL"/>
              </w:rPr>
            </w:pPr>
          </w:p>
          <w:p w14:paraId="65BCD943" w14:textId="77777777" w:rsidR="00453A4A" w:rsidRDefault="00453A4A" w:rsidP="00453A4A">
            <w:pPr>
              <w:pStyle w:val="a7"/>
              <w:ind w:left="176"/>
              <w:jc w:val="both"/>
              <w:rPr>
                <w:rFonts w:ascii="Arial" w:hAnsi="Arial"/>
                <w:color w:val="000000" w:themeColor="text1"/>
                <w:szCs w:val="20"/>
                <w:lang w:bidi="he-IL"/>
              </w:rPr>
            </w:pPr>
          </w:p>
          <w:p w14:paraId="18E7DEF2" w14:textId="77777777" w:rsidR="00453A4A" w:rsidRDefault="00453A4A" w:rsidP="00453A4A">
            <w:pPr>
              <w:pStyle w:val="a7"/>
              <w:ind w:left="176"/>
              <w:jc w:val="both"/>
              <w:rPr>
                <w:rFonts w:ascii="Arial" w:hAnsi="Arial"/>
                <w:color w:val="000000" w:themeColor="text1"/>
                <w:szCs w:val="20"/>
                <w:lang w:bidi="he-IL"/>
              </w:rPr>
            </w:pPr>
          </w:p>
          <w:p w14:paraId="1260AA35" w14:textId="77777777" w:rsidR="00453A4A" w:rsidRDefault="00453A4A" w:rsidP="00453A4A">
            <w:pPr>
              <w:pStyle w:val="a7"/>
              <w:ind w:left="176"/>
              <w:jc w:val="both"/>
              <w:rPr>
                <w:rFonts w:ascii="Arial" w:hAnsi="Arial"/>
                <w:color w:val="000000" w:themeColor="text1"/>
                <w:szCs w:val="20"/>
                <w:lang w:bidi="he-IL"/>
              </w:rPr>
            </w:pPr>
          </w:p>
          <w:p w14:paraId="2287AFB2" w14:textId="77777777" w:rsidR="00453A4A" w:rsidRDefault="00453A4A" w:rsidP="00453A4A">
            <w:pPr>
              <w:pStyle w:val="a7"/>
              <w:ind w:left="176"/>
              <w:jc w:val="both"/>
              <w:rPr>
                <w:rFonts w:ascii="Arial" w:hAnsi="Arial"/>
                <w:color w:val="000000" w:themeColor="text1"/>
                <w:szCs w:val="20"/>
                <w:lang w:bidi="he-IL"/>
              </w:rPr>
            </w:pPr>
          </w:p>
          <w:p w14:paraId="4A6C013A" w14:textId="77777777" w:rsidR="00453A4A" w:rsidRPr="00453A4A" w:rsidRDefault="00453A4A" w:rsidP="00AD133F">
            <w:pPr>
              <w:rPr>
                <w:rFonts w:ascii="Arial" w:hAnsi="Arial"/>
                <w:color w:val="000000" w:themeColor="text1"/>
                <w:szCs w:val="20"/>
                <w:lang w:bidi="he-IL"/>
              </w:rPr>
            </w:pPr>
            <w:r w:rsidRPr="00AD133F">
              <w:rPr>
                <w:rFonts w:ascii="Arial" w:hAnsi="Arial"/>
                <w:color w:val="000000" w:themeColor="text1"/>
                <w:szCs w:val="20"/>
                <w:lang w:bidi="he-IL"/>
              </w:rPr>
              <w:t>Isoflurane, as well as other general anesthetics, may cause a slight decrease in intellectual</w:t>
            </w:r>
            <w:r w:rsidR="00AD133F">
              <w:rPr>
                <w:rFonts w:ascii="Arial" w:hAnsi="Arial"/>
                <w:color w:val="000000" w:themeColor="text1"/>
                <w:szCs w:val="20"/>
                <w:lang w:bidi="he-IL"/>
              </w:rPr>
              <w:t xml:space="preserve"> </w:t>
            </w:r>
            <w:r w:rsidRPr="00453A4A">
              <w:rPr>
                <w:rFonts w:ascii="Arial" w:hAnsi="Arial"/>
                <w:color w:val="000000" w:themeColor="text1"/>
                <w:szCs w:val="20"/>
                <w:lang w:bidi="he-IL"/>
              </w:rPr>
              <w:t>function for 2 or 3 days following anesthesia. As with other anesthetics, small changes in moods and symptoms may persist for up to 6 days after administration.</w:t>
            </w:r>
          </w:p>
          <w:p w14:paraId="2C77E570" w14:textId="77777777" w:rsidR="00453A4A" w:rsidRDefault="00453A4A" w:rsidP="00453A4A">
            <w:pPr>
              <w:pStyle w:val="a7"/>
              <w:ind w:left="176"/>
              <w:jc w:val="both"/>
              <w:rPr>
                <w:rFonts w:ascii="Arial" w:hAnsi="Arial"/>
                <w:color w:val="000000" w:themeColor="text1"/>
                <w:szCs w:val="20"/>
                <w:lang w:bidi="he-IL"/>
              </w:rPr>
            </w:pPr>
          </w:p>
          <w:p w14:paraId="0EA9CB96" w14:textId="77777777" w:rsidR="00EB2B9A" w:rsidRDefault="00EB2B9A" w:rsidP="00453A4A">
            <w:pPr>
              <w:pStyle w:val="a7"/>
              <w:ind w:left="176"/>
              <w:jc w:val="both"/>
              <w:rPr>
                <w:rFonts w:ascii="Arial" w:hAnsi="Arial"/>
                <w:color w:val="000000" w:themeColor="text1"/>
                <w:szCs w:val="20"/>
                <w:lang w:bidi="he-IL"/>
              </w:rPr>
            </w:pPr>
          </w:p>
          <w:p w14:paraId="22F4016D" w14:textId="77777777" w:rsidR="00EB2B9A" w:rsidRDefault="00EB2B9A" w:rsidP="00453A4A">
            <w:pPr>
              <w:pStyle w:val="a7"/>
              <w:ind w:left="176"/>
              <w:jc w:val="both"/>
              <w:rPr>
                <w:rFonts w:ascii="Arial" w:hAnsi="Arial"/>
                <w:color w:val="000000" w:themeColor="text1"/>
                <w:szCs w:val="20"/>
                <w:lang w:bidi="he-IL"/>
              </w:rPr>
            </w:pPr>
          </w:p>
          <w:p w14:paraId="05E77477" w14:textId="77777777" w:rsidR="00EB2B9A" w:rsidRDefault="00EB2B9A" w:rsidP="00453A4A">
            <w:pPr>
              <w:pStyle w:val="a7"/>
              <w:ind w:left="176"/>
              <w:jc w:val="both"/>
              <w:rPr>
                <w:rFonts w:ascii="Arial" w:hAnsi="Arial"/>
                <w:color w:val="000000" w:themeColor="text1"/>
                <w:szCs w:val="20"/>
                <w:lang w:bidi="he-IL"/>
              </w:rPr>
            </w:pPr>
          </w:p>
          <w:p w14:paraId="1B6B9FBF" w14:textId="77777777" w:rsidR="00EB2B9A" w:rsidRDefault="00EB2B9A" w:rsidP="00453A4A">
            <w:pPr>
              <w:pStyle w:val="a7"/>
              <w:ind w:left="176"/>
              <w:jc w:val="both"/>
              <w:rPr>
                <w:rFonts w:ascii="Arial" w:hAnsi="Arial"/>
                <w:color w:val="000000" w:themeColor="text1"/>
                <w:szCs w:val="20"/>
                <w:lang w:bidi="he-IL"/>
              </w:rPr>
            </w:pPr>
          </w:p>
          <w:p w14:paraId="0ADC23CD" w14:textId="77777777" w:rsidR="00EB2B9A" w:rsidRDefault="00EB2B9A" w:rsidP="00453A4A">
            <w:pPr>
              <w:pStyle w:val="a7"/>
              <w:ind w:left="176"/>
              <w:jc w:val="both"/>
              <w:rPr>
                <w:rFonts w:ascii="Arial" w:hAnsi="Arial"/>
                <w:color w:val="000000" w:themeColor="text1"/>
                <w:szCs w:val="20"/>
                <w:lang w:bidi="he-IL"/>
              </w:rPr>
            </w:pPr>
          </w:p>
          <w:p w14:paraId="3A5638E7" w14:textId="77777777" w:rsidR="00EB2B9A" w:rsidRDefault="00EB2B9A" w:rsidP="00453A4A">
            <w:pPr>
              <w:pStyle w:val="a7"/>
              <w:ind w:left="176"/>
              <w:jc w:val="both"/>
              <w:rPr>
                <w:rFonts w:ascii="Arial" w:hAnsi="Arial"/>
                <w:color w:val="000000" w:themeColor="text1"/>
                <w:szCs w:val="20"/>
                <w:lang w:bidi="he-IL"/>
              </w:rPr>
            </w:pPr>
          </w:p>
          <w:p w14:paraId="18D1D00F" w14:textId="77777777" w:rsidR="00EB2B9A" w:rsidRDefault="00EB2B9A" w:rsidP="00453A4A">
            <w:pPr>
              <w:pStyle w:val="a7"/>
              <w:ind w:left="176"/>
              <w:jc w:val="both"/>
              <w:rPr>
                <w:rFonts w:ascii="Arial" w:hAnsi="Arial"/>
                <w:color w:val="000000" w:themeColor="text1"/>
                <w:szCs w:val="20"/>
                <w:lang w:bidi="he-IL"/>
              </w:rPr>
            </w:pPr>
          </w:p>
          <w:p w14:paraId="442796A2" w14:textId="77777777" w:rsidR="00EB2B9A" w:rsidRDefault="00EB2B9A" w:rsidP="00453A4A">
            <w:pPr>
              <w:pStyle w:val="a7"/>
              <w:ind w:left="176"/>
              <w:jc w:val="both"/>
              <w:rPr>
                <w:rFonts w:ascii="Arial" w:hAnsi="Arial"/>
                <w:color w:val="000000" w:themeColor="text1"/>
                <w:szCs w:val="20"/>
                <w:lang w:bidi="he-IL"/>
              </w:rPr>
            </w:pPr>
          </w:p>
          <w:p w14:paraId="3DCA8DC2" w14:textId="77777777" w:rsidR="00EB2B9A" w:rsidRDefault="00EB2B9A" w:rsidP="00453A4A">
            <w:pPr>
              <w:pStyle w:val="a7"/>
              <w:ind w:left="176"/>
              <w:jc w:val="both"/>
              <w:rPr>
                <w:rFonts w:ascii="Arial" w:hAnsi="Arial"/>
                <w:color w:val="000000" w:themeColor="text1"/>
                <w:szCs w:val="20"/>
                <w:lang w:bidi="he-IL"/>
              </w:rPr>
            </w:pPr>
          </w:p>
          <w:p w14:paraId="1EAD1B34" w14:textId="77777777" w:rsidR="00EB2B9A" w:rsidRDefault="00EB2B9A" w:rsidP="00453A4A">
            <w:pPr>
              <w:pStyle w:val="a7"/>
              <w:ind w:left="176"/>
              <w:jc w:val="both"/>
              <w:rPr>
                <w:rFonts w:ascii="Arial" w:hAnsi="Arial"/>
                <w:color w:val="000000" w:themeColor="text1"/>
                <w:szCs w:val="20"/>
                <w:lang w:bidi="he-IL"/>
              </w:rPr>
            </w:pPr>
          </w:p>
          <w:p w14:paraId="71F9578E" w14:textId="77777777" w:rsidR="00EB2B9A" w:rsidRDefault="00EB2B9A" w:rsidP="00453A4A">
            <w:pPr>
              <w:pStyle w:val="a7"/>
              <w:ind w:left="176"/>
              <w:jc w:val="both"/>
              <w:rPr>
                <w:rFonts w:ascii="Arial" w:hAnsi="Arial"/>
                <w:color w:val="000000" w:themeColor="text1"/>
                <w:szCs w:val="20"/>
                <w:lang w:bidi="he-IL"/>
              </w:rPr>
            </w:pPr>
          </w:p>
          <w:p w14:paraId="05A0CF3C" w14:textId="77777777" w:rsidR="00EB2B9A" w:rsidRDefault="00EB2B9A" w:rsidP="00453A4A">
            <w:pPr>
              <w:pStyle w:val="a7"/>
              <w:ind w:left="176"/>
              <w:jc w:val="both"/>
              <w:rPr>
                <w:rFonts w:ascii="Arial" w:hAnsi="Arial"/>
                <w:color w:val="000000" w:themeColor="text1"/>
                <w:szCs w:val="20"/>
                <w:lang w:bidi="he-IL"/>
              </w:rPr>
            </w:pPr>
          </w:p>
          <w:p w14:paraId="4347D3F3" w14:textId="77777777" w:rsidR="00A5509C" w:rsidRDefault="00A5509C" w:rsidP="00EB2B9A">
            <w:pPr>
              <w:pStyle w:val="a7"/>
              <w:ind w:left="176"/>
              <w:jc w:val="both"/>
              <w:rPr>
                <w:rFonts w:ascii="Arial" w:hAnsi="Arial"/>
                <w:color w:val="000000" w:themeColor="text1"/>
                <w:szCs w:val="20"/>
                <w:lang w:bidi="he-IL"/>
              </w:rPr>
            </w:pPr>
          </w:p>
          <w:p w14:paraId="359AD8C3" w14:textId="77777777" w:rsidR="00A5509C" w:rsidRDefault="00A5509C" w:rsidP="00EB2B9A">
            <w:pPr>
              <w:pStyle w:val="a7"/>
              <w:ind w:left="176"/>
              <w:jc w:val="both"/>
              <w:rPr>
                <w:rFonts w:ascii="Arial" w:hAnsi="Arial"/>
                <w:color w:val="000000" w:themeColor="text1"/>
                <w:szCs w:val="20"/>
                <w:lang w:bidi="he-IL"/>
              </w:rPr>
            </w:pPr>
          </w:p>
          <w:p w14:paraId="1F41ECBF" w14:textId="77777777" w:rsidR="00203458" w:rsidRPr="00203458" w:rsidRDefault="00203458" w:rsidP="00203458">
            <w:pPr>
              <w:pStyle w:val="a7"/>
              <w:ind w:left="176"/>
              <w:rPr>
                <w:rFonts w:ascii="Arial" w:hAnsi="Arial"/>
                <w:color w:val="000000" w:themeColor="text1"/>
                <w:szCs w:val="20"/>
                <w:lang w:bidi="he-IL"/>
              </w:rPr>
            </w:pPr>
            <w:r w:rsidRPr="00203458">
              <w:rPr>
                <w:rFonts w:ascii="Arial" w:hAnsi="Arial"/>
                <w:b/>
                <w:bCs/>
                <w:color w:val="000000" w:themeColor="text1"/>
                <w:szCs w:val="20"/>
                <w:lang w:bidi="he-IL"/>
              </w:rPr>
              <w:t>CLINICAL PHARMACOLOGY</w:t>
            </w:r>
          </w:p>
          <w:p w14:paraId="107A6F42" w14:textId="77777777" w:rsidR="00A5509C" w:rsidRDefault="00A5509C" w:rsidP="00EB2B9A">
            <w:pPr>
              <w:pStyle w:val="a7"/>
              <w:ind w:left="176"/>
              <w:jc w:val="both"/>
              <w:rPr>
                <w:rFonts w:ascii="Arial" w:hAnsi="Arial"/>
                <w:color w:val="000000" w:themeColor="text1"/>
                <w:szCs w:val="20"/>
                <w:lang w:bidi="he-IL"/>
              </w:rPr>
            </w:pPr>
          </w:p>
          <w:p w14:paraId="440AF637" w14:textId="77777777" w:rsidR="00D44918" w:rsidRPr="00D44918" w:rsidRDefault="00D44918" w:rsidP="00D44918">
            <w:pPr>
              <w:pStyle w:val="a7"/>
              <w:ind w:left="176"/>
              <w:jc w:val="both"/>
              <w:rPr>
                <w:rFonts w:ascii="Arial" w:hAnsi="Arial"/>
                <w:color w:val="000000" w:themeColor="text1"/>
                <w:szCs w:val="20"/>
                <w:lang w:bidi="he-IL"/>
              </w:rPr>
            </w:pPr>
            <w:r w:rsidRPr="00D44918">
              <w:rPr>
                <w:rFonts w:ascii="Arial" w:hAnsi="Arial"/>
                <w:color w:val="000000" w:themeColor="text1"/>
                <w:szCs w:val="20"/>
                <w:lang w:bidi="he-IL"/>
              </w:rPr>
              <w:t>The level of anesthesia may be changed rapidly with isoflurane. Isoflurane is a profound respiratory depressant. RESPIRATION MUST BE</w:t>
            </w:r>
          </w:p>
          <w:p w14:paraId="73948181" w14:textId="77777777" w:rsidR="00D44918" w:rsidRPr="00D44918" w:rsidRDefault="00D44918" w:rsidP="00D44918">
            <w:pPr>
              <w:pStyle w:val="a7"/>
              <w:ind w:left="176"/>
              <w:jc w:val="both"/>
              <w:rPr>
                <w:rFonts w:ascii="Arial" w:hAnsi="Arial"/>
                <w:color w:val="000000" w:themeColor="text1"/>
                <w:szCs w:val="20"/>
                <w:lang w:bidi="he-IL"/>
              </w:rPr>
            </w:pPr>
            <w:r w:rsidRPr="00D44918">
              <w:rPr>
                <w:rFonts w:ascii="Arial" w:hAnsi="Arial"/>
                <w:color w:val="000000" w:themeColor="text1"/>
                <w:szCs w:val="20"/>
                <w:lang w:bidi="he-IL"/>
              </w:rPr>
              <w:t>MONITORED CLOSELY AND SUPPORTED WHEN NECESSARY. As anesthetic dose is increased, tidal volume decreases and respiratory rate is unchanged. This depression is partially reversed by surgical stimulation, even at deeper levels of anesthesia. Isoflurane evokes a sigh response reminiscent of that seen with diethyl ether and enflurane, although</w:t>
            </w:r>
          </w:p>
          <w:p w14:paraId="233936CA" w14:textId="77777777" w:rsidR="00D44918" w:rsidRPr="00D44918" w:rsidRDefault="00D44918" w:rsidP="00D44918">
            <w:pPr>
              <w:pStyle w:val="a7"/>
              <w:ind w:left="176"/>
              <w:jc w:val="both"/>
              <w:rPr>
                <w:rFonts w:ascii="Arial" w:hAnsi="Arial"/>
                <w:color w:val="000000" w:themeColor="text1"/>
                <w:szCs w:val="20"/>
                <w:lang w:bidi="he-IL"/>
              </w:rPr>
            </w:pPr>
            <w:r w:rsidRPr="00D44918">
              <w:rPr>
                <w:rFonts w:ascii="Arial" w:hAnsi="Arial"/>
                <w:color w:val="000000" w:themeColor="text1"/>
                <w:szCs w:val="20"/>
                <w:lang w:bidi="he-IL"/>
              </w:rPr>
              <w:t>the frequency is less than with enflurane.</w:t>
            </w:r>
          </w:p>
          <w:p w14:paraId="64F79FD9" w14:textId="77777777" w:rsidR="00A5509C" w:rsidRDefault="00EB2B9A" w:rsidP="00A5509C">
            <w:pPr>
              <w:pStyle w:val="a7"/>
              <w:ind w:left="176"/>
              <w:jc w:val="both"/>
              <w:rPr>
                <w:rFonts w:ascii="Arial" w:hAnsi="Arial"/>
                <w:b/>
                <w:bCs/>
                <w:color w:val="000000" w:themeColor="text1"/>
                <w:szCs w:val="20"/>
                <w:lang w:bidi="he-IL"/>
              </w:rPr>
            </w:pPr>
            <w:r w:rsidRPr="00EB2B9A">
              <w:rPr>
                <w:rFonts w:ascii="Arial" w:hAnsi="Arial"/>
                <w:color w:val="000000" w:themeColor="text1"/>
                <w:szCs w:val="20"/>
                <w:lang w:bidi="he-IL"/>
              </w:rPr>
              <w:t>anesthesia is deepened.</w:t>
            </w:r>
          </w:p>
          <w:p w14:paraId="0ABC3814" w14:textId="77777777" w:rsidR="00A5509C" w:rsidRPr="00A5509C" w:rsidRDefault="00A5509C" w:rsidP="00A5509C">
            <w:pPr>
              <w:pStyle w:val="a7"/>
              <w:ind w:left="176"/>
              <w:rPr>
                <w:rFonts w:ascii="Arial" w:hAnsi="Arial"/>
                <w:color w:val="000000" w:themeColor="text1"/>
                <w:szCs w:val="20"/>
                <w:lang w:bidi="he-IL"/>
              </w:rPr>
            </w:pPr>
            <w:r w:rsidRPr="00A5509C">
              <w:rPr>
                <w:rFonts w:ascii="Arial" w:hAnsi="Arial"/>
                <w:b/>
                <w:bCs/>
                <w:color w:val="000000" w:themeColor="text1"/>
                <w:szCs w:val="20"/>
                <w:lang w:bidi="he-IL"/>
              </w:rPr>
              <w:t>CLINICAL PHARMACOLOGY</w:t>
            </w:r>
          </w:p>
          <w:p w14:paraId="71C00E7C" w14:textId="77777777" w:rsidR="00EB2B9A" w:rsidRDefault="00A5509C" w:rsidP="00A5509C">
            <w:pPr>
              <w:pStyle w:val="a7"/>
              <w:ind w:left="176"/>
              <w:rPr>
                <w:rFonts w:ascii="Arial" w:hAnsi="Arial"/>
                <w:color w:val="000000" w:themeColor="text1"/>
                <w:szCs w:val="20"/>
                <w:lang w:bidi="he-IL"/>
              </w:rPr>
            </w:pPr>
            <w:r w:rsidRPr="00A5509C">
              <w:rPr>
                <w:rFonts w:ascii="Arial" w:hAnsi="Arial"/>
                <w:color w:val="000000" w:themeColor="text1"/>
                <w:szCs w:val="20"/>
                <w:lang w:bidi="he-IL"/>
              </w:rPr>
              <w:t xml:space="preserve"> Isoflurane has a mild pungency which limits the rate of induction, although excessive salivation or tracheobronchial secretions do not appear to be stimulated.</w:t>
            </w:r>
          </w:p>
          <w:p w14:paraId="6FF8A63A" w14:textId="77777777" w:rsidR="00EB2B9A" w:rsidRDefault="00EB2B9A" w:rsidP="00453A4A">
            <w:pPr>
              <w:pStyle w:val="a7"/>
              <w:ind w:left="176"/>
              <w:jc w:val="both"/>
              <w:rPr>
                <w:rFonts w:ascii="Arial" w:hAnsi="Arial"/>
                <w:color w:val="000000" w:themeColor="text1"/>
                <w:szCs w:val="20"/>
                <w:lang w:bidi="he-IL"/>
              </w:rPr>
            </w:pPr>
          </w:p>
          <w:p w14:paraId="310DF097" w14:textId="77777777" w:rsidR="00EB2B9A" w:rsidRDefault="00EB2B9A" w:rsidP="00453A4A">
            <w:pPr>
              <w:pStyle w:val="a7"/>
              <w:ind w:left="176"/>
              <w:jc w:val="both"/>
              <w:rPr>
                <w:rFonts w:ascii="Arial" w:hAnsi="Arial"/>
                <w:color w:val="000000" w:themeColor="text1"/>
                <w:szCs w:val="20"/>
                <w:lang w:bidi="he-IL"/>
              </w:rPr>
            </w:pPr>
          </w:p>
          <w:p w14:paraId="7ED38B85" w14:textId="77777777" w:rsidR="00EB2B9A" w:rsidRDefault="00EB2B9A" w:rsidP="00453A4A">
            <w:pPr>
              <w:pStyle w:val="a7"/>
              <w:ind w:left="176"/>
              <w:jc w:val="both"/>
              <w:rPr>
                <w:rFonts w:ascii="Arial" w:hAnsi="Arial"/>
                <w:color w:val="000000" w:themeColor="text1"/>
                <w:szCs w:val="20"/>
                <w:lang w:bidi="he-IL"/>
              </w:rPr>
            </w:pPr>
          </w:p>
          <w:p w14:paraId="149C7623" w14:textId="77777777" w:rsidR="00EB2B9A" w:rsidRPr="00AB0515" w:rsidRDefault="00EB2B9A" w:rsidP="00A5509C">
            <w:pPr>
              <w:pStyle w:val="a7"/>
              <w:ind w:left="176"/>
              <w:jc w:val="both"/>
              <w:rPr>
                <w:rFonts w:ascii="Arial" w:hAnsi="Arial"/>
                <w:color w:val="000000" w:themeColor="text1"/>
                <w:szCs w:val="20"/>
                <w:lang w:bidi="he-IL"/>
              </w:rPr>
            </w:pPr>
          </w:p>
        </w:tc>
        <w:tc>
          <w:tcPr>
            <w:tcW w:w="3723" w:type="dxa"/>
          </w:tcPr>
          <w:p w14:paraId="516CEA44" w14:textId="77777777" w:rsidR="00B93D6D" w:rsidRPr="00B93D6D" w:rsidRDefault="00B93D6D" w:rsidP="00B93D6D">
            <w:pPr>
              <w:spacing w:after="222" w:line="249" w:lineRule="auto"/>
              <w:ind w:left="715" w:hanging="10"/>
              <w:rPr>
                <w:rFonts w:ascii="Arial" w:eastAsia="Arial" w:hAnsi="Arial" w:cs="Arial"/>
                <w:color w:val="000000"/>
                <w:lang w:bidi="he-IL"/>
              </w:rPr>
            </w:pPr>
            <w:r w:rsidRPr="00B93D6D">
              <w:rPr>
                <w:rFonts w:ascii="Arial" w:eastAsia="Arial" w:hAnsi="Arial" w:cs="Arial"/>
                <w:color w:val="000000"/>
                <w:highlight w:val="yellow"/>
                <w:lang w:bidi="he-IL"/>
              </w:rPr>
              <w:lastRenderedPageBreak/>
              <w:t>Reports of QT prolongation, associated with torsade de pointes (in exceptional cases, fatal), have been received. Caution should be exercised when administering isoflurane to patients at risk for QT prolongation.</w:t>
            </w:r>
            <w:r w:rsidRPr="00B93D6D">
              <w:rPr>
                <w:rFonts w:ascii="Arial" w:eastAsia="Arial" w:hAnsi="Arial" w:cs="Arial"/>
                <w:color w:val="000000"/>
                <w:lang w:bidi="he-IL"/>
              </w:rPr>
              <w:t xml:space="preserve"> </w:t>
            </w:r>
          </w:p>
          <w:p w14:paraId="5A640C77" w14:textId="77777777" w:rsidR="00B93D6D" w:rsidRPr="00B93D6D" w:rsidRDefault="00B93D6D" w:rsidP="00B93D6D">
            <w:pPr>
              <w:spacing w:after="275" w:line="249" w:lineRule="auto"/>
              <w:ind w:left="715" w:hanging="10"/>
              <w:rPr>
                <w:rFonts w:ascii="Arial" w:eastAsia="Arial" w:hAnsi="Arial" w:cs="Arial"/>
                <w:color w:val="000000"/>
                <w:lang w:bidi="he-IL"/>
              </w:rPr>
            </w:pPr>
            <w:r w:rsidRPr="00B93D6D">
              <w:rPr>
                <w:rFonts w:ascii="Arial" w:eastAsia="Arial" w:hAnsi="Arial" w:cs="Arial"/>
                <w:color w:val="000000"/>
                <w:highlight w:val="yellow"/>
                <w:lang w:bidi="he-IL"/>
              </w:rPr>
              <w:t>Caution should be exercised in administering general anaesthesia, including isoflurane, to patients with mitochondrial disorders</w:t>
            </w:r>
            <w:r w:rsidRPr="00B93D6D">
              <w:rPr>
                <w:rFonts w:ascii="Arial" w:eastAsia="Arial" w:hAnsi="Arial" w:cs="Arial"/>
                <w:color w:val="000000"/>
                <w:lang w:bidi="he-IL"/>
              </w:rPr>
              <w:t xml:space="preserve">. </w:t>
            </w:r>
          </w:p>
          <w:p w14:paraId="4B3F224C" w14:textId="77777777" w:rsidR="00453A4A" w:rsidRPr="00453A4A" w:rsidRDefault="00B93D6D" w:rsidP="00453A4A">
            <w:pPr>
              <w:spacing w:after="222" w:line="249" w:lineRule="auto"/>
              <w:ind w:left="715" w:hanging="10"/>
              <w:rPr>
                <w:rFonts w:ascii="Arial" w:eastAsia="Arial" w:hAnsi="Arial" w:cs="Arial"/>
                <w:color w:val="000000"/>
                <w:highlight w:val="yellow"/>
                <w:lang w:bidi="he-IL"/>
              </w:rPr>
            </w:pPr>
            <w:r w:rsidRPr="00B93D6D">
              <w:rPr>
                <w:rFonts w:ascii="Arial" w:eastAsia="Arial" w:hAnsi="Arial" w:cs="Arial"/>
                <w:color w:val="000000"/>
                <w:highlight w:val="yellow"/>
                <w:lang w:bidi="he-IL"/>
              </w:rPr>
              <w:t xml:space="preserve">Isoflurane, like other inhalational agents, has relaxant effects on the uterus with the potential risk for uterine bleeding.  Clinical judgement should be observed when using isoflurane during obstetric anaesthesia. Consideration should be taken to use the lowest possible concentration of isoflurane in obstetrical operations (please </w:t>
            </w:r>
            <w:r w:rsidR="00453A4A" w:rsidRPr="00453A4A">
              <w:rPr>
                <w:rFonts w:ascii="Arial" w:eastAsia="Arial" w:hAnsi="Arial" w:cs="Arial"/>
                <w:color w:val="000000"/>
                <w:highlight w:val="yellow"/>
                <w:lang w:bidi="he-IL"/>
              </w:rPr>
              <w:t xml:space="preserve">refer to section 4.6). </w:t>
            </w:r>
          </w:p>
          <w:p w14:paraId="50139B1F" w14:textId="77777777" w:rsidR="00B93D6D" w:rsidRPr="00B93D6D" w:rsidRDefault="00B93D6D" w:rsidP="00B93D6D">
            <w:pPr>
              <w:spacing w:after="222" w:line="249" w:lineRule="auto"/>
              <w:ind w:left="715" w:hanging="10"/>
              <w:rPr>
                <w:rFonts w:ascii="Arial" w:eastAsia="Arial" w:hAnsi="Arial" w:cs="Arial"/>
                <w:color w:val="000000"/>
                <w:highlight w:val="yellow"/>
                <w:lang w:bidi="he-IL"/>
              </w:rPr>
            </w:pPr>
            <w:r w:rsidRPr="00B93D6D">
              <w:rPr>
                <w:rFonts w:ascii="Arial" w:eastAsia="Arial" w:hAnsi="Arial" w:cs="Arial"/>
                <w:color w:val="000000"/>
                <w:highlight w:val="yellow"/>
                <w:lang w:bidi="he-IL"/>
              </w:rPr>
              <w:t>Rare cases of extreme heat, smoke and/or spontaneous fire in the anaesthesia machine have been reported during the administration of general anaesthesia with drugs in this class when used in conjunction with desiccated CO</w:t>
            </w:r>
            <w:r w:rsidRPr="00B93D6D">
              <w:rPr>
                <w:rFonts w:ascii="Arial" w:eastAsia="Arial" w:hAnsi="Arial" w:cs="Arial"/>
                <w:color w:val="000000"/>
                <w:highlight w:val="yellow"/>
                <w:vertAlign w:val="subscript"/>
                <w:lang w:bidi="he-IL"/>
              </w:rPr>
              <w:t xml:space="preserve">2 </w:t>
            </w:r>
            <w:r w:rsidRPr="00B93D6D">
              <w:rPr>
                <w:rFonts w:ascii="Arial" w:eastAsia="Arial" w:hAnsi="Arial" w:cs="Arial"/>
                <w:color w:val="000000"/>
                <w:highlight w:val="yellow"/>
                <w:lang w:bidi="he-IL"/>
              </w:rPr>
              <w:t xml:space="preserve">absorbents, specifically those containing potassium hydroxide (e.g. Baralyme). </w:t>
            </w:r>
            <w:r w:rsidRPr="00B93D6D">
              <w:rPr>
                <w:rFonts w:ascii="Arial" w:eastAsia="Arial" w:hAnsi="Arial" w:cs="Arial"/>
                <w:color w:val="000000"/>
                <w:lang w:bidi="he-IL"/>
              </w:rPr>
              <w:t>When a clinician suspects that the CO</w:t>
            </w:r>
            <w:r w:rsidRPr="00B93D6D">
              <w:rPr>
                <w:rFonts w:ascii="Arial" w:eastAsia="Arial" w:hAnsi="Arial" w:cs="Arial"/>
                <w:color w:val="000000"/>
                <w:vertAlign w:val="subscript"/>
                <w:lang w:bidi="he-IL"/>
              </w:rPr>
              <w:t>2</w:t>
            </w:r>
            <w:r w:rsidRPr="00B93D6D">
              <w:rPr>
                <w:rFonts w:ascii="Arial" w:eastAsia="Arial" w:hAnsi="Arial" w:cs="Arial"/>
                <w:color w:val="000000"/>
                <w:lang w:bidi="he-IL"/>
              </w:rPr>
              <w:t xml:space="preserve"> absorbent may be desiccated, it should be replaced before administration of isoflurane</w:t>
            </w:r>
            <w:r w:rsidRPr="00B93D6D">
              <w:rPr>
                <w:rFonts w:ascii="Arial" w:eastAsia="Arial" w:hAnsi="Arial" w:cs="Arial"/>
                <w:color w:val="000000"/>
                <w:highlight w:val="yellow"/>
                <w:lang w:bidi="he-IL"/>
              </w:rPr>
              <w:t>. The colour indicator of most CO</w:t>
            </w:r>
            <w:r w:rsidRPr="00B93D6D">
              <w:rPr>
                <w:rFonts w:ascii="Arial" w:eastAsia="Arial" w:hAnsi="Arial" w:cs="Arial"/>
                <w:color w:val="000000"/>
                <w:highlight w:val="yellow"/>
                <w:vertAlign w:val="subscript"/>
                <w:lang w:bidi="he-IL"/>
              </w:rPr>
              <w:t xml:space="preserve">2 </w:t>
            </w:r>
            <w:r w:rsidRPr="00B93D6D">
              <w:rPr>
                <w:rFonts w:ascii="Arial" w:eastAsia="Arial" w:hAnsi="Arial" w:cs="Arial"/>
                <w:color w:val="000000"/>
                <w:highlight w:val="yellow"/>
                <w:lang w:bidi="he-IL"/>
              </w:rPr>
              <w:t xml:space="preserve">absorbents does not </w:t>
            </w:r>
            <w:r w:rsidRPr="00B93D6D">
              <w:rPr>
                <w:rFonts w:ascii="Arial" w:eastAsia="Arial" w:hAnsi="Arial" w:cs="Arial"/>
                <w:color w:val="000000"/>
                <w:highlight w:val="yellow"/>
                <w:lang w:bidi="he-IL"/>
              </w:rPr>
              <w:lastRenderedPageBreak/>
              <w:t xml:space="preserve">necessarily change as a result of desiccation.  </w:t>
            </w:r>
          </w:p>
          <w:p w14:paraId="1B32C21D" w14:textId="77777777" w:rsidR="00B93D6D" w:rsidRPr="00B93D6D" w:rsidRDefault="00B93D6D" w:rsidP="00AD133F">
            <w:pPr>
              <w:spacing w:after="222" w:line="249" w:lineRule="auto"/>
              <w:ind w:left="715" w:hanging="10"/>
              <w:rPr>
                <w:rFonts w:ascii="Arial" w:eastAsia="Arial" w:hAnsi="Arial" w:cs="Arial"/>
                <w:color w:val="000000"/>
                <w:lang w:bidi="he-IL"/>
              </w:rPr>
            </w:pPr>
            <w:r w:rsidRPr="00B93D6D">
              <w:rPr>
                <w:rFonts w:ascii="Arial" w:eastAsia="Arial" w:hAnsi="Arial" w:cs="Arial"/>
                <w:color w:val="000000"/>
                <w:highlight w:val="yellow"/>
                <w:lang w:bidi="he-IL"/>
              </w:rPr>
              <w:t>Therefore, the lack of significant colour change should not be taken as an assurance of adequate hydration. CO</w:t>
            </w:r>
            <w:r w:rsidRPr="00B93D6D">
              <w:rPr>
                <w:rFonts w:ascii="Arial" w:eastAsia="Arial" w:hAnsi="Arial" w:cs="Arial"/>
                <w:color w:val="000000"/>
                <w:highlight w:val="yellow"/>
                <w:vertAlign w:val="subscript"/>
                <w:lang w:bidi="he-IL"/>
              </w:rPr>
              <w:t>2</w:t>
            </w:r>
            <w:r w:rsidRPr="00B93D6D">
              <w:rPr>
                <w:rFonts w:ascii="Arial" w:eastAsia="Arial" w:hAnsi="Arial" w:cs="Arial"/>
                <w:color w:val="000000"/>
                <w:highlight w:val="yellow"/>
                <w:lang w:bidi="he-IL"/>
              </w:rPr>
              <w:t xml:space="preserve"> absorbents should be replaced routinely regardless of the state of the colour </w:t>
            </w:r>
            <w:r w:rsidRPr="00AD133F">
              <w:rPr>
                <w:rFonts w:ascii="Arial" w:eastAsia="Arial" w:hAnsi="Arial" w:cs="Arial"/>
                <w:color w:val="000000"/>
                <w:highlight w:val="yellow"/>
                <w:lang w:bidi="he-IL"/>
              </w:rPr>
              <w:t>indicator</w:t>
            </w:r>
            <w:r w:rsidRPr="00B93D6D">
              <w:rPr>
                <w:rFonts w:ascii="Arial" w:eastAsia="Arial" w:hAnsi="Arial" w:cs="Arial"/>
                <w:color w:val="000000"/>
                <w:lang w:bidi="he-IL"/>
              </w:rPr>
              <w:t xml:space="preserve">.  </w:t>
            </w:r>
          </w:p>
          <w:p w14:paraId="054DA1D0" w14:textId="77777777" w:rsidR="00B93D6D" w:rsidRPr="00B93D6D" w:rsidRDefault="00B93D6D" w:rsidP="00B93D6D">
            <w:pPr>
              <w:spacing w:after="222" w:line="249" w:lineRule="auto"/>
              <w:ind w:left="715" w:hanging="10"/>
              <w:rPr>
                <w:rFonts w:ascii="Arial" w:eastAsia="Arial" w:hAnsi="Arial" w:cs="Arial"/>
                <w:b/>
                <w:color w:val="000000"/>
                <w:lang w:bidi="he-IL"/>
              </w:rPr>
            </w:pPr>
            <w:r w:rsidRPr="00B93D6D">
              <w:rPr>
                <w:rFonts w:ascii="Arial" w:eastAsia="Arial" w:hAnsi="Arial" w:cs="Arial"/>
                <w:b/>
                <w:color w:val="000000"/>
                <w:lang w:bidi="he-IL"/>
              </w:rPr>
              <w:t xml:space="preserve">General </w:t>
            </w:r>
          </w:p>
          <w:p w14:paraId="16EB71AB" w14:textId="77777777" w:rsidR="00B93D6D" w:rsidRPr="00B93D6D" w:rsidRDefault="00B93D6D" w:rsidP="00B93D6D">
            <w:pPr>
              <w:spacing w:after="222" w:line="249" w:lineRule="auto"/>
              <w:ind w:left="715" w:hanging="10"/>
              <w:rPr>
                <w:rFonts w:ascii="Arial" w:eastAsia="Arial" w:hAnsi="Arial" w:cs="Arial"/>
                <w:color w:val="000000"/>
                <w:lang w:bidi="he-IL"/>
              </w:rPr>
            </w:pPr>
            <w:r w:rsidRPr="00B93D6D">
              <w:rPr>
                <w:rFonts w:ascii="Arial" w:eastAsia="Arial" w:hAnsi="Arial" w:cs="Arial"/>
                <w:color w:val="000000"/>
                <w:highlight w:val="yellow"/>
                <w:lang w:bidi="he-IL"/>
              </w:rPr>
              <w:t>It has been reported that previous exposure to halogenated hydrocarbon anaesthetics, especially if the interval is less than 3 months, may increase the potential for hepatic injury. Cirrhosis, viral hepatitis or other pre-existing liver disease can be a reason to select an anaesthetic other than a halogenated anaesthetic.</w:t>
            </w:r>
            <w:r w:rsidRPr="00B93D6D">
              <w:rPr>
                <w:rFonts w:ascii="Arial" w:eastAsia="Arial" w:hAnsi="Arial" w:cs="Arial"/>
                <w:color w:val="000000"/>
                <w:lang w:bidi="he-IL"/>
              </w:rPr>
              <w:t xml:space="preserve"> </w:t>
            </w:r>
          </w:p>
          <w:p w14:paraId="61746CE2" w14:textId="77777777" w:rsidR="00B93D6D" w:rsidRPr="00B93D6D" w:rsidRDefault="00B93D6D" w:rsidP="00B93D6D">
            <w:pPr>
              <w:spacing w:after="222" w:line="249" w:lineRule="auto"/>
              <w:ind w:left="715" w:hanging="10"/>
              <w:rPr>
                <w:rFonts w:ascii="Arial" w:eastAsia="Arial" w:hAnsi="Arial" w:cs="Arial"/>
                <w:color w:val="000000"/>
                <w:lang w:bidi="he-IL"/>
              </w:rPr>
            </w:pPr>
            <w:r w:rsidRPr="00B93D6D">
              <w:rPr>
                <w:rFonts w:ascii="Arial" w:eastAsia="Arial" w:hAnsi="Arial" w:cs="Arial"/>
                <w:color w:val="000000"/>
                <w:highlight w:val="yellow"/>
                <w:lang w:bidi="he-IL"/>
              </w:rPr>
              <w:t>Isoflurane must be used with caution in patients with increased intracranial pressure. In such cases hyperventilation may be necessary.</w:t>
            </w:r>
          </w:p>
          <w:p w14:paraId="4A820A0B" w14:textId="77777777" w:rsidR="00B93D6D" w:rsidRPr="00B93D6D" w:rsidRDefault="00B93D6D" w:rsidP="00B93D6D">
            <w:pPr>
              <w:spacing w:after="222" w:line="249" w:lineRule="auto"/>
              <w:ind w:left="715" w:hanging="10"/>
              <w:rPr>
                <w:rFonts w:ascii="Arial" w:eastAsia="Arial" w:hAnsi="Arial" w:cs="Arial"/>
                <w:color w:val="000000"/>
                <w:lang w:bidi="he-IL"/>
              </w:rPr>
            </w:pPr>
            <w:r w:rsidRPr="00B93D6D">
              <w:rPr>
                <w:rFonts w:ascii="Arial" w:eastAsia="Arial" w:hAnsi="Arial" w:cs="Arial"/>
                <w:color w:val="000000"/>
                <w:highlight w:val="yellow"/>
                <w:lang w:bidi="he-IL"/>
              </w:rPr>
              <w:t>Use of isoflurane in hypovolaemic, hypotensive and debilitated patients has not been extensively investigated. A lower concentration of isoflurane is recommended for use in these patients</w:t>
            </w:r>
            <w:r w:rsidRPr="00B93D6D">
              <w:rPr>
                <w:rFonts w:ascii="Arial" w:eastAsia="Arial" w:hAnsi="Arial" w:cs="Arial"/>
                <w:color w:val="000000"/>
                <w:lang w:bidi="he-IL"/>
              </w:rPr>
              <w:t xml:space="preserve">.  </w:t>
            </w:r>
          </w:p>
          <w:p w14:paraId="79C83011" w14:textId="77777777" w:rsidR="00B93D6D" w:rsidRPr="00B93D6D" w:rsidRDefault="00B93D6D" w:rsidP="00B93D6D">
            <w:pPr>
              <w:spacing w:after="222" w:line="249" w:lineRule="auto"/>
              <w:ind w:left="715" w:hanging="10"/>
              <w:rPr>
                <w:rFonts w:ascii="Arial" w:eastAsia="Arial" w:hAnsi="Arial" w:cs="Arial"/>
                <w:color w:val="000000"/>
                <w:lang w:bidi="he-IL"/>
              </w:rPr>
            </w:pPr>
            <w:r w:rsidRPr="00B93D6D">
              <w:rPr>
                <w:rFonts w:ascii="Arial" w:eastAsia="Arial" w:hAnsi="Arial" w:cs="Arial"/>
                <w:color w:val="000000"/>
                <w:lang w:bidi="he-IL"/>
              </w:rPr>
              <w:t xml:space="preserve">Isoflurane may cause a slight decrease in intellectual function for </w:t>
            </w:r>
            <w:r w:rsidRPr="00B93D6D">
              <w:rPr>
                <w:rFonts w:ascii="Arial" w:eastAsia="Arial" w:hAnsi="Arial" w:cs="Arial"/>
                <w:color w:val="000000"/>
                <w:highlight w:val="yellow"/>
                <w:lang w:bidi="he-IL"/>
              </w:rPr>
              <w:t>2-4 days</w:t>
            </w:r>
            <w:r w:rsidRPr="00B93D6D">
              <w:rPr>
                <w:rFonts w:ascii="Arial" w:eastAsia="Arial" w:hAnsi="Arial" w:cs="Arial"/>
                <w:color w:val="000000"/>
                <w:lang w:bidi="he-IL"/>
              </w:rPr>
              <w:t xml:space="preserve"> following anaesthesia. Small changes in moods and symptoms may persist for up to 6 days after administration. </w:t>
            </w:r>
            <w:r w:rsidRPr="00B93D6D">
              <w:rPr>
                <w:rFonts w:ascii="Arial" w:eastAsia="Arial" w:hAnsi="Arial" w:cs="Arial"/>
                <w:color w:val="000000"/>
                <w:highlight w:val="yellow"/>
                <w:lang w:bidi="he-IL"/>
              </w:rPr>
              <w:t>This must be taken into account when patients resume normal daily activities, including driving or operating heavy machinery (please refer to section 4.7).</w:t>
            </w:r>
            <w:r w:rsidRPr="00B93D6D">
              <w:rPr>
                <w:rFonts w:ascii="Arial" w:eastAsia="Arial" w:hAnsi="Arial" w:cs="Arial"/>
                <w:color w:val="000000"/>
                <w:lang w:bidi="he-IL"/>
              </w:rPr>
              <w:t xml:space="preserve"> </w:t>
            </w:r>
          </w:p>
          <w:p w14:paraId="79DEB31F" w14:textId="385D8F6D" w:rsidR="00B93D6D" w:rsidRPr="00B93D6D" w:rsidRDefault="00B93D6D">
            <w:pPr>
              <w:spacing w:after="222" w:line="249" w:lineRule="auto"/>
              <w:ind w:left="715" w:hanging="10"/>
              <w:rPr>
                <w:rFonts w:ascii="Arial" w:eastAsia="Arial" w:hAnsi="Arial" w:cs="Arial"/>
                <w:color w:val="000000"/>
                <w:lang w:bidi="he-IL"/>
              </w:rPr>
            </w:pPr>
          </w:p>
          <w:p w14:paraId="6F8A9B4E" w14:textId="77777777" w:rsidR="00B93D6D" w:rsidRPr="00B93D6D" w:rsidRDefault="00B93D6D" w:rsidP="00B93D6D">
            <w:pPr>
              <w:spacing w:after="222" w:line="249" w:lineRule="auto"/>
              <w:ind w:left="715" w:hanging="10"/>
              <w:rPr>
                <w:rFonts w:ascii="Arial" w:eastAsia="Arial" w:hAnsi="Arial" w:cs="Arial"/>
                <w:color w:val="000000"/>
                <w:highlight w:val="yellow"/>
                <w:lang w:bidi="he-IL"/>
              </w:rPr>
            </w:pPr>
            <w:r w:rsidRPr="00B93D6D">
              <w:rPr>
                <w:rFonts w:ascii="Arial" w:eastAsia="Arial" w:hAnsi="Arial" w:cs="Arial"/>
                <w:color w:val="000000"/>
                <w:highlight w:val="yellow"/>
                <w:lang w:bidi="he-IL"/>
              </w:rPr>
              <w:t xml:space="preserve">A potentiation of neuromuscular fatigue can be seen in patients with neuromuscular diseases, such as myasthenia gravis. </w:t>
            </w:r>
            <w:r w:rsidRPr="00B93D6D">
              <w:rPr>
                <w:rFonts w:ascii="Arial" w:eastAsia="Arial" w:hAnsi="Arial" w:cs="Arial"/>
                <w:color w:val="000000"/>
                <w:highlight w:val="yellow"/>
                <w:lang w:bidi="he-IL"/>
              </w:rPr>
              <w:lastRenderedPageBreak/>
              <w:t xml:space="preserve">Isoflurane should be used with caution in these patients.  </w:t>
            </w:r>
          </w:p>
          <w:p w14:paraId="3374E0AB" w14:textId="77777777" w:rsidR="00B93D6D" w:rsidRPr="00B93D6D" w:rsidRDefault="00B93D6D" w:rsidP="00B93D6D">
            <w:pPr>
              <w:spacing w:after="222" w:line="249" w:lineRule="auto"/>
              <w:ind w:left="715" w:hanging="10"/>
              <w:rPr>
                <w:rFonts w:ascii="Arial" w:eastAsia="Arial" w:hAnsi="Arial" w:cs="Arial"/>
                <w:color w:val="000000"/>
                <w:highlight w:val="yellow"/>
                <w:lang w:bidi="he-IL"/>
              </w:rPr>
            </w:pPr>
            <w:r w:rsidRPr="00B93D6D">
              <w:rPr>
                <w:rFonts w:ascii="Arial" w:eastAsia="Arial" w:hAnsi="Arial" w:cs="Arial"/>
                <w:color w:val="000000"/>
                <w:highlight w:val="yellow"/>
                <w:lang w:bidi="he-IL"/>
              </w:rPr>
              <w:t xml:space="preserve">Isoflurane should be administered with caution to patients who can develop bronchoconstriction since bronchospasm can occur (see section 4.8).  </w:t>
            </w:r>
          </w:p>
          <w:p w14:paraId="25DBD82A" w14:textId="77777777" w:rsidR="00B93D6D" w:rsidRPr="00B93D6D" w:rsidRDefault="00B93D6D" w:rsidP="00B93D6D">
            <w:pPr>
              <w:spacing w:after="222" w:line="249" w:lineRule="auto"/>
              <w:ind w:left="715" w:hanging="10"/>
              <w:rPr>
                <w:rFonts w:ascii="Arial" w:eastAsia="Arial" w:hAnsi="Arial" w:cs="Arial"/>
                <w:color w:val="000000"/>
                <w:highlight w:val="yellow"/>
                <w:lang w:bidi="he-IL"/>
              </w:rPr>
            </w:pPr>
            <w:r w:rsidRPr="00E55E6A">
              <w:rPr>
                <w:rFonts w:ascii="Arial" w:eastAsia="Arial" w:hAnsi="Arial" w:cs="Arial"/>
                <w:color w:val="000000"/>
                <w:lang w:bidi="he-IL"/>
              </w:rPr>
              <w:t xml:space="preserve">Isoflurane may cause respiratory depression </w:t>
            </w:r>
            <w:r w:rsidRPr="00B93D6D">
              <w:rPr>
                <w:rFonts w:ascii="Arial" w:eastAsia="Arial" w:hAnsi="Arial" w:cs="Arial"/>
                <w:color w:val="000000"/>
                <w:highlight w:val="yellow"/>
                <w:lang w:bidi="he-IL"/>
              </w:rPr>
              <w:t xml:space="preserve">which may be augmented by narcotic premedication or other agents causing respiratory depression.  </w:t>
            </w:r>
          </w:p>
          <w:p w14:paraId="754D5FA5" w14:textId="77777777" w:rsidR="00B93D6D" w:rsidRPr="00B93D6D" w:rsidRDefault="00B93D6D" w:rsidP="00B93D6D">
            <w:pPr>
              <w:spacing w:after="222" w:line="249" w:lineRule="auto"/>
              <w:ind w:left="715" w:hanging="10"/>
              <w:rPr>
                <w:rFonts w:ascii="Arial" w:eastAsia="Arial" w:hAnsi="Arial" w:cs="Arial"/>
                <w:color w:val="000000"/>
                <w:highlight w:val="yellow"/>
                <w:lang w:bidi="he-IL"/>
              </w:rPr>
            </w:pPr>
            <w:r w:rsidRPr="00B93D6D">
              <w:rPr>
                <w:rFonts w:ascii="Arial" w:eastAsia="Arial" w:hAnsi="Arial" w:cs="Arial"/>
                <w:color w:val="000000"/>
                <w:highlight w:val="yellow"/>
                <w:lang w:bidi="he-IL"/>
              </w:rPr>
              <w:t>During the induction of anaesthesia, saliva flow and tracheobronchial secretion can increase and can be the cause</w:t>
            </w:r>
            <w:r w:rsidRPr="00B93D6D">
              <w:rPr>
                <w:rFonts w:ascii="Arial" w:eastAsia="Arial" w:hAnsi="Arial" w:cs="Arial"/>
                <w:color w:val="000000"/>
                <w:lang w:bidi="he-IL"/>
              </w:rPr>
              <w:t xml:space="preserve"> </w:t>
            </w:r>
            <w:r w:rsidRPr="00B93D6D">
              <w:rPr>
                <w:rFonts w:ascii="Arial" w:eastAsia="Arial" w:hAnsi="Arial" w:cs="Arial"/>
                <w:color w:val="000000"/>
                <w:highlight w:val="yellow"/>
                <w:lang w:bidi="he-IL"/>
              </w:rPr>
              <w:t xml:space="preserve">of laryngospasm, particularly in children (see section 4.8). </w:t>
            </w:r>
          </w:p>
          <w:p w14:paraId="345B289D" w14:textId="77777777" w:rsidR="00B93D6D" w:rsidRPr="00B93D6D" w:rsidRDefault="00B93D6D" w:rsidP="00B93D6D">
            <w:pPr>
              <w:spacing w:after="222" w:line="249" w:lineRule="auto"/>
              <w:ind w:left="715" w:hanging="10"/>
              <w:rPr>
                <w:rFonts w:ascii="Arial" w:eastAsia="Arial" w:hAnsi="Arial" w:cs="Arial"/>
                <w:b/>
                <w:i/>
                <w:color w:val="000000"/>
                <w:highlight w:val="yellow"/>
                <w:lang w:bidi="he-IL"/>
              </w:rPr>
            </w:pPr>
            <w:r w:rsidRPr="00B93D6D">
              <w:rPr>
                <w:rFonts w:ascii="Arial" w:eastAsia="Arial" w:hAnsi="Arial" w:cs="Arial"/>
                <w:b/>
                <w:i/>
                <w:color w:val="000000"/>
                <w:highlight w:val="yellow"/>
                <w:lang w:bidi="he-IL"/>
              </w:rPr>
              <w:t xml:space="preserve">Children Under Two Years of Age  </w:t>
            </w:r>
          </w:p>
          <w:p w14:paraId="2831E9A0" w14:textId="77777777" w:rsidR="00B93D6D" w:rsidRPr="00B93D6D" w:rsidRDefault="00B93D6D" w:rsidP="00B93D6D">
            <w:pPr>
              <w:spacing w:after="222" w:line="249" w:lineRule="auto"/>
              <w:ind w:left="715" w:hanging="10"/>
              <w:rPr>
                <w:rFonts w:ascii="Arial" w:eastAsia="Arial" w:hAnsi="Arial" w:cs="Arial"/>
                <w:color w:val="000000"/>
                <w:lang w:bidi="he-IL"/>
              </w:rPr>
            </w:pPr>
            <w:r w:rsidRPr="00B93D6D">
              <w:rPr>
                <w:rFonts w:ascii="Arial" w:eastAsia="Arial" w:hAnsi="Arial" w:cs="Arial"/>
                <w:color w:val="000000"/>
                <w:highlight w:val="yellow"/>
                <w:lang w:bidi="he-IL"/>
              </w:rPr>
              <w:t>Caution should be exercised when isoflurane is used in small children due to limited experience with this patient-group.</w:t>
            </w:r>
            <w:r w:rsidRPr="00B93D6D">
              <w:rPr>
                <w:rFonts w:ascii="Arial" w:eastAsia="Arial" w:hAnsi="Arial" w:cs="Arial"/>
                <w:color w:val="000000"/>
                <w:lang w:bidi="he-IL"/>
              </w:rPr>
              <w:t xml:space="preserve">  </w:t>
            </w:r>
          </w:p>
          <w:p w14:paraId="1DDC69C2" w14:textId="77777777" w:rsidR="00B93D6D" w:rsidRPr="00B93D6D" w:rsidRDefault="00B93D6D" w:rsidP="00B93D6D">
            <w:pPr>
              <w:spacing w:after="222" w:line="249" w:lineRule="auto"/>
              <w:ind w:left="715" w:hanging="10"/>
              <w:rPr>
                <w:rFonts w:ascii="Arial" w:eastAsia="Arial" w:hAnsi="Arial" w:cs="Arial"/>
                <w:b/>
                <w:i/>
                <w:color w:val="000000"/>
                <w:lang w:bidi="he-IL"/>
              </w:rPr>
            </w:pPr>
            <w:r w:rsidRPr="00B93D6D">
              <w:rPr>
                <w:rFonts w:ascii="Arial" w:eastAsia="Arial" w:hAnsi="Arial" w:cs="Arial"/>
                <w:b/>
                <w:i/>
                <w:color w:val="000000"/>
                <w:lang w:bidi="he-IL"/>
              </w:rPr>
              <w:t xml:space="preserve">Malignant Hyperthermia  </w:t>
            </w:r>
          </w:p>
          <w:p w14:paraId="2BD1E7A8" w14:textId="77777777" w:rsidR="00B93D6D" w:rsidRPr="00B93D6D" w:rsidRDefault="00B93D6D" w:rsidP="00B93D6D">
            <w:pPr>
              <w:spacing w:after="222" w:line="249" w:lineRule="auto"/>
              <w:ind w:left="715" w:hanging="10"/>
              <w:rPr>
                <w:rFonts w:ascii="Arial" w:eastAsia="Arial" w:hAnsi="Arial" w:cs="Arial"/>
                <w:color w:val="000000"/>
                <w:highlight w:val="yellow"/>
                <w:lang w:bidi="he-IL"/>
              </w:rPr>
            </w:pPr>
            <w:r w:rsidRPr="00B93D6D">
              <w:rPr>
                <w:rFonts w:ascii="Arial" w:eastAsia="Arial" w:hAnsi="Arial" w:cs="Arial"/>
                <w:color w:val="000000"/>
                <w:highlight w:val="yellow"/>
                <w:lang w:bidi="he-IL"/>
              </w:rPr>
              <w:t xml:space="preserve">There have been postmarketing reports of malignant hyperthermia. Some of these reports have been fatal. </w:t>
            </w:r>
          </w:p>
          <w:p w14:paraId="2EB0EA01" w14:textId="77777777" w:rsidR="00B93D6D" w:rsidRPr="00B93D6D" w:rsidRDefault="00B93D6D" w:rsidP="00B93D6D">
            <w:pPr>
              <w:spacing w:after="222" w:line="249" w:lineRule="auto"/>
              <w:ind w:left="715" w:hanging="10"/>
              <w:rPr>
                <w:rFonts w:ascii="Arial" w:eastAsia="Arial" w:hAnsi="Arial" w:cs="Arial"/>
                <w:b/>
                <w:i/>
                <w:color w:val="000000"/>
                <w:highlight w:val="yellow"/>
                <w:lang w:bidi="he-IL"/>
              </w:rPr>
            </w:pPr>
            <w:r w:rsidRPr="00B93D6D">
              <w:rPr>
                <w:rFonts w:ascii="Arial" w:eastAsia="Arial" w:hAnsi="Arial" w:cs="Arial"/>
                <w:b/>
                <w:i/>
                <w:color w:val="000000"/>
                <w:highlight w:val="yellow"/>
                <w:lang w:bidi="he-IL"/>
              </w:rPr>
              <w:t xml:space="preserve">Perioperative hyperkalaemia </w:t>
            </w:r>
          </w:p>
          <w:p w14:paraId="540DF743" w14:textId="77777777" w:rsidR="00B93D6D" w:rsidRPr="00B93D6D" w:rsidRDefault="00B93D6D" w:rsidP="00B93D6D">
            <w:pPr>
              <w:spacing w:after="222" w:line="249" w:lineRule="auto"/>
              <w:ind w:left="715" w:hanging="10"/>
              <w:rPr>
                <w:rFonts w:ascii="Arial" w:eastAsia="Arial" w:hAnsi="Arial" w:cs="Arial"/>
                <w:color w:val="000000"/>
                <w:highlight w:val="yellow"/>
                <w:lang w:bidi="he-IL"/>
              </w:rPr>
            </w:pPr>
            <w:r w:rsidRPr="00B93D6D">
              <w:rPr>
                <w:rFonts w:ascii="Arial" w:eastAsia="Arial" w:hAnsi="Arial" w:cs="Arial"/>
                <w:color w:val="000000"/>
                <w:highlight w:val="yellow"/>
                <w:lang w:bidi="he-IL"/>
              </w:rPr>
              <w:t xml:space="preserve">Use of inhaled anaesthetic agents has been associated with rare increases in serum potassium levels that have resulted in cardiac arrhythmias and death in paediatric patients during the post-operative period.  Patients with latent as well as overt neuromuscular disease, particularly Duchenne muscular dystrophy, appear to be most vulnerable. Concomitant use of succinylcholine has been associated with most, but not all, of these cases. These patients also experienced significant elevations in serum creatine kinase levels and in some cases, changes in urine </w:t>
            </w:r>
            <w:r w:rsidRPr="00B93D6D">
              <w:rPr>
                <w:rFonts w:ascii="Arial" w:eastAsia="Arial" w:hAnsi="Arial" w:cs="Arial"/>
                <w:color w:val="000000"/>
                <w:highlight w:val="yellow"/>
                <w:lang w:bidi="he-IL"/>
              </w:rPr>
              <w:lastRenderedPageBreak/>
              <w:t xml:space="preserve">consistent with  myoglobinuria. Despite the similarity in presentation to malignant hyperthermia, none of these patients exhibited signs or symptoms of muscle rigidity or hypermetabolic state.  </w:t>
            </w:r>
          </w:p>
          <w:p w14:paraId="36D3A972" w14:textId="77777777" w:rsidR="00B93D6D" w:rsidRPr="00B93D6D" w:rsidRDefault="00B93D6D" w:rsidP="00B93D6D">
            <w:pPr>
              <w:spacing w:after="222" w:line="249" w:lineRule="auto"/>
              <w:ind w:left="715" w:hanging="10"/>
              <w:rPr>
                <w:rFonts w:ascii="Arial" w:eastAsia="Arial" w:hAnsi="Arial" w:cs="Arial"/>
                <w:color w:val="000000"/>
                <w:lang w:bidi="he-IL"/>
              </w:rPr>
            </w:pPr>
            <w:r w:rsidRPr="00B93D6D">
              <w:rPr>
                <w:rFonts w:ascii="Arial" w:eastAsia="Arial" w:hAnsi="Arial" w:cs="Arial"/>
                <w:color w:val="000000"/>
                <w:highlight w:val="yellow"/>
                <w:lang w:bidi="he-IL"/>
              </w:rPr>
              <w:t>Early and aggressive intervention to treat the hyperkalaemia and resistant arrhythmias is recommended, as is subsequent evaluation for latent neuromuscular disease.</w:t>
            </w:r>
            <w:r w:rsidRPr="00B93D6D">
              <w:rPr>
                <w:rFonts w:ascii="Arial" w:eastAsia="Arial" w:hAnsi="Arial" w:cs="Arial"/>
                <w:color w:val="000000"/>
                <w:lang w:bidi="he-IL"/>
              </w:rPr>
              <w:t xml:space="preserve">  </w:t>
            </w:r>
          </w:p>
          <w:p w14:paraId="4B822903" w14:textId="77777777" w:rsidR="00B93D6D" w:rsidRPr="00B93D6D" w:rsidRDefault="00B93D6D" w:rsidP="00B93D6D">
            <w:pPr>
              <w:spacing w:after="222" w:line="249" w:lineRule="auto"/>
              <w:ind w:left="715" w:hanging="10"/>
              <w:rPr>
                <w:rFonts w:ascii="Arial" w:eastAsia="Arial" w:hAnsi="Arial" w:cs="Arial"/>
                <w:color w:val="000000"/>
                <w:highlight w:val="yellow"/>
                <w:lang w:bidi="he-IL"/>
              </w:rPr>
            </w:pPr>
          </w:p>
          <w:p w14:paraId="5510A762" w14:textId="77777777" w:rsidR="00B93D6D" w:rsidRDefault="00B93D6D" w:rsidP="00B93D6D">
            <w:pPr>
              <w:spacing w:after="222" w:line="249" w:lineRule="auto"/>
              <w:ind w:left="715" w:hanging="10"/>
              <w:rPr>
                <w:rFonts w:ascii="Arial" w:eastAsia="Arial" w:hAnsi="Arial" w:cs="Arial"/>
                <w:color w:val="000000"/>
                <w:lang w:bidi="he-IL"/>
              </w:rPr>
            </w:pPr>
          </w:p>
          <w:p w14:paraId="7AF24778" w14:textId="77777777" w:rsidR="00B93D6D" w:rsidRPr="00B93D6D" w:rsidRDefault="00B93D6D" w:rsidP="00B93D6D">
            <w:pPr>
              <w:spacing w:after="222" w:line="249" w:lineRule="auto"/>
              <w:ind w:left="715" w:hanging="10"/>
              <w:rPr>
                <w:rFonts w:ascii="Arial" w:eastAsia="Arial" w:hAnsi="Arial" w:cs="Arial"/>
                <w:color w:val="000000"/>
                <w:lang w:bidi="he-IL"/>
              </w:rPr>
            </w:pPr>
            <w:r w:rsidRPr="00B93D6D">
              <w:rPr>
                <w:rFonts w:ascii="Arial" w:eastAsia="Arial" w:hAnsi="Arial" w:cs="Arial"/>
                <w:color w:val="000000"/>
                <w:lang w:bidi="he-IL"/>
              </w:rPr>
              <w:t xml:space="preserve"> </w:t>
            </w:r>
          </w:p>
          <w:p w14:paraId="3BACC3E0" w14:textId="77777777" w:rsidR="000A284C" w:rsidRPr="00AB0515" w:rsidRDefault="000A284C" w:rsidP="00B93D6D">
            <w:pPr>
              <w:pStyle w:val="Heb-NewPh"/>
              <w:bidi w:val="0"/>
              <w:ind w:left="176"/>
              <w:jc w:val="both"/>
              <w:rPr>
                <w:sz w:val="20"/>
                <w:szCs w:val="20"/>
              </w:rPr>
            </w:pPr>
          </w:p>
        </w:tc>
      </w:tr>
      <w:tr w:rsidR="00006B2A" w:rsidRPr="00AB0515" w14:paraId="15D48C7F" w14:textId="77777777" w:rsidTr="006547EF">
        <w:trPr>
          <w:trHeight w:val="681"/>
        </w:trPr>
        <w:tc>
          <w:tcPr>
            <w:tcW w:w="1856" w:type="dxa"/>
          </w:tcPr>
          <w:p w14:paraId="40BB1D4F" w14:textId="77777777" w:rsidR="0073431C" w:rsidRPr="0073431C" w:rsidRDefault="0073431C" w:rsidP="00C83F4C">
            <w:pPr>
              <w:pStyle w:val="3"/>
              <w:keepNext w:val="0"/>
              <w:keepLines w:val="0"/>
              <w:tabs>
                <w:tab w:val="center" w:pos="4230"/>
              </w:tabs>
              <w:ind w:left="-14"/>
              <w:outlineLvl w:val="2"/>
              <w:rPr>
                <w:rFonts w:ascii="Arial" w:eastAsia="Arial" w:hAnsi="Arial" w:cs="Arial"/>
                <w:color w:val="auto"/>
                <w:sz w:val="22"/>
                <w:szCs w:val="18"/>
                <w:lang w:bidi="he-IL"/>
              </w:rPr>
            </w:pPr>
            <w:r w:rsidRPr="0073431C">
              <w:rPr>
                <w:rFonts w:ascii="Arial" w:eastAsia="Arial" w:hAnsi="Arial" w:cs="Arial"/>
                <w:color w:val="auto"/>
                <w:sz w:val="22"/>
                <w:szCs w:val="18"/>
                <w:lang w:bidi="he-IL"/>
              </w:rPr>
              <w:lastRenderedPageBreak/>
              <w:t xml:space="preserve">4.5 </w:t>
            </w:r>
            <w:r w:rsidRPr="0073431C">
              <w:rPr>
                <w:rFonts w:ascii="Arial" w:eastAsia="Arial" w:hAnsi="Arial" w:cs="Arial"/>
                <w:color w:val="auto"/>
                <w:sz w:val="22"/>
                <w:szCs w:val="18"/>
                <w:lang w:bidi="he-IL"/>
              </w:rPr>
              <w:tab/>
              <w:t xml:space="preserve">Interactions with Other medicinal products and Other Forms of Interaction </w:t>
            </w:r>
          </w:p>
          <w:p w14:paraId="656045D3" w14:textId="77777777" w:rsidR="00006B2A" w:rsidRPr="0073431C" w:rsidRDefault="00006B2A" w:rsidP="00E94715">
            <w:pPr>
              <w:pStyle w:val="Heb-NewPh"/>
              <w:rPr>
                <w:b/>
                <w:bCs/>
                <w:sz w:val="20"/>
                <w:szCs w:val="20"/>
                <w:rtl/>
              </w:rPr>
            </w:pPr>
          </w:p>
        </w:tc>
        <w:tc>
          <w:tcPr>
            <w:tcW w:w="2702" w:type="dxa"/>
          </w:tcPr>
          <w:p w14:paraId="39639F99" w14:textId="77777777" w:rsidR="00453A4A" w:rsidRPr="00453A4A" w:rsidRDefault="00453A4A" w:rsidP="00453A4A">
            <w:pPr>
              <w:pStyle w:val="a7"/>
              <w:ind w:left="176"/>
              <w:rPr>
                <w:rFonts w:ascii="Arial" w:hAnsi="Arial"/>
                <w:color w:val="000000" w:themeColor="text1"/>
                <w:szCs w:val="20"/>
                <w:lang w:bidi="he-IL"/>
              </w:rPr>
            </w:pPr>
            <w:r w:rsidRPr="00453A4A">
              <w:rPr>
                <w:rFonts w:ascii="Arial" w:hAnsi="Arial"/>
                <w:color w:val="000000" w:themeColor="text1"/>
                <w:szCs w:val="20"/>
                <w:lang w:bidi="he-IL"/>
              </w:rPr>
              <w:t>Isoflurane potentiates the muscle relaxant effect of all muscle relaxants, most notably</w:t>
            </w:r>
            <w:r>
              <w:rPr>
                <w:rFonts w:ascii="Arial" w:hAnsi="Arial"/>
                <w:color w:val="000000" w:themeColor="text1"/>
                <w:szCs w:val="20"/>
                <w:lang w:bidi="he-IL"/>
              </w:rPr>
              <w:t xml:space="preserve"> </w:t>
            </w:r>
            <w:r w:rsidRPr="00453A4A">
              <w:rPr>
                <w:rFonts w:ascii="Arial" w:hAnsi="Arial"/>
                <w:color w:val="000000" w:themeColor="text1"/>
                <w:szCs w:val="20"/>
                <w:lang w:bidi="he-IL"/>
              </w:rPr>
              <w:t>nondepolarizing muscle relaxants, and MAC (minimum alveolar concentration) is reduced by concomitant administration of N2O. (See CLINICAL PHARMACOLOGY).</w:t>
            </w:r>
          </w:p>
          <w:p w14:paraId="3DEE724B" w14:textId="77777777" w:rsidR="00006B2A" w:rsidRPr="00AB0515" w:rsidRDefault="00006B2A" w:rsidP="00453A4A">
            <w:pPr>
              <w:pStyle w:val="a7"/>
              <w:ind w:left="176"/>
              <w:rPr>
                <w:rFonts w:ascii="Arial" w:hAnsi="Arial"/>
                <w:color w:val="000000" w:themeColor="text1"/>
                <w:szCs w:val="20"/>
                <w:lang w:bidi="he-IL"/>
              </w:rPr>
            </w:pPr>
          </w:p>
        </w:tc>
        <w:tc>
          <w:tcPr>
            <w:tcW w:w="3723" w:type="dxa"/>
          </w:tcPr>
          <w:p w14:paraId="7FA38C8C" w14:textId="77777777" w:rsidR="0073431C" w:rsidRPr="00004C42" w:rsidRDefault="0073431C" w:rsidP="0073431C">
            <w:pPr>
              <w:spacing w:line="259" w:lineRule="auto"/>
              <w:ind w:left="715"/>
              <w:rPr>
                <w:highlight w:val="yellow"/>
              </w:rPr>
            </w:pPr>
            <w:r w:rsidRPr="00004C42">
              <w:rPr>
                <w:i/>
                <w:highlight w:val="yellow"/>
              </w:rPr>
              <w:t xml:space="preserve">Combinations advised against: </w:t>
            </w:r>
          </w:p>
          <w:p w14:paraId="4053C6E1" w14:textId="77777777" w:rsidR="0073431C" w:rsidRPr="00004C42" w:rsidRDefault="0073431C" w:rsidP="0073431C">
            <w:pPr>
              <w:ind w:left="715"/>
              <w:rPr>
                <w:highlight w:val="yellow"/>
              </w:rPr>
            </w:pPr>
            <w:r w:rsidRPr="00004C42">
              <w:rPr>
                <w:highlight w:val="yellow"/>
              </w:rPr>
              <w:t xml:space="preserve">Beta-sympathomimetic agents like isoprenaline and alpha- and beta- sympathomimetic agents like adrenaline and noradrenaline should be used with caution during isoflurane narcosis, due to a potential risk of ventricular arrhythmia. </w:t>
            </w:r>
          </w:p>
          <w:p w14:paraId="69016E7E" w14:textId="77777777" w:rsidR="0073431C" w:rsidRPr="00004C42" w:rsidRDefault="0073431C" w:rsidP="0073431C">
            <w:pPr>
              <w:ind w:left="715"/>
              <w:rPr>
                <w:highlight w:val="yellow"/>
              </w:rPr>
            </w:pPr>
            <w:r w:rsidRPr="00004C42">
              <w:rPr>
                <w:highlight w:val="yellow"/>
              </w:rPr>
              <w:t xml:space="preserve">Non-selective MAO-inhibitors: Risk of crisis during the operation. Treatment should be stopped 15 days prior to surgery.  </w:t>
            </w:r>
          </w:p>
          <w:p w14:paraId="76F8BFEC" w14:textId="77777777" w:rsidR="0073431C" w:rsidRPr="00004C42" w:rsidRDefault="0073431C" w:rsidP="0073431C">
            <w:pPr>
              <w:spacing w:line="259" w:lineRule="auto"/>
              <w:ind w:left="715"/>
              <w:rPr>
                <w:highlight w:val="yellow"/>
              </w:rPr>
            </w:pPr>
            <w:r w:rsidRPr="00004C42">
              <w:rPr>
                <w:i/>
                <w:highlight w:val="yellow"/>
              </w:rPr>
              <w:t xml:space="preserve">Combinations requiring precautions in using: </w:t>
            </w:r>
          </w:p>
          <w:p w14:paraId="3FE7AD02" w14:textId="77777777" w:rsidR="0073431C" w:rsidRPr="00004C42" w:rsidRDefault="0073431C" w:rsidP="0073431C">
            <w:pPr>
              <w:ind w:left="715"/>
              <w:rPr>
                <w:highlight w:val="yellow"/>
              </w:rPr>
            </w:pPr>
            <w:r w:rsidRPr="00004C42">
              <w:rPr>
                <w:highlight w:val="yellow"/>
              </w:rPr>
              <w:t xml:space="preserve">Indirect-acting sympathomimetics (amphetamines and their derivatives, psychostimulants, appetite suppressants, ephedrine and its derivatives): Risk of perioperative hypertension. In patients undergoing elective surgery, treatment should ideally be discontinued several days before surgery. </w:t>
            </w:r>
          </w:p>
          <w:p w14:paraId="35E4EB56" w14:textId="77777777" w:rsidR="0073431C" w:rsidRPr="00004C42" w:rsidRDefault="0073431C" w:rsidP="0073431C">
            <w:pPr>
              <w:ind w:left="715"/>
              <w:rPr>
                <w:highlight w:val="yellow"/>
              </w:rPr>
            </w:pPr>
            <w:r w:rsidRPr="00004C42">
              <w:rPr>
                <w:highlight w:val="yellow"/>
              </w:rPr>
              <w:t xml:space="preserve">Adrenaline, by subcutaneous or gingival injections: risk of serious ventricular arrhythmia as a consequence of increased heart rate, although the myocardial sensitivity with respect to adrenaline is lower with the use of isoflurane than in the case of halothane.  </w:t>
            </w:r>
          </w:p>
          <w:p w14:paraId="2A251244" w14:textId="77777777" w:rsidR="0073431C" w:rsidRPr="00004C42" w:rsidRDefault="0073431C" w:rsidP="0073431C">
            <w:pPr>
              <w:ind w:left="715"/>
              <w:rPr>
                <w:highlight w:val="yellow"/>
              </w:rPr>
            </w:pPr>
            <w:r w:rsidRPr="00004C42">
              <w:rPr>
                <w:highlight w:val="yellow"/>
              </w:rPr>
              <w:t xml:space="preserve">Cardiovascular compensation reactions may be impaired by beta-blockers. </w:t>
            </w:r>
          </w:p>
          <w:p w14:paraId="6B3A943D" w14:textId="77777777" w:rsidR="0073431C" w:rsidRPr="00004C42" w:rsidRDefault="0073431C" w:rsidP="0073431C">
            <w:pPr>
              <w:spacing w:line="259" w:lineRule="auto"/>
              <w:ind w:left="715"/>
              <w:rPr>
                <w:highlight w:val="yellow"/>
              </w:rPr>
            </w:pPr>
            <w:r w:rsidRPr="00004C42">
              <w:rPr>
                <w:i/>
                <w:highlight w:val="yellow"/>
              </w:rPr>
              <w:lastRenderedPageBreak/>
              <w:t xml:space="preserve">Inducers of CYP2E1  </w:t>
            </w:r>
          </w:p>
          <w:p w14:paraId="4155EAAF" w14:textId="77777777" w:rsidR="0073431C" w:rsidRPr="00004C42" w:rsidRDefault="0073431C" w:rsidP="0073431C">
            <w:pPr>
              <w:ind w:left="715"/>
              <w:rPr>
                <w:highlight w:val="yellow"/>
              </w:rPr>
            </w:pPr>
            <w:r w:rsidRPr="00004C42">
              <w:rPr>
                <w:highlight w:val="yellow"/>
              </w:rPr>
              <w:t xml:space="preserve">Medicinal products and compounds that increase the activity of cytochrome P450 isoenzyme CYP2E1, such as isoniazid and alcohol, may increase the metabolism of isoflurane and lead to significant increases in plasma fluoride concentrations. </w:t>
            </w:r>
          </w:p>
          <w:p w14:paraId="1819259A" w14:textId="77777777" w:rsidR="0073431C" w:rsidRDefault="0073431C" w:rsidP="0073431C">
            <w:pPr>
              <w:ind w:left="715"/>
            </w:pPr>
            <w:r w:rsidRPr="00004C42">
              <w:rPr>
                <w:highlight w:val="yellow"/>
              </w:rPr>
              <w:t>Use of isoflurane and isoniazid can increase the risk of potentiation of the hepatotoxic effects.</w:t>
            </w:r>
            <w:r>
              <w:t xml:space="preserve">  </w:t>
            </w:r>
          </w:p>
          <w:p w14:paraId="17C4393F" w14:textId="77777777" w:rsidR="0073431C" w:rsidRPr="00004C42" w:rsidRDefault="0073431C" w:rsidP="0073431C">
            <w:pPr>
              <w:ind w:left="715"/>
              <w:rPr>
                <w:highlight w:val="yellow"/>
              </w:rPr>
            </w:pPr>
            <w:r w:rsidRPr="00004C42">
              <w:rPr>
                <w:highlight w:val="yellow"/>
              </w:rPr>
              <w:t xml:space="preserve">Calcium antagonists, in particular dihydropyridine derivates: isoflurane may lead to marked hypotension in patients treated with calcium antagonists.  </w:t>
            </w:r>
          </w:p>
          <w:p w14:paraId="5DD4F77B" w14:textId="77777777" w:rsidR="0073431C" w:rsidRPr="00004C42" w:rsidRDefault="0073431C" w:rsidP="0073431C">
            <w:pPr>
              <w:ind w:left="715"/>
              <w:rPr>
                <w:highlight w:val="yellow"/>
              </w:rPr>
            </w:pPr>
            <w:r w:rsidRPr="00004C42">
              <w:rPr>
                <w:highlight w:val="yellow"/>
              </w:rPr>
              <w:t xml:space="preserve">Caution should be exercised when calcium antagonists are used concomitantly with inhalation anaesthetics due to the risk of additive negative inotropic effect. </w:t>
            </w:r>
          </w:p>
          <w:p w14:paraId="4E272278" w14:textId="77777777" w:rsidR="0073431C" w:rsidRPr="00004C42" w:rsidRDefault="0073431C" w:rsidP="0073431C">
            <w:pPr>
              <w:ind w:left="715"/>
              <w:rPr>
                <w:highlight w:val="yellow"/>
              </w:rPr>
            </w:pPr>
            <w:r w:rsidRPr="00004C42">
              <w:rPr>
                <w:highlight w:val="yellow"/>
              </w:rPr>
              <w:t xml:space="preserve">Opioids, benzodiazepines and other sedative agents are associated with respiratory depression, and caution should be exercised when concomitantly administered with isoflurane </w:t>
            </w:r>
          </w:p>
          <w:p w14:paraId="4E6227F0" w14:textId="77777777" w:rsidR="0073431C" w:rsidRDefault="0073431C" w:rsidP="0073431C">
            <w:pPr>
              <w:ind w:left="715"/>
            </w:pPr>
            <w:r w:rsidRPr="00004C42">
              <w:rPr>
                <w:highlight w:val="yellow"/>
              </w:rPr>
              <w:t>Concomitant use of succinylcholine with inhaled anaesthetic agents has been associated with rare increases in serum potassium levels that have resulted in</w:t>
            </w:r>
            <w:r>
              <w:t xml:space="preserve"> </w:t>
            </w:r>
            <w:r w:rsidRPr="00004C42">
              <w:rPr>
                <w:highlight w:val="yellow"/>
              </w:rPr>
              <w:t>cardiac arrhythmias and death in pediatric patients during the post-operative period.</w:t>
            </w:r>
            <w:r>
              <w:t xml:space="preserve"> </w:t>
            </w:r>
          </w:p>
          <w:p w14:paraId="26A313EE" w14:textId="77777777" w:rsidR="0073431C" w:rsidRDefault="0073431C" w:rsidP="0073431C">
            <w:pPr>
              <w:spacing w:after="144" w:line="309" w:lineRule="auto"/>
              <w:ind w:left="715"/>
            </w:pPr>
            <w:r>
              <w:t>All commonly used muscle relaxants are markedly potentiated by isoflurane</w:t>
            </w:r>
            <w:r>
              <w:rPr>
                <w:rFonts w:ascii="Times New Roman" w:eastAsia="Times New Roman" w:hAnsi="Times New Roman" w:cs="Times New Roman"/>
              </w:rPr>
              <w:t xml:space="preserve">, </w:t>
            </w:r>
            <w:r>
              <w:t>the effect being most profound with non-depolarizing agents</w:t>
            </w:r>
            <w:r>
              <w:rPr>
                <w:rFonts w:ascii="Times New Roman" w:eastAsia="Times New Roman" w:hAnsi="Times New Roman" w:cs="Times New Roman"/>
              </w:rPr>
              <w:t>.</w:t>
            </w:r>
            <w:r>
              <w:t xml:space="preserve"> </w:t>
            </w:r>
            <w:r w:rsidRPr="00CA0D4F">
              <w:rPr>
                <w:highlight w:val="yellow"/>
              </w:rPr>
              <w:t>Neostigmine has an effect on the non-depolarising relaxants, but has no effect on the relaxing action of isoflurane itself.</w:t>
            </w:r>
            <w:r>
              <w:t xml:space="preserve"> MAC (minimum alveolar concentration) is reduced by concomitant administration of </w:t>
            </w:r>
            <w:r>
              <w:rPr>
                <w:rFonts w:ascii="Times New Roman" w:eastAsia="Times New Roman" w:hAnsi="Times New Roman" w:cs="Times New Roman"/>
                <w:sz w:val="24"/>
              </w:rPr>
              <w:t>N</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O</w:t>
            </w:r>
            <w:r>
              <w:t xml:space="preserve"> in adults (see section 4.2). </w:t>
            </w:r>
          </w:p>
          <w:p w14:paraId="594060F5" w14:textId="77777777" w:rsidR="00006B2A" w:rsidRPr="00AB0515" w:rsidRDefault="00006B2A" w:rsidP="0073431C">
            <w:pPr>
              <w:pStyle w:val="Heb-NewPh"/>
              <w:bidi w:val="0"/>
              <w:ind w:left="176"/>
              <w:jc w:val="both"/>
              <w:rPr>
                <w:sz w:val="20"/>
                <w:szCs w:val="20"/>
              </w:rPr>
            </w:pPr>
          </w:p>
        </w:tc>
      </w:tr>
      <w:tr w:rsidR="00006B2A" w:rsidRPr="00AB0515" w14:paraId="56D70863" w14:textId="77777777" w:rsidTr="006547EF">
        <w:trPr>
          <w:trHeight w:val="833"/>
        </w:trPr>
        <w:tc>
          <w:tcPr>
            <w:tcW w:w="1856" w:type="dxa"/>
          </w:tcPr>
          <w:p w14:paraId="161E906C" w14:textId="77777777" w:rsidR="0073431C" w:rsidRDefault="0073431C" w:rsidP="0073431C">
            <w:pPr>
              <w:tabs>
                <w:tab w:val="center" w:pos="2279"/>
              </w:tabs>
              <w:spacing w:line="259" w:lineRule="auto"/>
              <w:ind w:left="-15"/>
            </w:pPr>
            <w:r>
              <w:rPr>
                <w:b/>
              </w:rPr>
              <w:lastRenderedPageBreak/>
              <w:t xml:space="preserve">4.6 </w:t>
            </w:r>
            <w:r>
              <w:rPr>
                <w:b/>
              </w:rPr>
              <w:tab/>
              <w:t xml:space="preserve">Fertility, pregnancy and lactation </w:t>
            </w:r>
          </w:p>
          <w:p w14:paraId="2D974020" w14:textId="77777777" w:rsidR="00006B2A" w:rsidRPr="00AB0515" w:rsidRDefault="00006B2A" w:rsidP="00E94715">
            <w:pPr>
              <w:pStyle w:val="Heb-NewPh"/>
              <w:rPr>
                <w:b/>
                <w:bCs/>
                <w:sz w:val="20"/>
                <w:szCs w:val="20"/>
                <w:rtl/>
              </w:rPr>
            </w:pPr>
          </w:p>
        </w:tc>
        <w:tc>
          <w:tcPr>
            <w:tcW w:w="2702" w:type="dxa"/>
          </w:tcPr>
          <w:p w14:paraId="12628656" w14:textId="77777777" w:rsidR="00453A4A" w:rsidRPr="00453A4A" w:rsidRDefault="00453A4A" w:rsidP="00453A4A">
            <w:pPr>
              <w:pStyle w:val="a7"/>
              <w:ind w:left="176"/>
              <w:rPr>
                <w:rFonts w:ascii="Arial" w:hAnsi="Arial"/>
                <w:color w:val="000000" w:themeColor="text1"/>
                <w:szCs w:val="20"/>
                <w:rtl/>
                <w:lang w:bidi="he-IL"/>
              </w:rPr>
            </w:pPr>
          </w:p>
          <w:p w14:paraId="67BE871A" w14:textId="77777777" w:rsidR="00006B2A" w:rsidRPr="00AB0515" w:rsidRDefault="00006B2A" w:rsidP="00901C0B">
            <w:pPr>
              <w:pStyle w:val="a7"/>
              <w:ind w:left="176"/>
              <w:rPr>
                <w:rFonts w:ascii="Arial" w:hAnsi="Arial"/>
                <w:color w:val="000000" w:themeColor="text1"/>
                <w:szCs w:val="20"/>
                <w:lang w:bidi="he-IL"/>
              </w:rPr>
            </w:pPr>
          </w:p>
        </w:tc>
        <w:tc>
          <w:tcPr>
            <w:tcW w:w="3723" w:type="dxa"/>
          </w:tcPr>
          <w:p w14:paraId="0658AE0E" w14:textId="77777777" w:rsidR="00926543" w:rsidRPr="00926543" w:rsidRDefault="00926543" w:rsidP="00926543">
            <w:pPr>
              <w:widowControl w:val="0"/>
              <w:kinsoku w:val="0"/>
              <w:overflowPunct w:val="0"/>
              <w:autoSpaceDE w:val="0"/>
              <w:autoSpaceDN w:val="0"/>
              <w:adjustRightInd w:val="0"/>
              <w:spacing w:line="229" w:lineRule="exact"/>
              <w:ind w:left="840"/>
              <w:outlineLvl w:val="1"/>
              <w:rPr>
                <w:rFonts w:ascii="Arial" w:eastAsia="Times New Roman" w:hAnsi="Arial" w:cs="Arial"/>
                <w:szCs w:val="20"/>
                <w:highlight w:val="yellow"/>
                <w:lang w:bidi="he-IL"/>
              </w:rPr>
            </w:pPr>
            <w:r w:rsidRPr="00926543">
              <w:rPr>
                <w:rFonts w:ascii="Arial" w:eastAsia="Times New Roman" w:hAnsi="Arial" w:cs="Arial"/>
                <w:b/>
                <w:bCs/>
                <w:i/>
                <w:iCs/>
                <w:spacing w:val="-1"/>
                <w:szCs w:val="20"/>
                <w:highlight w:val="yellow"/>
                <w:lang w:bidi="he-IL"/>
              </w:rPr>
              <w:t>Use</w:t>
            </w:r>
            <w:r w:rsidRPr="00926543">
              <w:rPr>
                <w:rFonts w:ascii="Arial" w:eastAsia="Times New Roman" w:hAnsi="Arial" w:cs="Arial"/>
                <w:b/>
                <w:bCs/>
                <w:i/>
                <w:iCs/>
                <w:spacing w:val="-9"/>
                <w:szCs w:val="20"/>
                <w:highlight w:val="yellow"/>
                <w:lang w:bidi="he-IL"/>
              </w:rPr>
              <w:t xml:space="preserve"> </w:t>
            </w:r>
            <w:r w:rsidRPr="00926543">
              <w:rPr>
                <w:rFonts w:ascii="Arial" w:eastAsia="Times New Roman" w:hAnsi="Arial" w:cs="Arial"/>
                <w:b/>
                <w:bCs/>
                <w:i/>
                <w:iCs/>
                <w:szCs w:val="20"/>
                <w:highlight w:val="yellow"/>
                <w:lang w:bidi="he-IL"/>
              </w:rPr>
              <w:t>in</w:t>
            </w:r>
            <w:r w:rsidRPr="00926543">
              <w:rPr>
                <w:rFonts w:ascii="Arial" w:eastAsia="Times New Roman" w:hAnsi="Arial" w:cs="Arial"/>
                <w:b/>
                <w:bCs/>
                <w:i/>
                <w:iCs/>
                <w:spacing w:val="-9"/>
                <w:szCs w:val="20"/>
                <w:highlight w:val="yellow"/>
                <w:lang w:bidi="he-IL"/>
              </w:rPr>
              <w:t xml:space="preserve"> </w:t>
            </w:r>
            <w:r w:rsidRPr="00926543">
              <w:rPr>
                <w:rFonts w:ascii="Arial" w:eastAsia="Times New Roman" w:hAnsi="Arial" w:cs="Arial"/>
                <w:b/>
                <w:bCs/>
                <w:i/>
                <w:iCs/>
                <w:spacing w:val="-1"/>
                <w:szCs w:val="20"/>
                <w:highlight w:val="yellow"/>
                <w:lang w:bidi="he-IL"/>
              </w:rPr>
              <w:t>Caesarean</w:t>
            </w:r>
            <w:r w:rsidRPr="00926543">
              <w:rPr>
                <w:rFonts w:ascii="Arial" w:eastAsia="Times New Roman" w:hAnsi="Arial" w:cs="Arial"/>
                <w:b/>
                <w:bCs/>
                <w:i/>
                <w:iCs/>
                <w:spacing w:val="-7"/>
                <w:szCs w:val="20"/>
                <w:highlight w:val="yellow"/>
                <w:lang w:bidi="he-IL"/>
              </w:rPr>
              <w:t xml:space="preserve"> </w:t>
            </w:r>
            <w:r w:rsidRPr="00926543">
              <w:rPr>
                <w:rFonts w:ascii="Arial" w:eastAsia="Times New Roman" w:hAnsi="Arial" w:cs="Arial"/>
                <w:b/>
                <w:bCs/>
                <w:i/>
                <w:iCs/>
                <w:spacing w:val="-1"/>
                <w:szCs w:val="20"/>
                <w:highlight w:val="yellow"/>
                <w:lang w:bidi="he-IL"/>
              </w:rPr>
              <w:t>Section</w:t>
            </w:r>
          </w:p>
          <w:p w14:paraId="1319F84D" w14:textId="77777777" w:rsidR="00926543" w:rsidRPr="00926543" w:rsidRDefault="00926543" w:rsidP="00926543">
            <w:pPr>
              <w:widowControl w:val="0"/>
              <w:kinsoku w:val="0"/>
              <w:overflowPunct w:val="0"/>
              <w:autoSpaceDE w:val="0"/>
              <w:autoSpaceDN w:val="0"/>
              <w:adjustRightInd w:val="0"/>
              <w:ind w:left="840" w:right="233"/>
              <w:rPr>
                <w:rFonts w:ascii="Arial" w:eastAsia="Times New Roman" w:hAnsi="Arial" w:cs="Arial"/>
                <w:szCs w:val="20"/>
                <w:lang w:bidi="he-IL"/>
              </w:rPr>
            </w:pPr>
            <w:r w:rsidRPr="00926543">
              <w:rPr>
                <w:rFonts w:ascii="Arial" w:eastAsia="Times New Roman" w:hAnsi="Arial" w:cs="Arial"/>
                <w:spacing w:val="-1"/>
                <w:szCs w:val="20"/>
                <w:highlight w:val="yellow"/>
                <w:lang w:bidi="he-IL"/>
              </w:rPr>
              <w:t>Isoflurane,</w:t>
            </w:r>
            <w:r w:rsidRPr="00926543">
              <w:rPr>
                <w:rFonts w:ascii="Arial" w:eastAsia="Times New Roman" w:hAnsi="Arial" w:cs="Arial"/>
                <w:spacing w:val="-6"/>
                <w:szCs w:val="20"/>
                <w:highlight w:val="yellow"/>
                <w:lang w:bidi="he-IL"/>
              </w:rPr>
              <w:t xml:space="preserve"> </w:t>
            </w:r>
            <w:r w:rsidRPr="00926543">
              <w:rPr>
                <w:rFonts w:ascii="Arial" w:eastAsia="Times New Roman" w:hAnsi="Arial" w:cs="Arial"/>
                <w:spacing w:val="-1"/>
                <w:szCs w:val="20"/>
                <w:highlight w:val="yellow"/>
                <w:lang w:bidi="he-IL"/>
              </w:rPr>
              <w:t>in</w:t>
            </w:r>
            <w:r w:rsidRPr="00926543">
              <w:rPr>
                <w:rFonts w:ascii="Arial" w:eastAsia="Times New Roman" w:hAnsi="Arial" w:cs="Arial"/>
                <w:spacing w:val="-6"/>
                <w:szCs w:val="20"/>
                <w:highlight w:val="yellow"/>
                <w:lang w:bidi="he-IL"/>
              </w:rPr>
              <w:t xml:space="preserve"> </w:t>
            </w:r>
            <w:r w:rsidRPr="00926543">
              <w:rPr>
                <w:rFonts w:ascii="Arial" w:eastAsia="Times New Roman" w:hAnsi="Arial" w:cs="Arial"/>
                <w:spacing w:val="-1"/>
                <w:szCs w:val="20"/>
                <w:highlight w:val="yellow"/>
                <w:lang w:bidi="he-IL"/>
              </w:rPr>
              <w:t>concentrations</w:t>
            </w:r>
            <w:r w:rsidRPr="00926543">
              <w:rPr>
                <w:rFonts w:ascii="Arial" w:eastAsia="Times New Roman" w:hAnsi="Arial" w:cs="Arial"/>
                <w:spacing w:val="-4"/>
                <w:szCs w:val="20"/>
                <w:highlight w:val="yellow"/>
                <w:lang w:bidi="he-IL"/>
              </w:rPr>
              <w:t xml:space="preserve"> </w:t>
            </w:r>
            <w:r w:rsidRPr="00926543">
              <w:rPr>
                <w:rFonts w:ascii="Arial" w:eastAsia="Times New Roman" w:hAnsi="Arial" w:cs="Arial"/>
                <w:spacing w:val="-1"/>
                <w:szCs w:val="20"/>
                <w:highlight w:val="yellow"/>
                <w:lang w:bidi="he-IL"/>
              </w:rPr>
              <w:t>up</w:t>
            </w:r>
            <w:r w:rsidRPr="00926543">
              <w:rPr>
                <w:rFonts w:ascii="Arial" w:eastAsia="Times New Roman" w:hAnsi="Arial" w:cs="Arial"/>
                <w:spacing w:val="-6"/>
                <w:szCs w:val="20"/>
                <w:highlight w:val="yellow"/>
                <w:lang w:bidi="he-IL"/>
              </w:rPr>
              <w:t xml:space="preserve"> </w:t>
            </w:r>
            <w:r w:rsidRPr="00926543">
              <w:rPr>
                <w:rFonts w:ascii="Arial" w:eastAsia="Times New Roman" w:hAnsi="Arial" w:cs="Arial"/>
                <w:spacing w:val="-1"/>
                <w:szCs w:val="20"/>
                <w:highlight w:val="yellow"/>
                <w:lang w:bidi="he-IL"/>
              </w:rPr>
              <w:t>to</w:t>
            </w:r>
            <w:r w:rsidRPr="00926543">
              <w:rPr>
                <w:rFonts w:ascii="Arial" w:eastAsia="Times New Roman" w:hAnsi="Arial" w:cs="Arial"/>
                <w:spacing w:val="-6"/>
                <w:szCs w:val="20"/>
                <w:highlight w:val="yellow"/>
                <w:lang w:bidi="he-IL"/>
              </w:rPr>
              <w:t xml:space="preserve"> </w:t>
            </w:r>
            <w:r w:rsidRPr="00926543">
              <w:rPr>
                <w:rFonts w:ascii="Arial" w:eastAsia="Times New Roman" w:hAnsi="Arial" w:cs="Arial"/>
                <w:spacing w:val="-1"/>
                <w:szCs w:val="20"/>
                <w:highlight w:val="yellow"/>
                <w:lang w:bidi="he-IL"/>
              </w:rPr>
              <w:t>0.75%,</w:t>
            </w:r>
            <w:r w:rsidRPr="00926543">
              <w:rPr>
                <w:rFonts w:ascii="Arial" w:eastAsia="Times New Roman" w:hAnsi="Arial" w:cs="Arial"/>
                <w:spacing w:val="-5"/>
                <w:szCs w:val="20"/>
                <w:highlight w:val="yellow"/>
                <w:lang w:bidi="he-IL"/>
              </w:rPr>
              <w:t xml:space="preserve"> </w:t>
            </w:r>
            <w:r w:rsidRPr="00926543">
              <w:rPr>
                <w:rFonts w:ascii="Arial" w:eastAsia="Times New Roman" w:hAnsi="Arial" w:cs="Arial"/>
                <w:spacing w:val="-1"/>
                <w:szCs w:val="20"/>
                <w:highlight w:val="yellow"/>
                <w:lang w:bidi="he-IL"/>
              </w:rPr>
              <w:t>has</w:t>
            </w:r>
            <w:r w:rsidRPr="00926543">
              <w:rPr>
                <w:rFonts w:ascii="Arial" w:eastAsia="Times New Roman" w:hAnsi="Arial" w:cs="Arial"/>
                <w:spacing w:val="-5"/>
                <w:szCs w:val="20"/>
                <w:highlight w:val="yellow"/>
                <w:lang w:bidi="he-IL"/>
              </w:rPr>
              <w:t xml:space="preserve"> </w:t>
            </w:r>
            <w:r w:rsidRPr="00926543">
              <w:rPr>
                <w:rFonts w:ascii="Arial" w:eastAsia="Times New Roman" w:hAnsi="Arial" w:cs="Arial"/>
                <w:spacing w:val="-1"/>
                <w:szCs w:val="20"/>
                <w:highlight w:val="yellow"/>
                <w:lang w:bidi="he-IL"/>
              </w:rPr>
              <w:t>been</w:t>
            </w:r>
            <w:r w:rsidRPr="00926543">
              <w:rPr>
                <w:rFonts w:ascii="Arial" w:eastAsia="Times New Roman" w:hAnsi="Arial" w:cs="Arial"/>
                <w:spacing w:val="-6"/>
                <w:szCs w:val="20"/>
                <w:highlight w:val="yellow"/>
                <w:lang w:bidi="he-IL"/>
              </w:rPr>
              <w:t xml:space="preserve"> </w:t>
            </w:r>
            <w:r w:rsidRPr="00926543">
              <w:rPr>
                <w:rFonts w:ascii="Arial" w:eastAsia="Times New Roman" w:hAnsi="Arial" w:cs="Arial"/>
                <w:spacing w:val="-1"/>
                <w:szCs w:val="20"/>
                <w:highlight w:val="yellow"/>
                <w:lang w:bidi="he-IL"/>
              </w:rPr>
              <w:t>shown</w:t>
            </w:r>
            <w:r w:rsidRPr="00926543">
              <w:rPr>
                <w:rFonts w:ascii="Arial" w:eastAsia="Times New Roman" w:hAnsi="Arial" w:cs="Arial"/>
                <w:spacing w:val="-5"/>
                <w:szCs w:val="20"/>
                <w:highlight w:val="yellow"/>
                <w:lang w:bidi="he-IL"/>
              </w:rPr>
              <w:t xml:space="preserve"> </w:t>
            </w:r>
            <w:r w:rsidRPr="00926543">
              <w:rPr>
                <w:rFonts w:ascii="Arial" w:eastAsia="Times New Roman" w:hAnsi="Arial" w:cs="Arial"/>
                <w:szCs w:val="20"/>
                <w:highlight w:val="yellow"/>
                <w:lang w:bidi="he-IL"/>
              </w:rPr>
              <w:t>to</w:t>
            </w:r>
            <w:r w:rsidRPr="00926543">
              <w:rPr>
                <w:rFonts w:ascii="Arial" w:eastAsia="Times New Roman" w:hAnsi="Arial" w:cs="Arial"/>
                <w:spacing w:val="-7"/>
                <w:szCs w:val="20"/>
                <w:highlight w:val="yellow"/>
                <w:lang w:bidi="he-IL"/>
              </w:rPr>
              <w:t xml:space="preserve"> </w:t>
            </w:r>
            <w:r w:rsidRPr="00926543">
              <w:rPr>
                <w:rFonts w:ascii="Arial" w:eastAsia="Times New Roman" w:hAnsi="Arial" w:cs="Arial"/>
                <w:spacing w:val="-1"/>
                <w:szCs w:val="20"/>
                <w:highlight w:val="yellow"/>
                <w:lang w:bidi="he-IL"/>
              </w:rPr>
              <w:t>be</w:t>
            </w:r>
            <w:r w:rsidRPr="00926543">
              <w:rPr>
                <w:rFonts w:ascii="Arial" w:eastAsia="Times New Roman" w:hAnsi="Arial" w:cs="Arial"/>
                <w:spacing w:val="-5"/>
                <w:szCs w:val="20"/>
                <w:highlight w:val="yellow"/>
                <w:lang w:bidi="he-IL"/>
              </w:rPr>
              <w:t xml:space="preserve"> </w:t>
            </w:r>
            <w:r w:rsidRPr="00926543">
              <w:rPr>
                <w:rFonts w:ascii="Arial" w:eastAsia="Times New Roman" w:hAnsi="Arial" w:cs="Arial"/>
                <w:szCs w:val="20"/>
                <w:highlight w:val="yellow"/>
                <w:lang w:bidi="he-IL"/>
              </w:rPr>
              <w:t>safe</w:t>
            </w:r>
            <w:r w:rsidRPr="00926543">
              <w:rPr>
                <w:rFonts w:ascii="Arial" w:eastAsia="Times New Roman" w:hAnsi="Arial" w:cs="Arial"/>
                <w:spacing w:val="-6"/>
                <w:szCs w:val="20"/>
                <w:highlight w:val="yellow"/>
                <w:lang w:bidi="he-IL"/>
              </w:rPr>
              <w:t xml:space="preserve"> </w:t>
            </w:r>
            <w:r w:rsidRPr="00926543">
              <w:rPr>
                <w:rFonts w:ascii="Arial" w:eastAsia="Times New Roman" w:hAnsi="Arial" w:cs="Arial"/>
                <w:szCs w:val="20"/>
                <w:highlight w:val="yellow"/>
                <w:lang w:bidi="he-IL"/>
              </w:rPr>
              <w:t>for</w:t>
            </w:r>
            <w:r w:rsidRPr="00926543">
              <w:rPr>
                <w:rFonts w:ascii="Arial" w:eastAsia="Times New Roman" w:hAnsi="Arial" w:cs="Arial"/>
                <w:spacing w:val="-5"/>
                <w:szCs w:val="20"/>
                <w:highlight w:val="yellow"/>
                <w:lang w:bidi="he-IL"/>
              </w:rPr>
              <w:t xml:space="preserve"> </w:t>
            </w:r>
            <w:r w:rsidRPr="00926543">
              <w:rPr>
                <w:rFonts w:ascii="Arial" w:eastAsia="Times New Roman" w:hAnsi="Arial" w:cs="Arial"/>
                <w:spacing w:val="-1"/>
                <w:szCs w:val="20"/>
                <w:highlight w:val="yellow"/>
                <w:lang w:bidi="he-IL"/>
              </w:rPr>
              <w:t>the</w:t>
            </w:r>
            <w:r w:rsidRPr="00926543">
              <w:rPr>
                <w:rFonts w:ascii="Arial" w:eastAsia="Times New Roman" w:hAnsi="Arial" w:cs="Arial"/>
                <w:spacing w:val="63"/>
                <w:w w:val="99"/>
                <w:szCs w:val="20"/>
                <w:highlight w:val="yellow"/>
                <w:lang w:bidi="he-IL"/>
              </w:rPr>
              <w:t xml:space="preserve"> </w:t>
            </w:r>
            <w:r w:rsidRPr="00926543">
              <w:rPr>
                <w:rFonts w:ascii="Arial" w:eastAsia="Times New Roman" w:hAnsi="Arial" w:cs="Arial"/>
                <w:spacing w:val="-1"/>
                <w:szCs w:val="20"/>
                <w:highlight w:val="yellow"/>
                <w:lang w:bidi="he-IL"/>
              </w:rPr>
              <w:t>maintenance</w:t>
            </w:r>
            <w:r w:rsidRPr="00926543">
              <w:rPr>
                <w:rFonts w:ascii="Arial" w:eastAsia="Times New Roman" w:hAnsi="Arial" w:cs="Arial"/>
                <w:spacing w:val="-8"/>
                <w:szCs w:val="20"/>
                <w:highlight w:val="yellow"/>
                <w:lang w:bidi="he-IL"/>
              </w:rPr>
              <w:t xml:space="preserve"> </w:t>
            </w:r>
            <w:r w:rsidRPr="00926543">
              <w:rPr>
                <w:rFonts w:ascii="Arial" w:eastAsia="Times New Roman" w:hAnsi="Arial" w:cs="Arial"/>
                <w:spacing w:val="-1"/>
                <w:szCs w:val="20"/>
                <w:highlight w:val="yellow"/>
                <w:lang w:bidi="he-IL"/>
              </w:rPr>
              <w:t>of</w:t>
            </w:r>
            <w:r w:rsidRPr="00926543">
              <w:rPr>
                <w:rFonts w:ascii="Arial" w:eastAsia="Times New Roman" w:hAnsi="Arial" w:cs="Arial"/>
                <w:spacing w:val="-6"/>
                <w:szCs w:val="20"/>
                <w:highlight w:val="yellow"/>
                <w:lang w:bidi="he-IL"/>
              </w:rPr>
              <w:t xml:space="preserve"> </w:t>
            </w:r>
            <w:r w:rsidRPr="00926543">
              <w:rPr>
                <w:rFonts w:ascii="Arial" w:eastAsia="Times New Roman" w:hAnsi="Arial" w:cs="Arial"/>
                <w:spacing w:val="-1"/>
                <w:szCs w:val="20"/>
                <w:highlight w:val="yellow"/>
                <w:lang w:bidi="he-IL"/>
              </w:rPr>
              <w:t>anaesthesia</w:t>
            </w:r>
            <w:r w:rsidRPr="00926543">
              <w:rPr>
                <w:rFonts w:ascii="Arial" w:eastAsia="Times New Roman" w:hAnsi="Arial" w:cs="Arial"/>
                <w:spacing w:val="-7"/>
                <w:szCs w:val="20"/>
                <w:highlight w:val="yellow"/>
                <w:lang w:bidi="he-IL"/>
              </w:rPr>
              <w:t xml:space="preserve"> </w:t>
            </w:r>
            <w:r w:rsidRPr="00926543">
              <w:rPr>
                <w:rFonts w:ascii="Arial" w:eastAsia="Times New Roman" w:hAnsi="Arial" w:cs="Arial"/>
                <w:szCs w:val="20"/>
                <w:highlight w:val="yellow"/>
                <w:lang w:bidi="he-IL"/>
              </w:rPr>
              <w:t>for</w:t>
            </w:r>
            <w:r w:rsidRPr="00926543">
              <w:rPr>
                <w:rFonts w:ascii="Arial" w:eastAsia="Times New Roman" w:hAnsi="Arial" w:cs="Arial"/>
                <w:spacing w:val="-6"/>
                <w:szCs w:val="20"/>
                <w:highlight w:val="yellow"/>
                <w:lang w:bidi="he-IL"/>
              </w:rPr>
              <w:t xml:space="preserve"> </w:t>
            </w:r>
            <w:r w:rsidRPr="00926543">
              <w:rPr>
                <w:rFonts w:ascii="Arial" w:eastAsia="Times New Roman" w:hAnsi="Arial" w:cs="Arial"/>
                <w:spacing w:val="-1"/>
                <w:szCs w:val="20"/>
                <w:highlight w:val="yellow"/>
                <w:lang w:bidi="he-IL"/>
              </w:rPr>
              <w:t>caesarean</w:t>
            </w:r>
            <w:r w:rsidRPr="00926543">
              <w:rPr>
                <w:rFonts w:ascii="Arial" w:eastAsia="Times New Roman" w:hAnsi="Arial" w:cs="Arial"/>
                <w:spacing w:val="-8"/>
                <w:szCs w:val="20"/>
                <w:highlight w:val="yellow"/>
                <w:lang w:bidi="he-IL"/>
              </w:rPr>
              <w:t xml:space="preserve"> </w:t>
            </w:r>
            <w:r w:rsidRPr="00926543">
              <w:rPr>
                <w:rFonts w:ascii="Arial" w:eastAsia="Times New Roman" w:hAnsi="Arial" w:cs="Arial"/>
                <w:spacing w:val="-1"/>
                <w:szCs w:val="20"/>
                <w:highlight w:val="yellow"/>
                <w:lang w:bidi="he-IL"/>
              </w:rPr>
              <w:t>section</w:t>
            </w:r>
            <w:r w:rsidRPr="00926543">
              <w:rPr>
                <w:rFonts w:ascii="Arial" w:eastAsia="Times New Roman" w:hAnsi="Arial" w:cs="Arial"/>
                <w:spacing w:val="-7"/>
                <w:szCs w:val="20"/>
                <w:highlight w:val="yellow"/>
                <w:lang w:bidi="he-IL"/>
              </w:rPr>
              <w:t xml:space="preserve"> </w:t>
            </w:r>
            <w:r w:rsidRPr="00926543">
              <w:rPr>
                <w:rFonts w:ascii="Arial" w:eastAsia="Times New Roman" w:hAnsi="Arial" w:cs="Arial"/>
                <w:spacing w:val="-1"/>
                <w:szCs w:val="20"/>
                <w:highlight w:val="yellow"/>
                <w:lang w:bidi="he-IL"/>
              </w:rPr>
              <w:t>(please</w:t>
            </w:r>
            <w:r w:rsidRPr="00926543">
              <w:rPr>
                <w:rFonts w:ascii="Arial" w:eastAsia="Times New Roman" w:hAnsi="Arial" w:cs="Arial"/>
                <w:spacing w:val="-8"/>
                <w:szCs w:val="20"/>
                <w:highlight w:val="yellow"/>
                <w:lang w:bidi="he-IL"/>
              </w:rPr>
              <w:t xml:space="preserve"> </w:t>
            </w:r>
            <w:r w:rsidRPr="00926543">
              <w:rPr>
                <w:rFonts w:ascii="Arial" w:eastAsia="Times New Roman" w:hAnsi="Arial" w:cs="Arial"/>
                <w:szCs w:val="20"/>
                <w:highlight w:val="yellow"/>
                <w:lang w:bidi="he-IL"/>
              </w:rPr>
              <w:t>refer</w:t>
            </w:r>
            <w:r w:rsidRPr="00926543">
              <w:rPr>
                <w:rFonts w:ascii="Arial" w:eastAsia="Times New Roman" w:hAnsi="Arial" w:cs="Arial"/>
                <w:spacing w:val="-6"/>
                <w:szCs w:val="20"/>
                <w:highlight w:val="yellow"/>
                <w:lang w:bidi="he-IL"/>
              </w:rPr>
              <w:t xml:space="preserve"> </w:t>
            </w:r>
            <w:r w:rsidRPr="00926543">
              <w:rPr>
                <w:rFonts w:ascii="Arial" w:eastAsia="Times New Roman" w:hAnsi="Arial" w:cs="Arial"/>
                <w:szCs w:val="20"/>
                <w:highlight w:val="yellow"/>
                <w:lang w:bidi="he-IL"/>
              </w:rPr>
              <w:t>to</w:t>
            </w:r>
            <w:r w:rsidRPr="00926543">
              <w:rPr>
                <w:rFonts w:ascii="Arial" w:eastAsia="Times New Roman" w:hAnsi="Arial" w:cs="Arial"/>
                <w:spacing w:val="-8"/>
                <w:szCs w:val="20"/>
                <w:highlight w:val="yellow"/>
                <w:lang w:bidi="he-IL"/>
              </w:rPr>
              <w:t xml:space="preserve"> </w:t>
            </w:r>
            <w:r w:rsidRPr="00926543">
              <w:rPr>
                <w:rFonts w:ascii="Arial" w:eastAsia="Times New Roman" w:hAnsi="Arial" w:cs="Arial"/>
                <w:spacing w:val="-1"/>
                <w:szCs w:val="20"/>
                <w:highlight w:val="yellow"/>
                <w:lang w:bidi="he-IL"/>
              </w:rPr>
              <w:t>section</w:t>
            </w:r>
            <w:r w:rsidRPr="00926543">
              <w:rPr>
                <w:rFonts w:ascii="Arial" w:eastAsia="Times New Roman" w:hAnsi="Arial" w:cs="Arial"/>
                <w:spacing w:val="-7"/>
                <w:szCs w:val="20"/>
                <w:highlight w:val="yellow"/>
                <w:lang w:bidi="he-IL"/>
              </w:rPr>
              <w:t xml:space="preserve"> </w:t>
            </w:r>
            <w:r w:rsidRPr="00926543">
              <w:rPr>
                <w:rFonts w:ascii="Arial" w:eastAsia="Times New Roman" w:hAnsi="Arial" w:cs="Arial"/>
                <w:spacing w:val="-1"/>
                <w:szCs w:val="20"/>
                <w:highlight w:val="yellow"/>
                <w:lang w:bidi="he-IL"/>
              </w:rPr>
              <w:t>4.4).</w:t>
            </w:r>
          </w:p>
          <w:p w14:paraId="233F84D1" w14:textId="77777777" w:rsidR="0073431C" w:rsidRPr="0073431C" w:rsidRDefault="0073431C" w:rsidP="0073431C">
            <w:pPr>
              <w:pStyle w:val="Heb-NewPh"/>
              <w:bidi w:val="0"/>
              <w:ind w:left="176"/>
              <w:jc w:val="both"/>
              <w:rPr>
                <w:sz w:val="20"/>
                <w:szCs w:val="20"/>
                <w:highlight w:val="yellow"/>
              </w:rPr>
            </w:pPr>
          </w:p>
        </w:tc>
      </w:tr>
      <w:tr w:rsidR="00006B2A" w:rsidRPr="00AB0515" w14:paraId="158EEE5F" w14:textId="77777777" w:rsidTr="006547EF">
        <w:trPr>
          <w:trHeight w:val="716"/>
        </w:trPr>
        <w:tc>
          <w:tcPr>
            <w:tcW w:w="1856" w:type="dxa"/>
          </w:tcPr>
          <w:p w14:paraId="12699C3A" w14:textId="77777777" w:rsidR="0073431C" w:rsidRPr="0073431C" w:rsidRDefault="0073431C" w:rsidP="0073431C">
            <w:pPr>
              <w:spacing w:after="683" w:line="249" w:lineRule="auto"/>
              <w:ind w:left="715" w:hanging="10"/>
              <w:rPr>
                <w:rFonts w:ascii="Arial" w:eastAsia="Arial" w:hAnsi="Arial" w:cs="Arial"/>
                <w:color w:val="000000"/>
                <w:lang w:bidi="he-IL"/>
              </w:rPr>
            </w:pPr>
          </w:p>
          <w:p w14:paraId="789B23E0" w14:textId="77777777" w:rsidR="0073431C" w:rsidRPr="0073431C" w:rsidRDefault="0073431C" w:rsidP="0073431C">
            <w:pPr>
              <w:keepNext/>
              <w:keepLines/>
              <w:tabs>
                <w:tab w:val="center" w:pos="2829"/>
              </w:tabs>
              <w:spacing w:after="222" w:line="259" w:lineRule="auto"/>
              <w:ind w:left="-15"/>
              <w:outlineLvl w:val="2"/>
              <w:rPr>
                <w:rFonts w:ascii="Arial" w:eastAsia="Arial" w:hAnsi="Arial" w:cs="Arial"/>
                <w:b/>
                <w:color w:val="000000"/>
                <w:lang w:bidi="he-IL"/>
              </w:rPr>
            </w:pPr>
            <w:r w:rsidRPr="0073431C">
              <w:rPr>
                <w:rFonts w:ascii="Arial" w:eastAsia="Arial" w:hAnsi="Arial" w:cs="Arial"/>
                <w:b/>
                <w:color w:val="000000"/>
                <w:lang w:bidi="he-IL"/>
              </w:rPr>
              <w:t xml:space="preserve">4.7 </w:t>
            </w:r>
            <w:r w:rsidRPr="0073431C">
              <w:rPr>
                <w:rFonts w:ascii="Arial" w:eastAsia="Arial" w:hAnsi="Arial" w:cs="Arial"/>
                <w:b/>
                <w:color w:val="000000"/>
                <w:lang w:bidi="he-IL"/>
              </w:rPr>
              <w:tab/>
              <w:t xml:space="preserve">Effects on Ability to Drive and Use Machines </w:t>
            </w:r>
          </w:p>
          <w:p w14:paraId="72BC3B2A" w14:textId="77777777" w:rsidR="00006B2A" w:rsidRPr="006547EF" w:rsidRDefault="00006B2A" w:rsidP="00E94715">
            <w:pPr>
              <w:pStyle w:val="Heb-NewPh"/>
              <w:rPr>
                <w:b/>
                <w:bCs/>
                <w:sz w:val="20"/>
                <w:szCs w:val="20"/>
                <w:rtl/>
              </w:rPr>
            </w:pPr>
          </w:p>
        </w:tc>
        <w:tc>
          <w:tcPr>
            <w:tcW w:w="2702" w:type="dxa"/>
          </w:tcPr>
          <w:p w14:paraId="3A369E96" w14:textId="77777777" w:rsidR="00006B2A" w:rsidRPr="00AB0515" w:rsidRDefault="00006B2A" w:rsidP="00006B2A">
            <w:pPr>
              <w:pStyle w:val="a7"/>
              <w:bidi/>
              <w:ind w:left="176"/>
              <w:jc w:val="both"/>
              <w:rPr>
                <w:rFonts w:ascii="Arial" w:hAnsi="Arial"/>
                <w:color w:val="000000" w:themeColor="text1"/>
                <w:szCs w:val="20"/>
                <w:rtl/>
                <w:lang w:bidi="he-IL"/>
              </w:rPr>
            </w:pPr>
          </w:p>
        </w:tc>
        <w:tc>
          <w:tcPr>
            <w:tcW w:w="3723" w:type="dxa"/>
          </w:tcPr>
          <w:p w14:paraId="5C6EC2B9" w14:textId="77777777" w:rsidR="0073431C" w:rsidRPr="0073431C" w:rsidRDefault="0073431C" w:rsidP="0073431C">
            <w:pPr>
              <w:spacing w:after="222" w:line="249" w:lineRule="auto"/>
              <w:ind w:left="715" w:hanging="10"/>
              <w:rPr>
                <w:rFonts w:ascii="Arial" w:eastAsia="Arial" w:hAnsi="Arial" w:cs="Arial"/>
                <w:color w:val="000000"/>
                <w:lang w:bidi="he-IL"/>
              </w:rPr>
            </w:pPr>
            <w:r w:rsidRPr="0073431C">
              <w:rPr>
                <w:rFonts w:ascii="Arial" w:eastAsia="Arial" w:hAnsi="Arial" w:cs="Arial"/>
                <w:color w:val="000000"/>
                <w:highlight w:val="yellow"/>
                <w:lang w:bidi="he-IL"/>
              </w:rPr>
              <w:t>Patients should be advised that performance of activities requiring mental alertness, such as operating a motor vehicle or hazardous machinery, may be impaired for 2-4 days after anaesthesia with isoflurane. As with other anaesthetics, small changes in moods and symptoms may persist for up to 6 days after administration (see Section 4.4).</w:t>
            </w:r>
            <w:r w:rsidRPr="0073431C">
              <w:rPr>
                <w:rFonts w:ascii="Arial" w:eastAsia="Arial" w:hAnsi="Arial" w:cs="Arial"/>
                <w:color w:val="000000"/>
                <w:lang w:bidi="he-IL"/>
              </w:rPr>
              <w:t xml:space="preserve"> </w:t>
            </w:r>
          </w:p>
          <w:p w14:paraId="20311212" w14:textId="77777777" w:rsidR="00006B2A" w:rsidRPr="00AB0515" w:rsidRDefault="00006B2A" w:rsidP="0073431C">
            <w:pPr>
              <w:pStyle w:val="Heb-NewPh"/>
              <w:bidi w:val="0"/>
              <w:ind w:left="176"/>
              <w:jc w:val="both"/>
              <w:rPr>
                <w:sz w:val="20"/>
                <w:szCs w:val="20"/>
              </w:rPr>
            </w:pPr>
          </w:p>
        </w:tc>
      </w:tr>
      <w:tr w:rsidR="00006B2A" w:rsidRPr="00AB0515" w14:paraId="2F50A148" w14:textId="77777777" w:rsidTr="006547EF">
        <w:trPr>
          <w:trHeight w:val="456"/>
        </w:trPr>
        <w:tc>
          <w:tcPr>
            <w:tcW w:w="1856" w:type="dxa"/>
          </w:tcPr>
          <w:p w14:paraId="275B5DF9" w14:textId="77777777" w:rsidR="006547EF" w:rsidRPr="006547EF" w:rsidRDefault="006547EF" w:rsidP="006547EF">
            <w:pPr>
              <w:tabs>
                <w:tab w:val="center" w:pos="1650"/>
              </w:tabs>
              <w:spacing w:line="259" w:lineRule="auto"/>
              <w:ind w:left="-15"/>
            </w:pPr>
            <w:r w:rsidRPr="006547EF">
              <w:rPr>
                <w:b/>
              </w:rPr>
              <w:t xml:space="preserve">Undesirable Effects </w:t>
            </w:r>
          </w:p>
          <w:p w14:paraId="7730DA6B" w14:textId="77777777" w:rsidR="00006B2A" w:rsidRPr="006547EF" w:rsidRDefault="00006B2A" w:rsidP="00E94715">
            <w:pPr>
              <w:pStyle w:val="Heb-NewPh"/>
              <w:rPr>
                <w:b/>
                <w:bCs/>
                <w:sz w:val="20"/>
                <w:szCs w:val="20"/>
                <w:rtl/>
              </w:rPr>
            </w:pPr>
          </w:p>
        </w:tc>
        <w:tc>
          <w:tcPr>
            <w:tcW w:w="2702" w:type="dxa"/>
          </w:tcPr>
          <w:p w14:paraId="28382738" w14:textId="77777777" w:rsidR="00453A4A" w:rsidRPr="00453A4A" w:rsidRDefault="00453A4A" w:rsidP="00453A4A">
            <w:pPr>
              <w:pStyle w:val="a7"/>
              <w:ind w:left="176"/>
              <w:rPr>
                <w:rFonts w:ascii="Arial" w:hAnsi="Arial"/>
                <w:color w:val="000000" w:themeColor="text1"/>
                <w:szCs w:val="20"/>
                <w:lang w:bidi="he-IL"/>
              </w:rPr>
            </w:pPr>
            <w:r w:rsidRPr="00453A4A">
              <w:rPr>
                <w:rFonts w:ascii="Arial" w:hAnsi="Arial"/>
                <w:color w:val="000000" w:themeColor="text1"/>
                <w:szCs w:val="20"/>
                <w:lang w:bidi="he-IL"/>
              </w:rPr>
              <w:t>Adverse reactions encountered in the administration of isoflurane are in general dose</w:t>
            </w:r>
            <w:r>
              <w:rPr>
                <w:rFonts w:ascii="Arial" w:hAnsi="Arial"/>
                <w:color w:val="000000" w:themeColor="text1"/>
                <w:szCs w:val="20"/>
                <w:lang w:bidi="he-IL"/>
              </w:rPr>
              <w:t xml:space="preserve"> </w:t>
            </w:r>
            <w:r w:rsidRPr="00453A4A">
              <w:rPr>
                <w:rFonts w:ascii="Arial" w:hAnsi="Arial"/>
                <w:color w:val="000000" w:themeColor="text1"/>
                <w:szCs w:val="20"/>
                <w:lang w:bidi="he-IL"/>
              </w:rPr>
              <w:t>dependent extensions of pharmacophysiologic effects and include respiratory depression, hypotension and arrhythmias.</w:t>
            </w:r>
          </w:p>
          <w:p w14:paraId="0D455C00" w14:textId="77777777" w:rsidR="00453A4A" w:rsidRPr="00453A4A" w:rsidRDefault="00453A4A" w:rsidP="00453A4A">
            <w:pPr>
              <w:pStyle w:val="a7"/>
              <w:ind w:left="176"/>
              <w:jc w:val="both"/>
              <w:rPr>
                <w:rFonts w:ascii="Arial" w:hAnsi="Arial"/>
                <w:color w:val="000000" w:themeColor="text1"/>
                <w:szCs w:val="20"/>
                <w:lang w:bidi="he-IL"/>
              </w:rPr>
            </w:pPr>
          </w:p>
          <w:p w14:paraId="38E71882" w14:textId="77777777" w:rsidR="00453A4A" w:rsidRPr="00453A4A" w:rsidRDefault="00453A4A" w:rsidP="00453A4A">
            <w:pPr>
              <w:pStyle w:val="a7"/>
              <w:ind w:left="176"/>
              <w:rPr>
                <w:rFonts w:ascii="Arial" w:hAnsi="Arial"/>
                <w:color w:val="000000" w:themeColor="text1"/>
                <w:szCs w:val="20"/>
                <w:lang w:bidi="he-IL"/>
              </w:rPr>
            </w:pPr>
            <w:r w:rsidRPr="00453A4A">
              <w:rPr>
                <w:rFonts w:ascii="Arial" w:hAnsi="Arial"/>
                <w:color w:val="000000" w:themeColor="text1"/>
                <w:szCs w:val="20"/>
                <w:lang w:bidi="he-IL"/>
              </w:rPr>
              <w:t>Shivering,</w:t>
            </w:r>
            <w:r>
              <w:rPr>
                <w:rFonts w:ascii="Arial" w:hAnsi="Arial"/>
                <w:color w:val="000000" w:themeColor="text1"/>
                <w:szCs w:val="20"/>
                <w:lang w:bidi="he-IL"/>
              </w:rPr>
              <w:t xml:space="preserve"> </w:t>
            </w:r>
            <w:r w:rsidRPr="00453A4A">
              <w:rPr>
                <w:rFonts w:ascii="Arial" w:hAnsi="Arial"/>
                <w:color w:val="000000" w:themeColor="text1"/>
                <w:szCs w:val="20"/>
                <w:lang w:bidi="he-IL"/>
              </w:rPr>
              <w:t>nausea, omiting and ileus have been observed in the postoperative period. As with all other general anesthetics, transient elevations in white blood count have been observed  even  in  the  absence  of  surgical  stress.  See  PRECAUTIONS  for  information regarding malignant hyperthermia.</w:t>
            </w:r>
          </w:p>
          <w:p w14:paraId="14A40906" w14:textId="77777777" w:rsidR="00453A4A" w:rsidRPr="00453A4A" w:rsidRDefault="00453A4A" w:rsidP="00453A4A">
            <w:pPr>
              <w:pStyle w:val="a7"/>
              <w:ind w:left="176"/>
              <w:jc w:val="both"/>
              <w:rPr>
                <w:rFonts w:ascii="Arial" w:hAnsi="Arial"/>
                <w:color w:val="000000" w:themeColor="text1"/>
                <w:szCs w:val="20"/>
                <w:lang w:bidi="he-IL"/>
              </w:rPr>
            </w:pPr>
          </w:p>
          <w:p w14:paraId="73FADDD4" w14:textId="77777777" w:rsidR="00453A4A" w:rsidRPr="00453A4A" w:rsidRDefault="00453A4A" w:rsidP="00453A4A">
            <w:pPr>
              <w:pStyle w:val="a7"/>
              <w:ind w:left="176"/>
              <w:rPr>
                <w:rFonts w:ascii="Arial" w:hAnsi="Arial"/>
                <w:color w:val="000000" w:themeColor="text1"/>
                <w:szCs w:val="20"/>
                <w:lang w:bidi="he-IL"/>
              </w:rPr>
            </w:pPr>
            <w:r w:rsidRPr="00453A4A">
              <w:rPr>
                <w:rFonts w:ascii="Arial" w:hAnsi="Arial"/>
                <w:color w:val="000000" w:themeColor="text1"/>
                <w:szCs w:val="20"/>
                <w:lang w:bidi="he-IL"/>
              </w:rPr>
              <w:t>During marketing, there have been rare reports of mild, moderate and severe (some fatal)</w:t>
            </w:r>
          </w:p>
          <w:p w14:paraId="7A1D061F" w14:textId="77777777" w:rsidR="00453A4A" w:rsidRPr="00453A4A" w:rsidRDefault="00453A4A" w:rsidP="00453A4A">
            <w:pPr>
              <w:pStyle w:val="a7"/>
              <w:ind w:left="176"/>
              <w:rPr>
                <w:rFonts w:ascii="Arial" w:hAnsi="Arial"/>
                <w:color w:val="000000" w:themeColor="text1"/>
                <w:szCs w:val="20"/>
                <w:lang w:bidi="he-IL"/>
              </w:rPr>
            </w:pPr>
            <w:r w:rsidRPr="00453A4A">
              <w:rPr>
                <w:rFonts w:ascii="Arial" w:hAnsi="Arial"/>
                <w:color w:val="000000" w:themeColor="text1"/>
                <w:szCs w:val="20"/>
                <w:lang w:bidi="he-IL"/>
              </w:rPr>
              <w:t>post-operative hepatic dysfunction.  The causal relationship is unknown.</w:t>
            </w:r>
          </w:p>
          <w:p w14:paraId="4680DA0F" w14:textId="77777777" w:rsidR="00006B2A" w:rsidRPr="00AB0515" w:rsidRDefault="00006B2A" w:rsidP="00453A4A">
            <w:pPr>
              <w:pStyle w:val="a7"/>
              <w:ind w:left="176"/>
              <w:jc w:val="both"/>
              <w:rPr>
                <w:rFonts w:ascii="Arial" w:hAnsi="Arial"/>
                <w:color w:val="000000" w:themeColor="text1"/>
                <w:szCs w:val="20"/>
                <w:lang w:bidi="he-IL"/>
              </w:rPr>
            </w:pPr>
          </w:p>
        </w:tc>
        <w:tc>
          <w:tcPr>
            <w:tcW w:w="3723" w:type="dxa"/>
          </w:tcPr>
          <w:p w14:paraId="583A4298" w14:textId="77777777" w:rsidR="006547EF" w:rsidRPr="006547EF" w:rsidRDefault="006547EF" w:rsidP="006547EF">
            <w:pPr>
              <w:pStyle w:val="Heb-NewPh"/>
              <w:ind w:left="176"/>
              <w:jc w:val="both"/>
              <w:rPr>
                <w:b/>
                <w:i/>
                <w:szCs w:val="20"/>
              </w:rPr>
            </w:pPr>
            <w:r w:rsidRPr="006547EF">
              <w:rPr>
                <w:b/>
                <w:i/>
                <w:szCs w:val="20"/>
              </w:rPr>
              <w:t xml:space="preserve">a. Summary of the safety profile  </w:t>
            </w:r>
          </w:p>
          <w:p w14:paraId="4E19B68E" w14:textId="77777777" w:rsidR="006547EF" w:rsidRPr="006547EF" w:rsidRDefault="006547EF" w:rsidP="006547EF">
            <w:pPr>
              <w:pStyle w:val="Heb-NewPh"/>
              <w:bidi w:val="0"/>
              <w:ind w:left="176"/>
              <w:jc w:val="both"/>
              <w:rPr>
                <w:color w:val="000000"/>
                <w:sz w:val="20"/>
                <w:szCs w:val="22"/>
                <w:highlight w:val="yellow"/>
              </w:rPr>
            </w:pPr>
            <w:r w:rsidRPr="006547EF">
              <w:rPr>
                <w:color w:val="000000"/>
                <w:sz w:val="20"/>
                <w:szCs w:val="22"/>
                <w:highlight w:val="yellow"/>
              </w:rPr>
              <w:t xml:space="preserve"> Potential serious undesirable effects include malignant hyperthermia, hyperkalaemia, elevated serum creatine kinase, myoglobinuria, anaphylactic reactions and liver adverse reactions (please refer to section 4.4 and 4.8). </w:t>
            </w:r>
            <w:r w:rsidRPr="006547EF">
              <w:rPr>
                <w:color w:val="000000"/>
                <w:sz w:val="20"/>
                <w:szCs w:val="22"/>
              </w:rPr>
              <w:t>Shivering, nausea, vomiting, ileus,</w:t>
            </w:r>
            <w:r w:rsidRPr="006547EF">
              <w:rPr>
                <w:color w:val="000000"/>
                <w:sz w:val="20"/>
                <w:szCs w:val="22"/>
                <w:highlight w:val="yellow"/>
              </w:rPr>
              <w:t xml:space="preserve"> agitation and delirium have been observed in the post-operative period. </w:t>
            </w:r>
          </w:p>
          <w:p w14:paraId="4B7D50A8" w14:textId="77777777" w:rsidR="006547EF" w:rsidRPr="006547EF" w:rsidRDefault="006547EF" w:rsidP="006547EF">
            <w:pPr>
              <w:pStyle w:val="Heb-NewPh"/>
              <w:bidi w:val="0"/>
              <w:ind w:left="176"/>
              <w:jc w:val="both"/>
              <w:rPr>
                <w:color w:val="000000"/>
                <w:sz w:val="20"/>
                <w:szCs w:val="22"/>
                <w:highlight w:val="yellow"/>
              </w:rPr>
            </w:pPr>
            <w:r w:rsidRPr="006547EF">
              <w:rPr>
                <w:color w:val="000000"/>
                <w:sz w:val="20"/>
                <w:szCs w:val="22"/>
                <w:highlight w:val="yellow"/>
              </w:rPr>
              <w:t xml:space="preserve">Cardiac arrest, bradycardia and tachycardia have been observed with general inhalation anaesthetic drugs including isoflurane. </w:t>
            </w:r>
          </w:p>
          <w:p w14:paraId="218C2C87" w14:textId="77777777" w:rsidR="006547EF" w:rsidRPr="006547EF" w:rsidRDefault="006547EF" w:rsidP="006547EF">
            <w:pPr>
              <w:pStyle w:val="Heb-NewPh"/>
              <w:bidi w:val="0"/>
              <w:ind w:left="176"/>
              <w:jc w:val="both"/>
              <w:rPr>
                <w:color w:val="000000"/>
                <w:sz w:val="20"/>
                <w:szCs w:val="22"/>
                <w:highlight w:val="yellow"/>
              </w:rPr>
            </w:pPr>
            <w:r w:rsidRPr="006547EF">
              <w:rPr>
                <w:color w:val="000000"/>
                <w:sz w:val="20"/>
                <w:szCs w:val="22"/>
                <w:highlight w:val="yellow"/>
              </w:rPr>
              <w:t xml:space="preserve">Reports of QT prolongation, associated with torsade de pointes (in exceptional cases, fatal) have been received.  </w:t>
            </w:r>
          </w:p>
          <w:p w14:paraId="1994F550" w14:textId="77777777" w:rsidR="006547EF" w:rsidRPr="006547EF" w:rsidRDefault="006547EF" w:rsidP="006547EF">
            <w:pPr>
              <w:pStyle w:val="Heb-NewPh"/>
              <w:bidi w:val="0"/>
              <w:ind w:left="176"/>
              <w:jc w:val="both"/>
              <w:rPr>
                <w:szCs w:val="20"/>
                <w:highlight w:val="yellow"/>
              </w:rPr>
            </w:pPr>
            <w:r w:rsidRPr="006547EF">
              <w:rPr>
                <w:b/>
                <w:i/>
                <w:szCs w:val="20"/>
              </w:rPr>
              <w:t xml:space="preserve">b. </w:t>
            </w:r>
            <w:r w:rsidRPr="006547EF">
              <w:rPr>
                <w:b/>
                <w:i/>
                <w:szCs w:val="20"/>
                <w:highlight w:val="yellow"/>
              </w:rPr>
              <w:t xml:space="preserve">Tabulated summary of adverse reactions </w:t>
            </w:r>
          </w:p>
          <w:p w14:paraId="0293AF5F" w14:textId="77777777" w:rsidR="006547EF" w:rsidRDefault="006547EF" w:rsidP="007D22E8">
            <w:pPr>
              <w:pStyle w:val="Heb-NewPh"/>
              <w:bidi w:val="0"/>
              <w:ind w:left="176"/>
              <w:jc w:val="both"/>
              <w:rPr>
                <w:szCs w:val="20"/>
              </w:rPr>
            </w:pPr>
            <w:r w:rsidRPr="006547EF">
              <w:rPr>
                <w:szCs w:val="20"/>
                <w:highlight w:val="yellow"/>
              </w:rPr>
              <w:t>The following table displays adverse reactions reported in clinical trials and from postmarketing experience. Frequency cannot be estimated from the available data, therefore it is “not known”.</w:t>
            </w:r>
            <w:r>
              <w:rPr>
                <w:szCs w:val="20"/>
              </w:rPr>
              <w:t xml:space="preserve"> </w:t>
            </w:r>
            <w:r w:rsidRPr="006547EF">
              <w:rPr>
                <w:b/>
                <w:bCs/>
                <w:szCs w:val="20"/>
              </w:rPr>
              <w:t>(</w:t>
            </w:r>
            <w:r w:rsidR="007D22E8">
              <w:rPr>
                <w:b/>
                <w:bCs/>
                <w:szCs w:val="20"/>
              </w:rPr>
              <w:t>S</w:t>
            </w:r>
            <w:r w:rsidRPr="006547EF">
              <w:rPr>
                <w:b/>
                <w:bCs/>
                <w:szCs w:val="20"/>
              </w:rPr>
              <w:t>ee appendix no 1).</w:t>
            </w:r>
          </w:p>
          <w:p w14:paraId="76BB708D" w14:textId="77777777" w:rsidR="006547EF" w:rsidRPr="006547EF" w:rsidRDefault="006547EF" w:rsidP="006547EF">
            <w:pPr>
              <w:pStyle w:val="Heb-NewPh"/>
              <w:bidi w:val="0"/>
              <w:ind w:left="176"/>
              <w:rPr>
                <w:b/>
                <w:i/>
                <w:szCs w:val="20"/>
                <w:highlight w:val="yellow"/>
              </w:rPr>
            </w:pPr>
            <w:r w:rsidRPr="006547EF">
              <w:rPr>
                <w:szCs w:val="20"/>
              </w:rPr>
              <w:t xml:space="preserve"> </w:t>
            </w:r>
            <w:r w:rsidRPr="006547EF">
              <w:rPr>
                <w:b/>
                <w:i/>
                <w:szCs w:val="20"/>
              </w:rPr>
              <w:t xml:space="preserve">c. </w:t>
            </w:r>
            <w:r w:rsidRPr="006547EF">
              <w:rPr>
                <w:b/>
                <w:i/>
                <w:szCs w:val="20"/>
                <w:highlight w:val="yellow"/>
              </w:rPr>
              <w:t xml:space="preserve">Description of selected adverse reactions </w:t>
            </w:r>
          </w:p>
          <w:p w14:paraId="0FD9D567" w14:textId="77777777" w:rsidR="006547EF" w:rsidRPr="006547EF" w:rsidRDefault="006547EF" w:rsidP="006547EF">
            <w:pPr>
              <w:pStyle w:val="Heb-NewPh"/>
              <w:bidi w:val="0"/>
              <w:ind w:left="176"/>
              <w:rPr>
                <w:szCs w:val="20"/>
                <w:highlight w:val="yellow"/>
              </w:rPr>
            </w:pPr>
            <w:r w:rsidRPr="006547EF">
              <w:rPr>
                <w:szCs w:val="20"/>
                <w:highlight w:val="yellow"/>
              </w:rPr>
              <w:t xml:space="preserve">Transient increases in blood bilirubin, blood glucose and serum creatinine with decrease in BUN, serum cholesterol and alkaline phosphatase have been observed.  </w:t>
            </w:r>
            <w:r w:rsidRPr="006547EF">
              <w:rPr>
                <w:szCs w:val="20"/>
              </w:rPr>
              <w:t xml:space="preserve">As with other general anaesthetics, transient elevations in white blood count have been observed even in the absence of surgical stress. </w:t>
            </w:r>
          </w:p>
          <w:p w14:paraId="32DC847F" w14:textId="77777777" w:rsidR="006547EF" w:rsidRPr="006547EF" w:rsidRDefault="006547EF" w:rsidP="006547EF">
            <w:pPr>
              <w:pStyle w:val="Heb-NewPh"/>
              <w:bidi w:val="0"/>
              <w:ind w:left="176"/>
              <w:rPr>
                <w:szCs w:val="20"/>
                <w:highlight w:val="yellow"/>
              </w:rPr>
            </w:pPr>
            <w:r w:rsidRPr="006547EF">
              <w:rPr>
                <w:szCs w:val="20"/>
                <w:highlight w:val="yellow"/>
              </w:rPr>
              <w:lastRenderedPageBreak/>
              <w:t xml:space="preserve">Rare reports of hypersensitivity (including dermatitis contact, rash, dyspnoea, wheezing, chest discomfort, swelling face, or anaphylactic reaction) have been received, especially in association with long-term occupational exposure to inhaled anaesthetic agents, including isoflurane. These reactions have been confirmed by clinical testing (e.g., methacholine challenge). </w:t>
            </w:r>
          </w:p>
          <w:p w14:paraId="50D3B8D4" w14:textId="77777777" w:rsidR="006547EF" w:rsidRPr="006547EF" w:rsidRDefault="006547EF" w:rsidP="006547EF">
            <w:pPr>
              <w:pStyle w:val="Heb-NewPh"/>
              <w:bidi w:val="0"/>
              <w:ind w:left="176"/>
              <w:rPr>
                <w:szCs w:val="20"/>
                <w:highlight w:val="yellow"/>
              </w:rPr>
            </w:pPr>
            <w:r w:rsidRPr="006547EF">
              <w:rPr>
                <w:szCs w:val="20"/>
                <w:highlight w:val="yellow"/>
              </w:rPr>
              <w:t xml:space="preserve">The etiology of anaphylactic reactions experienced during inhalational anaesthetic exposure is, however, unclear because of the exposure to multiple concomitant drugs, many of which are known to cause such reactions. </w:t>
            </w:r>
          </w:p>
          <w:p w14:paraId="65667BCC" w14:textId="77777777" w:rsidR="006547EF" w:rsidRPr="006547EF" w:rsidRDefault="006547EF" w:rsidP="006547EF">
            <w:pPr>
              <w:pStyle w:val="Heb-NewPh"/>
              <w:bidi w:val="0"/>
              <w:ind w:left="176"/>
              <w:rPr>
                <w:szCs w:val="20"/>
              </w:rPr>
            </w:pPr>
            <w:r w:rsidRPr="006547EF">
              <w:rPr>
                <w:szCs w:val="20"/>
                <w:highlight w:val="yellow"/>
              </w:rPr>
              <w:t>Minimally raised levels of serum inorganic fluoride occur during and after isoflurane anaesthesia, due to biodegradation of the agent.  It is unlikely that the low levels of serum inorganic fluoride observed (mean 4.4 µmol/l in one study) could cause renal toxicity, as these are well below the proposed threshold levels for kidney toxicity.</w:t>
            </w:r>
            <w:r w:rsidRPr="006547EF">
              <w:rPr>
                <w:szCs w:val="20"/>
              </w:rPr>
              <w:t xml:space="preserve"> </w:t>
            </w:r>
          </w:p>
          <w:p w14:paraId="27A838B2" w14:textId="77777777" w:rsidR="006547EF" w:rsidRPr="006547EF" w:rsidRDefault="006547EF" w:rsidP="006547EF">
            <w:pPr>
              <w:pStyle w:val="Heb-NewPh"/>
              <w:bidi w:val="0"/>
              <w:ind w:left="176"/>
              <w:rPr>
                <w:b/>
                <w:i/>
                <w:szCs w:val="20"/>
                <w:highlight w:val="yellow"/>
              </w:rPr>
            </w:pPr>
            <w:r w:rsidRPr="006547EF">
              <w:rPr>
                <w:b/>
                <w:i/>
                <w:szCs w:val="20"/>
                <w:highlight w:val="yellow"/>
              </w:rPr>
              <w:t xml:space="preserve">d. Paediatric population </w:t>
            </w:r>
          </w:p>
          <w:p w14:paraId="7B93DA9A" w14:textId="77777777" w:rsidR="006547EF" w:rsidRPr="006547EF" w:rsidRDefault="006547EF" w:rsidP="006547EF">
            <w:pPr>
              <w:pStyle w:val="Heb-NewPh"/>
              <w:bidi w:val="0"/>
              <w:ind w:left="176"/>
              <w:rPr>
                <w:szCs w:val="20"/>
                <w:highlight w:val="yellow"/>
              </w:rPr>
            </w:pPr>
            <w:r w:rsidRPr="006547EF">
              <w:rPr>
                <w:szCs w:val="20"/>
                <w:highlight w:val="yellow"/>
              </w:rPr>
              <w:t xml:space="preserve">Use of inhaled anaesthetic agents has been associated with rare increases in serum potassium levels that have resulted in cardiac arrhythmias and death in paediatric patients during the post-operative period. (See section 4.4.)  </w:t>
            </w:r>
          </w:p>
          <w:p w14:paraId="72365342" w14:textId="77777777" w:rsidR="006547EF" w:rsidRPr="006547EF" w:rsidRDefault="006547EF" w:rsidP="006547EF">
            <w:pPr>
              <w:pStyle w:val="Heb-NewPh"/>
              <w:bidi w:val="0"/>
              <w:ind w:left="176"/>
              <w:rPr>
                <w:szCs w:val="20"/>
              </w:rPr>
            </w:pPr>
            <w:r w:rsidRPr="006547EF">
              <w:rPr>
                <w:szCs w:val="20"/>
                <w:highlight w:val="yellow"/>
              </w:rPr>
              <w:t>During the induction of anaesthesia, saliva flow and tracheobronchial secretion can increase and can be the cause of laryngospasm. (See section 4.4.)</w:t>
            </w:r>
            <w:r w:rsidRPr="006547EF">
              <w:rPr>
                <w:szCs w:val="20"/>
              </w:rPr>
              <w:t xml:space="preserve">  </w:t>
            </w:r>
          </w:p>
          <w:p w14:paraId="2924FAFF" w14:textId="77777777" w:rsidR="006547EF" w:rsidRPr="006547EF" w:rsidRDefault="006547EF" w:rsidP="006547EF">
            <w:pPr>
              <w:pStyle w:val="Heb-NewPh"/>
              <w:bidi w:val="0"/>
              <w:ind w:left="176"/>
              <w:rPr>
                <w:szCs w:val="20"/>
                <w:highlight w:val="yellow"/>
              </w:rPr>
            </w:pPr>
            <w:r w:rsidRPr="006547EF">
              <w:rPr>
                <w:b/>
                <w:i/>
                <w:szCs w:val="20"/>
              </w:rPr>
              <w:t>e</w:t>
            </w:r>
            <w:r w:rsidRPr="006547EF">
              <w:rPr>
                <w:b/>
                <w:i/>
                <w:szCs w:val="20"/>
                <w:highlight w:val="yellow"/>
              </w:rPr>
              <w:t xml:space="preserve">. Other special populations </w:t>
            </w:r>
            <w:r w:rsidRPr="006547EF">
              <w:rPr>
                <w:b/>
                <w:szCs w:val="20"/>
                <w:highlight w:val="yellow"/>
              </w:rPr>
              <w:t xml:space="preserve">Neuromuscular disease: </w:t>
            </w:r>
          </w:p>
          <w:p w14:paraId="0ABDD165" w14:textId="77777777" w:rsidR="006547EF" w:rsidRPr="006547EF" w:rsidRDefault="006547EF" w:rsidP="006547EF">
            <w:pPr>
              <w:pStyle w:val="Heb-NewPh"/>
              <w:bidi w:val="0"/>
              <w:ind w:left="176"/>
              <w:rPr>
                <w:szCs w:val="20"/>
                <w:highlight w:val="yellow"/>
              </w:rPr>
            </w:pPr>
            <w:r w:rsidRPr="006547EF">
              <w:rPr>
                <w:szCs w:val="20"/>
                <w:highlight w:val="yellow"/>
              </w:rPr>
              <w:t xml:space="preserve">Use of inhaled anaesthetic agents has been associated with rare increases in serum potassium levels that have resulted in cardiac arrhythmias and death in paediatric patients during the post-operative period. Patients with latent as well as overt neuromuscular disease, particularly Duchenne muscular dystrophy, appear to be most vulnerable. Early and aggressive intervention to treat the hyperkalaemia and resistant arrhythmias is recommended, as is subsequent evaluation for latent neuromuscular disease (see section 4.4).  </w:t>
            </w:r>
          </w:p>
          <w:p w14:paraId="2F16D17B" w14:textId="77777777" w:rsidR="006547EF" w:rsidRPr="006547EF" w:rsidRDefault="006547EF" w:rsidP="006547EF">
            <w:pPr>
              <w:pStyle w:val="Heb-NewPh"/>
              <w:bidi w:val="0"/>
              <w:ind w:left="176"/>
              <w:rPr>
                <w:szCs w:val="20"/>
                <w:highlight w:val="yellow"/>
              </w:rPr>
            </w:pPr>
            <w:r w:rsidRPr="006547EF">
              <w:rPr>
                <w:b/>
                <w:szCs w:val="20"/>
                <w:highlight w:val="yellow"/>
              </w:rPr>
              <w:t xml:space="preserve">Elderly: </w:t>
            </w:r>
          </w:p>
          <w:p w14:paraId="196F2198" w14:textId="77777777" w:rsidR="006547EF" w:rsidRPr="006547EF" w:rsidRDefault="006547EF" w:rsidP="006547EF">
            <w:pPr>
              <w:pStyle w:val="Heb-NewPh"/>
              <w:bidi w:val="0"/>
              <w:ind w:left="176"/>
              <w:rPr>
                <w:szCs w:val="20"/>
              </w:rPr>
            </w:pPr>
            <w:r w:rsidRPr="006547EF">
              <w:rPr>
                <w:szCs w:val="20"/>
                <w:highlight w:val="yellow"/>
              </w:rPr>
              <w:t>Lesser concentrations of isoflurane are normally required to maintain surgical anaesthesia in elderly patients. (See section 4.2.).</w:t>
            </w:r>
            <w:r w:rsidRPr="006547EF">
              <w:rPr>
                <w:szCs w:val="20"/>
              </w:rPr>
              <w:t xml:space="preserve"> </w:t>
            </w:r>
          </w:p>
          <w:p w14:paraId="576889C0" w14:textId="77777777" w:rsidR="006547EF" w:rsidRPr="006547EF" w:rsidRDefault="006547EF" w:rsidP="006547EF">
            <w:pPr>
              <w:pStyle w:val="Heb-NewPh"/>
              <w:bidi w:val="0"/>
              <w:ind w:left="176"/>
              <w:jc w:val="both"/>
              <w:rPr>
                <w:szCs w:val="20"/>
              </w:rPr>
            </w:pPr>
          </w:p>
          <w:p w14:paraId="60797A2B" w14:textId="77777777" w:rsidR="00006B2A" w:rsidRPr="0073431C" w:rsidRDefault="00006B2A" w:rsidP="0073431C">
            <w:pPr>
              <w:pStyle w:val="Heb-NewPh"/>
              <w:bidi w:val="0"/>
              <w:ind w:left="176"/>
              <w:jc w:val="both"/>
              <w:rPr>
                <w:sz w:val="20"/>
                <w:szCs w:val="20"/>
              </w:rPr>
            </w:pPr>
          </w:p>
        </w:tc>
      </w:tr>
      <w:tr w:rsidR="00006B2A" w:rsidRPr="00AB0515" w14:paraId="70A153BD" w14:textId="77777777" w:rsidTr="006547EF">
        <w:trPr>
          <w:trHeight w:val="749"/>
        </w:trPr>
        <w:tc>
          <w:tcPr>
            <w:tcW w:w="1856" w:type="dxa"/>
          </w:tcPr>
          <w:p w14:paraId="434822F2" w14:textId="77777777" w:rsidR="006547EF" w:rsidRPr="006547EF" w:rsidRDefault="006547EF" w:rsidP="006547EF">
            <w:pPr>
              <w:keepNext/>
              <w:keepLines/>
              <w:tabs>
                <w:tab w:val="center" w:pos="1181"/>
              </w:tabs>
              <w:spacing w:after="222" w:line="259" w:lineRule="auto"/>
              <w:ind w:left="-15"/>
              <w:outlineLvl w:val="2"/>
              <w:rPr>
                <w:rFonts w:ascii="Arial" w:eastAsia="Arial" w:hAnsi="Arial" w:cs="Arial"/>
                <w:b/>
                <w:color w:val="000000"/>
                <w:highlight w:val="yellow"/>
                <w:lang w:bidi="he-IL"/>
              </w:rPr>
            </w:pPr>
            <w:r w:rsidRPr="006547EF">
              <w:rPr>
                <w:rFonts w:ascii="Arial" w:eastAsia="Arial" w:hAnsi="Arial" w:cs="Arial"/>
                <w:b/>
                <w:color w:val="000000"/>
                <w:lang w:bidi="he-IL"/>
              </w:rPr>
              <w:lastRenderedPageBreak/>
              <w:t xml:space="preserve">4.9 </w:t>
            </w:r>
            <w:r w:rsidRPr="006547EF">
              <w:rPr>
                <w:rFonts w:ascii="Arial" w:eastAsia="Arial" w:hAnsi="Arial" w:cs="Arial"/>
                <w:b/>
                <w:color w:val="000000"/>
                <w:lang w:bidi="he-IL"/>
              </w:rPr>
              <w:tab/>
              <w:t xml:space="preserve">Overdose </w:t>
            </w:r>
          </w:p>
          <w:p w14:paraId="417164F2" w14:textId="77777777" w:rsidR="00006B2A" w:rsidRPr="00AB0515" w:rsidRDefault="00006B2A" w:rsidP="00E94715">
            <w:pPr>
              <w:pStyle w:val="Heb-NewPh"/>
              <w:rPr>
                <w:b/>
                <w:bCs/>
                <w:sz w:val="20"/>
                <w:szCs w:val="20"/>
                <w:rtl/>
              </w:rPr>
            </w:pPr>
          </w:p>
        </w:tc>
        <w:tc>
          <w:tcPr>
            <w:tcW w:w="2702" w:type="dxa"/>
          </w:tcPr>
          <w:p w14:paraId="363A793F" w14:textId="77777777" w:rsidR="00453A4A" w:rsidRPr="00453A4A" w:rsidRDefault="00453A4A" w:rsidP="00453A4A">
            <w:pPr>
              <w:pStyle w:val="a7"/>
              <w:ind w:left="176"/>
              <w:rPr>
                <w:rFonts w:ascii="Arial" w:hAnsi="Arial"/>
                <w:color w:val="000000" w:themeColor="text1"/>
                <w:szCs w:val="20"/>
                <w:lang w:bidi="he-IL"/>
              </w:rPr>
            </w:pPr>
            <w:r w:rsidRPr="00453A4A">
              <w:rPr>
                <w:rFonts w:ascii="Arial" w:hAnsi="Arial"/>
                <w:color w:val="000000" w:themeColor="text1"/>
                <w:szCs w:val="20"/>
                <w:lang w:bidi="he-IL"/>
              </w:rPr>
              <w:t>In the event of overdosage, or what may appear to be overdosage, the fqllowing action</w:t>
            </w:r>
          </w:p>
          <w:p w14:paraId="7C4A3DD9" w14:textId="77777777" w:rsidR="00453A4A" w:rsidRPr="00453A4A" w:rsidRDefault="00453A4A" w:rsidP="00453A4A">
            <w:pPr>
              <w:pStyle w:val="a7"/>
              <w:ind w:left="176"/>
              <w:rPr>
                <w:rFonts w:ascii="Arial" w:hAnsi="Arial"/>
                <w:color w:val="000000" w:themeColor="text1"/>
                <w:szCs w:val="20"/>
                <w:lang w:bidi="he-IL"/>
              </w:rPr>
            </w:pPr>
            <w:r w:rsidRPr="00453A4A">
              <w:rPr>
                <w:rFonts w:ascii="Arial" w:hAnsi="Arial"/>
                <w:color w:val="000000" w:themeColor="text1"/>
                <w:szCs w:val="20"/>
                <w:lang w:bidi="he-IL"/>
              </w:rPr>
              <w:t>should be taken:</w:t>
            </w:r>
          </w:p>
          <w:p w14:paraId="4733B77A" w14:textId="77777777" w:rsidR="00453A4A" w:rsidRPr="00453A4A" w:rsidRDefault="00453A4A" w:rsidP="00453A4A">
            <w:pPr>
              <w:pStyle w:val="a7"/>
              <w:ind w:left="176"/>
              <w:rPr>
                <w:rFonts w:ascii="Arial" w:hAnsi="Arial"/>
                <w:color w:val="000000" w:themeColor="text1"/>
                <w:szCs w:val="20"/>
                <w:lang w:bidi="he-IL"/>
              </w:rPr>
            </w:pPr>
          </w:p>
          <w:p w14:paraId="261290B9" w14:textId="77777777" w:rsidR="00453A4A" w:rsidRPr="00453A4A" w:rsidRDefault="00453A4A" w:rsidP="00453A4A">
            <w:pPr>
              <w:pStyle w:val="a7"/>
              <w:ind w:left="176"/>
              <w:rPr>
                <w:rFonts w:ascii="Arial" w:hAnsi="Arial"/>
                <w:color w:val="000000" w:themeColor="text1"/>
                <w:szCs w:val="20"/>
                <w:lang w:bidi="he-IL"/>
              </w:rPr>
            </w:pPr>
            <w:r w:rsidRPr="00453A4A">
              <w:rPr>
                <w:rFonts w:ascii="Arial" w:hAnsi="Arial"/>
                <w:color w:val="000000" w:themeColor="text1"/>
                <w:szCs w:val="20"/>
                <w:lang w:bidi="he-IL"/>
              </w:rPr>
              <w:t>Stop drug administration, establish a clear airway and initiate assisted or controlled ventilation with pure oxygen.</w:t>
            </w:r>
          </w:p>
          <w:p w14:paraId="3146D509" w14:textId="77777777" w:rsidR="00006B2A" w:rsidRPr="00AB0515" w:rsidRDefault="00006B2A" w:rsidP="00453A4A">
            <w:pPr>
              <w:pStyle w:val="a7"/>
              <w:ind w:left="176"/>
              <w:rPr>
                <w:rFonts w:ascii="Arial" w:hAnsi="Arial"/>
                <w:color w:val="000000" w:themeColor="text1"/>
                <w:szCs w:val="20"/>
                <w:lang w:bidi="he-IL"/>
              </w:rPr>
            </w:pPr>
          </w:p>
        </w:tc>
        <w:tc>
          <w:tcPr>
            <w:tcW w:w="3723" w:type="dxa"/>
          </w:tcPr>
          <w:p w14:paraId="05678D38" w14:textId="77777777" w:rsidR="00006B2A" w:rsidRPr="00AB0515" w:rsidRDefault="006547EF" w:rsidP="006547EF">
            <w:pPr>
              <w:pStyle w:val="Heb-NewPh"/>
              <w:bidi w:val="0"/>
              <w:ind w:left="176"/>
              <w:jc w:val="both"/>
              <w:rPr>
                <w:sz w:val="20"/>
                <w:szCs w:val="20"/>
              </w:rPr>
            </w:pPr>
            <w:r w:rsidRPr="00AD5793">
              <w:rPr>
                <w:highlight w:val="yellow"/>
              </w:rPr>
              <w:t>As with other halogenated anaesthetics, hypotension and respiratory depression have been observed.  Close monitoring of blood pressure and respiration is recommended. Supportive measures may be necessary to correct hypotension and respiratory depression resulting from excessively deep levels of anaesthesia.</w:t>
            </w:r>
          </w:p>
        </w:tc>
      </w:tr>
    </w:tbl>
    <w:p w14:paraId="0630F78F" w14:textId="77777777" w:rsidR="00006B2A" w:rsidRDefault="00006B2A" w:rsidP="00C0485D">
      <w:pPr>
        <w:bidi/>
        <w:spacing w:after="0" w:line="240" w:lineRule="auto"/>
        <w:ind w:left="-143" w:right="-142"/>
        <w:rPr>
          <w:rFonts w:ascii="Times New Roman" w:eastAsia="Times New Roman" w:hAnsi="Times New Roman" w:cs="David"/>
          <w:b/>
          <w:bCs/>
          <w:sz w:val="22"/>
          <w:lang w:eastAsia="he-IL" w:bidi="he-IL"/>
        </w:rPr>
      </w:pPr>
    </w:p>
    <w:p w14:paraId="1F95E14C" w14:textId="77777777" w:rsidR="00A85ADB" w:rsidRPr="00A85ADB" w:rsidRDefault="00A85ADB" w:rsidP="00006B2A">
      <w:pPr>
        <w:bidi/>
        <w:spacing w:after="0" w:line="240" w:lineRule="auto"/>
        <w:ind w:left="-143" w:right="-142"/>
        <w:rPr>
          <w:rFonts w:ascii="Times New Roman" w:eastAsia="Times New Roman" w:hAnsi="Times New Roman" w:cs="David"/>
          <w:b/>
          <w:bCs/>
          <w:sz w:val="22"/>
          <w:rtl/>
          <w:lang w:eastAsia="he-IL" w:bidi="he-IL"/>
        </w:rPr>
      </w:pPr>
      <w:r w:rsidRPr="00A85ADB">
        <w:rPr>
          <w:rFonts w:ascii="Times New Roman" w:eastAsia="Times New Roman" w:hAnsi="Times New Roman" w:cs="David" w:hint="cs"/>
          <w:b/>
          <w:bCs/>
          <w:sz w:val="22"/>
          <w:rtl/>
          <w:lang w:eastAsia="he-IL" w:bidi="he-IL"/>
        </w:rPr>
        <w:t xml:space="preserve">מצ"ב </w:t>
      </w:r>
      <w:r w:rsidRPr="00A85ADB">
        <w:rPr>
          <w:rFonts w:ascii="Times New Roman" w:eastAsia="Times New Roman" w:hAnsi="Times New Roman" w:cs="David"/>
          <w:b/>
          <w:bCs/>
          <w:sz w:val="22"/>
          <w:rtl/>
          <w:lang w:eastAsia="he-IL" w:bidi="he-IL"/>
        </w:rPr>
        <w:t>העלון, שבו מסומנ</w:t>
      </w:r>
      <w:r w:rsidRPr="00A85ADB">
        <w:rPr>
          <w:rFonts w:ascii="Times New Roman" w:eastAsia="Times New Roman" w:hAnsi="Times New Roman" w:cs="David" w:hint="cs"/>
          <w:b/>
          <w:bCs/>
          <w:sz w:val="22"/>
          <w:rtl/>
          <w:lang w:eastAsia="he-IL" w:bidi="he-IL"/>
        </w:rPr>
        <w:t>ות</w:t>
      </w:r>
      <w:r w:rsidRPr="00A85ADB">
        <w:rPr>
          <w:rFonts w:ascii="Times New Roman" w:eastAsia="Times New Roman" w:hAnsi="Times New Roman" w:cs="David"/>
          <w:b/>
          <w:bCs/>
          <w:sz w:val="22"/>
          <w:rtl/>
          <w:lang w:eastAsia="he-IL" w:bidi="he-IL"/>
        </w:rPr>
        <w:t xml:space="preserve"> </w:t>
      </w:r>
      <w:r w:rsidRPr="00A85ADB">
        <w:rPr>
          <w:rFonts w:ascii="Times New Roman" w:eastAsia="Times New Roman" w:hAnsi="Times New Roman" w:cs="David" w:hint="cs"/>
          <w:b/>
          <w:bCs/>
          <w:sz w:val="22"/>
          <w:rtl/>
          <w:lang w:eastAsia="he-IL" w:bidi="he-IL"/>
        </w:rPr>
        <w:t xml:space="preserve">ההחמרות </w:t>
      </w:r>
      <w:r w:rsidRPr="00A85ADB">
        <w:rPr>
          <w:rFonts w:ascii="Times New Roman" w:eastAsia="Times New Roman" w:hAnsi="Times New Roman" w:cs="David"/>
          <w:b/>
          <w:bCs/>
          <w:sz w:val="22"/>
          <w:rtl/>
          <w:lang w:eastAsia="he-IL" w:bidi="he-IL"/>
        </w:rPr>
        <w:t>המבוקש</w:t>
      </w:r>
      <w:r w:rsidRPr="00A85ADB">
        <w:rPr>
          <w:rFonts w:ascii="Times New Roman" w:eastAsia="Times New Roman" w:hAnsi="Times New Roman" w:cs="David" w:hint="cs"/>
          <w:b/>
          <w:bCs/>
          <w:sz w:val="22"/>
          <w:rtl/>
          <w:lang w:eastAsia="he-IL" w:bidi="he-IL"/>
        </w:rPr>
        <w:t xml:space="preserve">ות  </w:t>
      </w:r>
      <w:r w:rsidR="00D50421">
        <w:rPr>
          <w:rFonts w:ascii="Times New Roman" w:eastAsia="Times New Roman" w:hAnsi="Times New Roman" w:cs="David" w:hint="cs"/>
          <w:b/>
          <w:bCs/>
          <w:sz w:val="22"/>
          <w:rtl/>
          <w:lang w:eastAsia="he-IL" w:bidi="he-IL"/>
        </w:rPr>
        <w:t>בצהוב</w:t>
      </w:r>
    </w:p>
    <w:p w14:paraId="53F0EADD" w14:textId="77777777" w:rsidR="00A85ADB" w:rsidRDefault="00A85ADB" w:rsidP="00A85ADB">
      <w:pPr>
        <w:pBdr>
          <w:bottom w:val="single" w:sz="4" w:space="0" w:color="auto"/>
        </w:pBdr>
        <w:bidi/>
        <w:spacing w:after="0" w:line="240" w:lineRule="auto"/>
        <w:ind w:left="-143" w:right="-142"/>
        <w:rPr>
          <w:rFonts w:ascii="Times New Roman" w:eastAsia="Times New Roman" w:hAnsi="Times New Roman" w:cs="David"/>
          <w:sz w:val="22"/>
          <w:highlight w:val="yellow"/>
          <w:rtl/>
          <w:lang w:eastAsia="he-IL" w:bidi="he-IL"/>
        </w:rPr>
      </w:pPr>
    </w:p>
    <w:p w14:paraId="5C6EFA59" w14:textId="77777777" w:rsidR="00A85ADB" w:rsidRPr="00A85ADB" w:rsidRDefault="00A85ADB" w:rsidP="00A85ADB">
      <w:pPr>
        <w:pBdr>
          <w:bottom w:val="single" w:sz="4" w:space="0" w:color="auto"/>
        </w:pBdr>
        <w:bidi/>
        <w:spacing w:after="0" w:line="240" w:lineRule="auto"/>
        <w:ind w:left="-143" w:right="-142"/>
        <w:rPr>
          <w:rFonts w:ascii="Times New Roman" w:eastAsia="Times New Roman" w:hAnsi="Times New Roman" w:cs="David"/>
          <w:sz w:val="22"/>
          <w:rtl/>
          <w:lang w:eastAsia="he-IL" w:bidi="he-IL"/>
        </w:rPr>
      </w:pPr>
      <w:r w:rsidRPr="00A85ADB">
        <w:rPr>
          <w:rFonts w:ascii="Times New Roman" w:eastAsia="Times New Roman" w:hAnsi="Times New Roman" w:cs="David" w:hint="cs"/>
          <w:sz w:val="22"/>
          <w:rtl/>
          <w:lang w:eastAsia="he-IL" w:bidi="he-IL"/>
        </w:rPr>
        <w:t xml:space="preserve">שינויים שאינם בגדר החמרות סומנו </w:t>
      </w:r>
      <w:r w:rsidRPr="00A85ADB">
        <w:rPr>
          <w:rFonts w:ascii="Times New Roman" w:eastAsia="Times New Roman" w:hAnsi="Times New Roman" w:cs="David" w:hint="cs"/>
          <w:sz w:val="22"/>
          <w:u w:val="single"/>
          <w:rtl/>
          <w:lang w:eastAsia="he-IL" w:bidi="he-IL"/>
        </w:rPr>
        <w:t>(בעלון)</w:t>
      </w:r>
      <w:r w:rsidRPr="00A85ADB">
        <w:rPr>
          <w:rFonts w:ascii="Times New Roman" w:eastAsia="Times New Roman" w:hAnsi="Times New Roman" w:cs="David" w:hint="cs"/>
          <w:sz w:val="22"/>
          <w:rtl/>
          <w:lang w:eastAsia="he-IL" w:bidi="he-IL"/>
        </w:rPr>
        <w:t xml:space="preserve"> בצבע שונה. יש לסמן רק תוכן מהותי ולא שינויים במיקום הטקסט.</w:t>
      </w:r>
    </w:p>
    <w:p w14:paraId="28870EE9" w14:textId="77777777" w:rsidR="00A85ADB" w:rsidRPr="00A85ADB" w:rsidRDefault="00A85ADB" w:rsidP="00A85ADB">
      <w:pPr>
        <w:pBdr>
          <w:bottom w:val="single" w:sz="4" w:space="0" w:color="auto"/>
        </w:pBdr>
        <w:bidi/>
        <w:spacing w:after="0" w:line="240" w:lineRule="auto"/>
        <w:ind w:left="-143" w:right="-142"/>
        <w:rPr>
          <w:rFonts w:ascii="Times New Roman" w:eastAsia="Times New Roman" w:hAnsi="Times New Roman" w:cs="David"/>
          <w:sz w:val="22"/>
          <w:rtl/>
          <w:lang w:eastAsia="he-IL" w:bidi="he-IL"/>
        </w:rPr>
      </w:pPr>
    </w:p>
    <w:p w14:paraId="6053CDAB" w14:textId="77777777" w:rsidR="00A85ADB" w:rsidRPr="00A85ADB" w:rsidRDefault="00A85ADB" w:rsidP="00A85ADB">
      <w:pPr>
        <w:bidi/>
        <w:spacing w:after="0" w:line="240" w:lineRule="auto"/>
        <w:ind w:left="-143" w:right="-142"/>
        <w:rPr>
          <w:rFonts w:ascii="Times New Roman" w:eastAsia="Times New Roman" w:hAnsi="Times New Roman" w:cs="David"/>
          <w:b/>
          <w:bCs/>
          <w:sz w:val="22"/>
          <w:rtl/>
          <w:lang w:eastAsia="he-IL" w:bidi="he-IL"/>
        </w:rPr>
      </w:pPr>
    </w:p>
    <w:p w14:paraId="0A060ED6" w14:textId="69B2A9D3" w:rsidR="00A85ADB" w:rsidRPr="00A85ADB" w:rsidRDefault="00A85ADB" w:rsidP="002B672C">
      <w:pPr>
        <w:bidi/>
        <w:spacing w:after="0" w:line="240" w:lineRule="auto"/>
        <w:ind w:left="-143" w:right="-142"/>
        <w:rPr>
          <w:rFonts w:ascii="Times New Roman" w:eastAsia="Times New Roman" w:hAnsi="Times New Roman" w:cs="David"/>
          <w:sz w:val="22"/>
          <w:rtl/>
          <w:lang w:eastAsia="he-IL" w:bidi="he-IL"/>
        </w:rPr>
      </w:pPr>
      <w:r w:rsidRPr="00A85ADB">
        <w:rPr>
          <w:rFonts w:ascii="Times New Roman" w:eastAsia="Times New Roman" w:hAnsi="Times New Roman" w:cs="David"/>
          <w:b/>
          <w:bCs/>
          <w:sz w:val="22"/>
          <w:rtl/>
          <w:lang w:eastAsia="he-IL" w:bidi="he-IL"/>
        </w:rPr>
        <w:t>הועבר בדואר אלקטרוני בתאריך</w:t>
      </w:r>
      <w:r w:rsidR="002B672C">
        <w:rPr>
          <w:rFonts w:ascii="Times New Roman" w:eastAsia="Times New Roman" w:hAnsi="Times New Roman" w:cs="David" w:hint="cs"/>
          <w:b/>
          <w:bCs/>
          <w:sz w:val="22"/>
          <w:rtl/>
          <w:lang w:eastAsia="he-IL" w:bidi="he-IL"/>
        </w:rPr>
        <w:t>___</w:t>
      </w:r>
      <w:r w:rsidR="003B3688">
        <w:rPr>
          <w:rFonts w:ascii="Times New Roman" w:eastAsia="Times New Roman" w:hAnsi="Times New Roman" w:cs="David"/>
          <w:b/>
          <w:bCs/>
          <w:sz w:val="22"/>
          <w:lang w:eastAsia="he-IL" w:bidi="he-IL"/>
        </w:rPr>
        <w:t>1.11.17</w:t>
      </w:r>
      <w:r w:rsidR="002B672C">
        <w:rPr>
          <w:rFonts w:ascii="Times New Roman" w:eastAsia="Times New Roman" w:hAnsi="Times New Roman" w:cs="David" w:hint="cs"/>
          <w:b/>
          <w:bCs/>
          <w:sz w:val="22"/>
          <w:rtl/>
          <w:lang w:eastAsia="he-IL" w:bidi="he-IL"/>
        </w:rPr>
        <w:t>__</w:t>
      </w:r>
    </w:p>
    <w:p w14:paraId="2573E8EF" w14:textId="77777777" w:rsidR="00A85ADB" w:rsidRPr="00A85ADB" w:rsidRDefault="00A85ADB" w:rsidP="00A85ADB">
      <w:pPr>
        <w:pBdr>
          <w:bottom w:val="dotted" w:sz="24" w:space="1" w:color="auto"/>
        </w:pBdr>
        <w:bidi/>
        <w:spacing w:after="0" w:line="240" w:lineRule="auto"/>
        <w:ind w:left="-143" w:right="-142"/>
        <w:rPr>
          <w:rFonts w:ascii="Times New Roman" w:eastAsia="Times New Roman" w:hAnsi="Times New Roman" w:cs="David Transparent"/>
          <w:sz w:val="22"/>
          <w:rtl/>
          <w:lang w:eastAsia="he-IL" w:bidi="he-IL"/>
        </w:rPr>
      </w:pPr>
    </w:p>
    <w:p w14:paraId="6ABBCD59" w14:textId="77777777" w:rsidR="00A85ADB" w:rsidRPr="00A85ADB" w:rsidRDefault="00A85ADB" w:rsidP="00A85ADB">
      <w:pPr>
        <w:bidi/>
        <w:spacing w:after="0" w:line="240" w:lineRule="auto"/>
        <w:rPr>
          <w:rFonts w:ascii="Times New Roman" w:eastAsia="Times New Roman" w:hAnsi="Times New Roman" w:cs="David"/>
          <w:sz w:val="22"/>
          <w:rtl/>
          <w:lang w:eastAsia="he-IL" w:bidi="he-IL"/>
        </w:rPr>
      </w:pPr>
    </w:p>
    <w:p w14:paraId="41C1B5D6" w14:textId="0E6649EB" w:rsidR="008E636B" w:rsidRPr="00C83F4C" w:rsidRDefault="008E636B" w:rsidP="00E37C06">
      <w:pPr>
        <w:pStyle w:val="a7"/>
        <w:numPr>
          <w:ilvl w:val="0"/>
          <w:numId w:val="7"/>
        </w:numPr>
        <w:bidi/>
        <w:spacing w:after="0" w:line="240" w:lineRule="auto"/>
        <w:ind w:right="-142"/>
        <w:rPr>
          <w:rFonts w:ascii="Times New Roman" w:eastAsia="Times New Roman" w:hAnsi="Times New Roman" w:cs="David"/>
          <w:sz w:val="22"/>
          <w:rtl/>
          <w:lang w:eastAsia="he-IL" w:bidi="he-IL"/>
        </w:rPr>
      </w:pPr>
      <w:r w:rsidRPr="00C83F4C">
        <w:rPr>
          <w:rFonts w:ascii="Times New Roman" w:eastAsia="Times New Roman" w:hAnsi="Times New Roman" w:cs="David" w:hint="eastAsia"/>
          <w:sz w:val="22"/>
          <w:rtl/>
          <w:lang w:eastAsia="he-IL" w:bidi="he-IL"/>
        </w:rPr>
        <w:t>כל</w:t>
      </w:r>
      <w:r w:rsidRPr="00C83F4C">
        <w:rPr>
          <w:rFonts w:ascii="Times New Roman" w:eastAsia="Times New Roman" w:hAnsi="Times New Roman" w:cs="David"/>
          <w:sz w:val="22"/>
          <w:rtl/>
          <w:lang w:eastAsia="he-IL" w:bidi="he-IL"/>
        </w:rPr>
        <w:t xml:space="preserve"> השינויים עולים בקנה אחד עם תנאי הרישום (תעודת הרישום, תעודת האיכות וטופס פרטי </w:t>
      </w:r>
      <w:r w:rsidRPr="00C83F4C">
        <w:rPr>
          <w:rFonts w:ascii="Times New Roman" w:eastAsia="Times New Roman" w:hAnsi="Times New Roman" w:cs="David" w:hint="eastAsia"/>
          <w:sz w:val="22"/>
          <w:rtl/>
          <w:lang w:eastAsia="he-IL" w:bidi="he-IL"/>
        </w:rPr>
        <w:t>תכשיר</w:t>
      </w:r>
      <w:r w:rsidRPr="00C83F4C">
        <w:rPr>
          <w:rFonts w:ascii="Times New Roman" w:eastAsia="Times New Roman" w:hAnsi="Times New Roman" w:cs="David"/>
          <w:sz w:val="22"/>
          <w:rtl/>
          <w:lang w:eastAsia="he-IL" w:bidi="he-IL"/>
        </w:rPr>
        <w:t xml:space="preserve"> </w:t>
      </w:r>
      <w:r w:rsidRPr="00C83F4C">
        <w:rPr>
          <w:rFonts w:ascii="Times New Roman" w:eastAsia="Times New Roman" w:hAnsi="Times New Roman" w:cs="David" w:hint="eastAsia"/>
          <w:sz w:val="22"/>
          <w:rtl/>
          <w:lang w:eastAsia="he-IL" w:bidi="he-IL"/>
        </w:rPr>
        <w:t>העדכני</w:t>
      </w:r>
      <w:r w:rsidRPr="00C83F4C">
        <w:rPr>
          <w:rFonts w:ascii="Times New Roman" w:eastAsia="Times New Roman" w:hAnsi="Times New Roman" w:cs="David"/>
          <w:sz w:val="22"/>
          <w:rtl/>
          <w:lang w:eastAsia="he-IL" w:bidi="he-IL"/>
        </w:rPr>
        <w:t>)</w:t>
      </w:r>
    </w:p>
    <w:p w14:paraId="3F6998CD" w14:textId="62DBBA1D" w:rsidR="008E636B" w:rsidRPr="00A85ADB" w:rsidRDefault="008E636B" w:rsidP="00E37C06">
      <w:pPr>
        <w:pStyle w:val="a7"/>
        <w:numPr>
          <w:ilvl w:val="0"/>
          <w:numId w:val="7"/>
        </w:numPr>
        <w:bidi/>
        <w:spacing w:after="0" w:line="240" w:lineRule="auto"/>
        <w:ind w:right="-142"/>
        <w:rPr>
          <w:rFonts w:ascii="Times New Roman" w:eastAsia="Times New Roman" w:hAnsi="Times New Roman" w:cs="David"/>
          <w:sz w:val="22"/>
          <w:rtl/>
          <w:lang w:eastAsia="he-IL" w:bidi="he-IL"/>
        </w:rPr>
      </w:pPr>
      <w:r w:rsidRPr="00A85ADB">
        <w:rPr>
          <w:rFonts w:ascii="Times New Roman" w:eastAsia="Times New Roman" w:hAnsi="Times New Roman" w:cs="David" w:hint="cs"/>
          <w:sz w:val="22"/>
          <w:rtl/>
          <w:lang w:eastAsia="he-IL" w:bidi="he-IL"/>
        </w:rPr>
        <w:t xml:space="preserve">כל הכתוב בהצעת העלון, תואם את תנאי הרישום. </w:t>
      </w:r>
    </w:p>
    <w:p w14:paraId="5117C3F1" w14:textId="1BCB3AF8" w:rsidR="008E636B" w:rsidRPr="00A85ADB" w:rsidRDefault="008E636B" w:rsidP="00E37C06">
      <w:pPr>
        <w:pStyle w:val="a7"/>
        <w:numPr>
          <w:ilvl w:val="0"/>
          <w:numId w:val="6"/>
        </w:numPr>
        <w:bidi/>
        <w:spacing w:after="0" w:line="240" w:lineRule="auto"/>
        <w:ind w:right="-142"/>
        <w:rPr>
          <w:rFonts w:ascii="Times New Roman" w:eastAsia="Times New Roman" w:hAnsi="Times New Roman" w:cs="David"/>
          <w:sz w:val="22"/>
          <w:rtl/>
          <w:lang w:eastAsia="he-IL" w:bidi="he-IL"/>
        </w:rPr>
      </w:pPr>
      <w:r w:rsidRPr="00A85ADB">
        <w:rPr>
          <w:rFonts w:ascii="Times New Roman" w:eastAsia="Times New Roman" w:hAnsi="Times New Roman" w:cs="David" w:hint="cs"/>
          <w:sz w:val="22"/>
          <w:rtl/>
          <w:lang w:eastAsia="he-IL" w:bidi="he-IL"/>
        </w:rPr>
        <w:t xml:space="preserve">קיים עלון לצרכן  והוא מעודכן בהתאם. </w:t>
      </w:r>
    </w:p>
    <w:p w14:paraId="17C4DBBB" w14:textId="3BA366DD" w:rsidR="008E636B" w:rsidRPr="00A85ADB" w:rsidRDefault="008E636B" w:rsidP="00E37C06">
      <w:pPr>
        <w:pStyle w:val="a7"/>
        <w:numPr>
          <w:ilvl w:val="0"/>
          <w:numId w:val="8"/>
        </w:numPr>
        <w:bidi/>
        <w:spacing w:after="0" w:line="240" w:lineRule="auto"/>
        <w:ind w:right="-142"/>
        <w:rPr>
          <w:rFonts w:ascii="Times New Roman" w:eastAsia="Times New Roman" w:hAnsi="Times New Roman" w:cs="David"/>
          <w:sz w:val="22"/>
          <w:lang w:eastAsia="he-IL" w:bidi="he-IL"/>
        </w:rPr>
      </w:pPr>
      <w:r w:rsidRPr="00A85ADB">
        <w:rPr>
          <w:rFonts w:ascii="Times New Roman" w:eastAsia="Times New Roman" w:hAnsi="Times New Roman" w:cs="David" w:hint="cs"/>
          <w:sz w:val="22"/>
          <w:rtl/>
          <w:lang w:eastAsia="he-IL" w:bidi="he-IL"/>
        </w:rPr>
        <w:t>אסמכתא לבקשה: __</w:t>
      </w:r>
      <w:r w:rsidR="003B3688">
        <w:rPr>
          <w:rFonts w:ascii="Times New Roman" w:eastAsia="Times New Roman" w:hAnsi="Times New Roman" w:cs="David" w:hint="cs"/>
          <w:sz w:val="22"/>
          <w:rtl/>
          <w:lang w:eastAsia="he-IL" w:bidi="he-IL"/>
        </w:rPr>
        <w:t xml:space="preserve">עלון תכשיר המקור </w:t>
      </w:r>
      <w:r w:rsidR="003B3688">
        <w:rPr>
          <w:rFonts w:ascii="Times New Roman" w:eastAsia="Times New Roman" w:hAnsi="Times New Roman" w:cs="David"/>
          <w:sz w:val="22"/>
          <w:lang w:eastAsia="he-IL" w:bidi="he-IL"/>
        </w:rPr>
        <w:t xml:space="preserve"> Forane </w:t>
      </w:r>
      <w:r w:rsidR="003B3688">
        <w:rPr>
          <w:rFonts w:ascii="Times New Roman" w:eastAsia="Times New Roman" w:hAnsi="Times New Roman" w:cs="David" w:hint="cs"/>
          <w:sz w:val="22"/>
          <w:rtl/>
          <w:lang w:eastAsia="he-IL" w:bidi="he-IL"/>
        </w:rPr>
        <w:t xml:space="preserve">המאושר בישראל </w:t>
      </w:r>
      <w:r w:rsidRPr="00A85ADB">
        <w:rPr>
          <w:rFonts w:ascii="Times New Roman" w:eastAsia="Times New Roman" w:hAnsi="Times New Roman" w:cs="David" w:hint="cs"/>
          <w:sz w:val="22"/>
          <w:rtl/>
          <w:lang w:eastAsia="he-IL" w:bidi="he-IL"/>
        </w:rPr>
        <w:t>_</w:t>
      </w:r>
    </w:p>
    <w:p w14:paraId="762E4CFA" w14:textId="269E96D2" w:rsidR="008E636B" w:rsidRPr="00A85ADB" w:rsidRDefault="008E636B" w:rsidP="00C83F4C">
      <w:pPr>
        <w:bidi/>
        <w:spacing w:after="0" w:line="240" w:lineRule="auto"/>
        <w:ind w:left="1001" w:right="-142"/>
        <w:rPr>
          <w:rFonts w:ascii="Times New Roman" w:eastAsia="Times New Roman" w:hAnsi="Times New Roman" w:cs="David"/>
          <w:sz w:val="22"/>
          <w:rtl/>
          <w:lang w:eastAsia="he-IL" w:bidi="he-IL"/>
        </w:rPr>
      </w:pPr>
      <w:r w:rsidRPr="00AF4F8F">
        <w:rPr>
          <w:rFonts w:ascii="Times New Roman" w:eastAsia="Times New Roman" w:hAnsi="Times New Roman" w:cs="David" w:hint="cs"/>
          <w:b/>
          <w:bCs/>
          <w:sz w:val="22"/>
          <w:rtl/>
          <w:lang w:eastAsia="he-IL" w:bidi="he-IL"/>
        </w:rPr>
        <w:t>האסמכתא מצ"ב</w:t>
      </w:r>
      <w:r w:rsidRPr="00A85ADB">
        <w:rPr>
          <w:rFonts w:ascii="Times New Roman" w:eastAsia="Times New Roman" w:hAnsi="Times New Roman" w:cs="David" w:hint="cs"/>
          <w:sz w:val="22"/>
          <w:rtl/>
          <w:lang w:eastAsia="he-IL" w:bidi="he-IL"/>
        </w:rPr>
        <w:t>.</w:t>
      </w:r>
    </w:p>
    <w:p w14:paraId="694C0DED" w14:textId="06AD9632" w:rsidR="008E636B" w:rsidRPr="00A85ADB" w:rsidRDefault="008E636B" w:rsidP="00E37C06">
      <w:pPr>
        <w:pStyle w:val="a7"/>
        <w:numPr>
          <w:ilvl w:val="0"/>
          <w:numId w:val="8"/>
        </w:numPr>
        <w:bidi/>
        <w:spacing w:after="0" w:line="240" w:lineRule="auto"/>
        <w:ind w:right="-142"/>
        <w:rPr>
          <w:rFonts w:ascii="Times New Roman" w:eastAsia="Times New Roman" w:hAnsi="Times New Roman" w:cs="David"/>
          <w:sz w:val="22"/>
          <w:lang w:eastAsia="he-IL" w:bidi="he-IL"/>
        </w:rPr>
      </w:pPr>
      <w:r w:rsidRPr="00A85ADB">
        <w:rPr>
          <w:rFonts w:ascii="Times New Roman" w:eastAsia="Times New Roman" w:hAnsi="Times New Roman" w:cs="David" w:hint="cs"/>
          <w:sz w:val="22"/>
          <w:rtl/>
          <w:lang w:eastAsia="he-IL" w:bidi="he-IL"/>
        </w:rPr>
        <w:t>השינוי הנ"ל או</w:t>
      </w:r>
      <w:r w:rsidR="003B3688">
        <w:rPr>
          <w:rFonts w:ascii="Times New Roman" w:eastAsia="Times New Roman" w:hAnsi="Times New Roman" w:cs="David" w:hint="cs"/>
          <w:sz w:val="22"/>
          <w:rtl/>
          <w:lang w:eastAsia="he-IL" w:bidi="he-IL"/>
        </w:rPr>
        <w:t xml:space="preserve">שר על ידי רשויות הבריאות ב_ישראל </w:t>
      </w:r>
      <w:r w:rsidRPr="00A85ADB">
        <w:rPr>
          <w:rFonts w:ascii="Times New Roman" w:eastAsia="Times New Roman" w:hAnsi="Times New Roman" w:cs="David" w:hint="cs"/>
          <w:sz w:val="22"/>
          <w:rtl/>
          <w:lang w:eastAsia="he-IL" w:bidi="he-IL"/>
        </w:rPr>
        <w:t>______________________</w:t>
      </w:r>
    </w:p>
    <w:p w14:paraId="3163A9E4" w14:textId="10456572" w:rsidR="008E636B" w:rsidRPr="00756476" w:rsidRDefault="008E636B" w:rsidP="00E37C06">
      <w:pPr>
        <w:pStyle w:val="a7"/>
        <w:numPr>
          <w:ilvl w:val="0"/>
          <w:numId w:val="8"/>
        </w:numPr>
        <w:bidi/>
        <w:spacing w:after="0" w:line="240" w:lineRule="auto"/>
        <w:ind w:right="-142"/>
        <w:rPr>
          <w:rFonts w:ascii="Times New Roman" w:eastAsia="Times New Roman" w:hAnsi="Times New Roman" w:cs="David"/>
          <w:sz w:val="22"/>
          <w:lang w:eastAsia="he-IL" w:bidi="he-IL"/>
        </w:rPr>
      </w:pPr>
      <w:r w:rsidRPr="00756476">
        <w:rPr>
          <w:rFonts w:ascii="Times New Roman" w:eastAsia="Times New Roman" w:hAnsi="Times New Roman" w:cs="David" w:hint="eastAsia"/>
          <w:sz w:val="22"/>
          <w:rtl/>
          <w:lang w:eastAsia="he-IL" w:bidi="he-IL"/>
        </w:rPr>
        <w:t>אני</w:t>
      </w:r>
      <w:r w:rsidRPr="00756476">
        <w:rPr>
          <w:rFonts w:ascii="Times New Roman" w:eastAsia="Times New Roman" w:hAnsi="Times New Roman" w:cs="David"/>
          <w:sz w:val="22"/>
          <w:rtl/>
          <w:lang w:eastAsia="he-IL" w:bidi="he-IL"/>
        </w:rPr>
        <w:t>, הרוקח הממונה של חברת __</w:t>
      </w:r>
      <w:r w:rsidR="003B3688">
        <w:rPr>
          <w:rFonts w:ascii="Times New Roman" w:eastAsia="Times New Roman" w:hAnsi="Times New Roman" w:cs="David" w:hint="cs"/>
          <w:sz w:val="22"/>
          <w:rtl/>
          <w:lang w:eastAsia="he-IL" w:bidi="he-IL"/>
        </w:rPr>
        <w:t>פארמה מדיס בע"מ</w:t>
      </w:r>
      <w:r w:rsidRPr="00756476">
        <w:rPr>
          <w:rFonts w:ascii="Times New Roman" w:eastAsia="Times New Roman" w:hAnsi="Times New Roman" w:cs="David"/>
          <w:sz w:val="22"/>
          <w:rtl/>
          <w:lang w:eastAsia="he-IL" w:bidi="he-IL"/>
        </w:rPr>
        <w:t xml:space="preserve">______ מצהיר בזה כי אין שינויים נוספים , מלבד </w:t>
      </w:r>
      <w:r w:rsidRPr="00756476">
        <w:rPr>
          <w:rFonts w:ascii="Times New Roman" w:eastAsia="Times New Roman" w:hAnsi="Times New Roman" w:cs="David" w:hint="eastAsia"/>
          <w:sz w:val="22"/>
          <w:rtl/>
          <w:lang w:eastAsia="he-IL" w:bidi="he-IL"/>
        </w:rPr>
        <w:t>אלה</w:t>
      </w:r>
      <w:r w:rsidRPr="00756476">
        <w:rPr>
          <w:rFonts w:ascii="Times New Roman" w:eastAsia="Times New Roman" w:hAnsi="Times New Roman" w:cs="David"/>
          <w:sz w:val="22"/>
          <w:rtl/>
          <w:lang w:eastAsia="he-IL" w:bidi="he-IL"/>
        </w:rPr>
        <w:t xml:space="preserve"> שסומנו בהצעת העלון. </w:t>
      </w:r>
    </w:p>
    <w:p w14:paraId="577966D2" w14:textId="5CDFEF8A" w:rsidR="008E636B" w:rsidRPr="00AF4F8F" w:rsidRDefault="008E636B" w:rsidP="00E37C06">
      <w:pPr>
        <w:pStyle w:val="a7"/>
        <w:numPr>
          <w:ilvl w:val="0"/>
          <w:numId w:val="8"/>
        </w:numPr>
        <w:bidi/>
        <w:spacing w:after="0" w:line="240" w:lineRule="auto"/>
        <w:ind w:right="-142"/>
        <w:rPr>
          <w:rFonts w:ascii="Times New Roman" w:eastAsia="Times New Roman" w:hAnsi="Times New Roman" w:cs="David"/>
          <w:sz w:val="22"/>
          <w:rtl/>
          <w:lang w:eastAsia="he-IL" w:bidi="he-IL"/>
        </w:rPr>
      </w:pPr>
      <w:r w:rsidRPr="00AF4F8F">
        <w:rPr>
          <w:rFonts w:ascii="Times New Roman" w:eastAsia="Times New Roman" w:hAnsi="Times New Roman" w:cs="David" w:hint="cs"/>
          <w:sz w:val="22"/>
          <w:rtl/>
          <w:lang w:eastAsia="he-IL" w:bidi="he-IL"/>
        </w:rPr>
        <w:t xml:space="preserve">אני מצהיר כי השינויים אינם יוצרים סתירה פנימית  במידע בעלון. </w:t>
      </w:r>
    </w:p>
    <w:p w14:paraId="676A5BB5" w14:textId="77777777" w:rsidR="008E636B" w:rsidRDefault="008E636B" w:rsidP="00C83F4C">
      <w:pPr>
        <w:bidi/>
        <w:spacing w:after="0" w:line="240" w:lineRule="auto"/>
        <w:ind w:left="-143" w:right="-142"/>
        <w:rPr>
          <w:rFonts w:ascii="Arial" w:eastAsia="Times New Roman" w:hAnsi="Arial" w:cs="David"/>
          <w:sz w:val="22"/>
          <w:lang w:eastAsia="he-IL" w:bidi="he-IL"/>
        </w:rPr>
      </w:pPr>
    </w:p>
    <w:p w14:paraId="764D0B4A" w14:textId="77777777" w:rsidR="00A85ADB" w:rsidRPr="00A85ADB" w:rsidRDefault="00A85ADB" w:rsidP="00C83F4C">
      <w:pPr>
        <w:bidi/>
        <w:spacing w:after="0" w:line="240" w:lineRule="auto"/>
        <w:ind w:left="-143" w:right="-142"/>
        <w:rPr>
          <w:rFonts w:ascii="Times New Roman" w:eastAsia="Times New Roman" w:hAnsi="Times New Roman" w:cs="David Transparent"/>
          <w:b/>
          <w:bCs/>
          <w:sz w:val="22"/>
          <w:rtl/>
          <w:lang w:eastAsia="he-IL" w:bidi="he-IL"/>
        </w:rPr>
      </w:pPr>
      <w:r w:rsidRPr="00A85ADB">
        <w:rPr>
          <w:rFonts w:ascii="Arial" w:eastAsia="Times New Roman" w:hAnsi="Arial" w:cs="David" w:hint="cs"/>
          <w:sz w:val="22"/>
          <w:rtl/>
          <w:lang w:eastAsia="he-IL" w:bidi="he-IL"/>
        </w:rPr>
        <w:t xml:space="preserve">עלון זה לא מטופל במקביל במסגרת אחרת (כגון: עדכון עלון במסגרת בקשה לתוספת התוויה, החמרה וכו') . במידה וקיים טיפול מקביל במסגרת אחרת- יש לציין זאת.  </w:t>
      </w:r>
      <w:r w:rsidRPr="00A85ADB">
        <w:rPr>
          <w:rFonts w:ascii="Times New Roman" w:eastAsia="Times New Roman" w:hAnsi="Times New Roman" w:cs="David Transparent" w:hint="cs"/>
          <w:b/>
          <w:bCs/>
          <w:sz w:val="22"/>
          <w:rtl/>
          <w:lang w:eastAsia="he-IL" w:bidi="he-IL"/>
        </w:rPr>
        <w:t xml:space="preserve"> </w:t>
      </w:r>
    </w:p>
    <w:p w14:paraId="04B6FC3D" w14:textId="77777777" w:rsidR="00A85ADB" w:rsidRPr="00A85ADB" w:rsidRDefault="00A85ADB" w:rsidP="00C83F4C">
      <w:pPr>
        <w:bidi/>
        <w:spacing w:after="0" w:line="240" w:lineRule="auto"/>
        <w:ind w:left="-143" w:right="-142"/>
        <w:rPr>
          <w:rFonts w:ascii="Times New Roman" w:eastAsia="Times New Roman" w:hAnsi="Times New Roman" w:cs="David Transparent"/>
          <w:b/>
          <w:bCs/>
          <w:sz w:val="22"/>
          <w:rtl/>
          <w:lang w:eastAsia="he-IL" w:bidi="he-IL"/>
        </w:rPr>
      </w:pPr>
    </w:p>
    <w:p w14:paraId="7AF7686E" w14:textId="77777777" w:rsidR="00A85ADB" w:rsidRPr="00A85ADB" w:rsidRDefault="00A85ADB" w:rsidP="00C83F4C">
      <w:pPr>
        <w:bidi/>
        <w:spacing w:after="0" w:line="240" w:lineRule="auto"/>
        <w:ind w:left="-143" w:right="-142"/>
        <w:rPr>
          <w:rFonts w:ascii="Times New Roman" w:eastAsia="Times New Roman" w:hAnsi="Times New Roman" w:cs="David"/>
          <w:sz w:val="22"/>
          <w:rtl/>
          <w:lang w:eastAsia="he-IL" w:bidi="he-IL"/>
        </w:rPr>
      </w:pPr>
    </w:p>
    <w:p w14:paraId="006E2D9D" w14:textId="60FB0E3F" w:rsidR="00A85ADB" w:rsidRDefault="00A85ADB" w:rsidP="00C83F4C">
      <w:pPr>
        <w:bidi/>
        <w:spacing w:after="0" w:line="240" w:lineRule="auto"/>
        <w:ind w:left="-143" w:right="-142" w:firstLine="863"/>
        <w:rPr>
          <w:rFonts w:ascii="Times New Roman" w:eastAsia="Times New Roman" w:hAnsi="Times New Roman" w:cs="David"/>
          <w:sz w:val="22"/>
          <w:rtl/>
          <w:lang w:eastAsia="he-IL" w:bidi="he-IL"/>
        </w:rPr>
      </w:pPr>
      <w:r w:rsidRPr="00A85ADB">
        <w:rPr>
          <w:rFonts w:ascii="Times New Roman" w:eastAsia="Times New Roman" w:hAnsi="Times New Roman" w:cs="David" w:hint="cs"/>
          <w:sz w:val="22"/>
          <w:rtl/>
          <w:lang w:eastAsia="he-IL" w:bidi="he-IL"/>
        </w:rPr>
        <w:t>חתימת הרוקח הממונה (שם וחתימה)</w:t>
      </w:r>
      <w:r w:rsidRPr="00A85ADB">
        <w:rPr>
          <w:rFonts w:ascii="Times New Roman" w:eastAsia="Times New Roman" w:hAnsi="Times New Roman" w:cs="David Transparent" w:hint="cs"/>
          <w:sz w:val="22"/>
          <w:rtl/>
          <w:lang w:eastAsia="he-IL" w:bidi="he-IL"/>
        </w:rPr>
        <w:t>_____</w:t>
      </w:r>
      <w:r w:rsidR="003B3688">
        <w:rPr>
          <w:rFonts w:ascii="Times New Roman" w:eastAsia="Times New Roman" w:hAnsi="Times New Roman" w:cs="David Transparent" w:hint="cs"/>
          <w:sz w:val="22"/>
          <w:rtl/>
          <w:lang w:eastAsia="he-IL" w:bidi="he-IL"/>
        </w:rPr>
        <w:t xml:space="preserve">אבנר דור </w:t>
      </w:r>
      <w:bookmarkStart w:id="0" w:name="_GoBack"/>
      <w:bookmarkEnd w:id="0"/>
      <w:r w:rsidRPr="00A85ADB">
        <w:rPr>
          <w:rFonts w:ascii="Times New Roman" w:eastAsia="Times New Roman" w:hAnsi="Times New Roman" w:cs="David Transparent" w:hint="cs"/>
          <w:sz w:val="22"/>
          <w:rtl/>
          <w:lang w:eastAsia="he-IL" w:bidi="he-IL"/>
        </w:rPr>
        <w:t>______________________</w:t>
      </w:r>
    </w:p>
    <w:p w14:paraId="6E3A0651" w14:textId="45E71A68" w:rsidR="00756476" w:rsidRPr="00A85ADB" w:rsidRDefault="00756476" w:rsidP="00756476">
      <w:pPr>
        <w:pBdr>
          <w:bottom w:val="dotted" w:sz="24" w:space="1" w:color="auto"/>
        </w:pBdr>
        <w:bidi/>
        <w:spacing w:after="0" w:line="240" w:lineRule="auto"/>
        <w:ind w:left="-143" w:right="-142"/>
        <w:rPr>
          <w:rFonts w:ascii="Times New Roman" w:eastAsia="Times New Roman" w:hAnsi="Times New Roman" w:cs="David Transparent"/>
          <w:sz w:val="22"/>
          <w:rtl/>
          <w:lang w:eastAsia="he-IL" w:bidi="he-IL"/>
        </w:rPr>
      </w:pPr>
    </w:p>
    <w:p w14:paraId="607509FE" w14:textId="37FD22C3" w:rsidR="00756476" w:rsidRDefault="00756476" w:rsidP="00756476">
      <w:pPr>
        <w:bidi/>
        <w:spacing w:after="0" w:line="240" w:lineRule="auto"/>
        <w:ind w:left="-143" w:right="-142" w:firstLine="863"/>
        <w:rPr>
          <w:rFonts w:ascii="Times New Roman" w:eastAsia="Times New Roman" w:hAnsi="Times New Roman" w:cs="David"/>
          <w:b/>
          <w:bCs/>
          <w:sz w:val="24"/>
          <w:szCs w:val="24"/>
          <w:lang w:eastAsia="he-IL" w:bidi="he-IL"/>
        </w:rPr>
      </w:pPr>
    </w:p>
    <w:p w14:paraId="58991FFE" w14:textId="77777777" w:rsidR="00756476" w:rsidRDefault="00756476">
      <w:pPr>
        <w:rPr>
          <w:rFonts w:ascii="Times New Roman" w:eastAsia="Times New Roman" w:hAnsi="Times New Roman" w:cs="David"/>
          <w:b/>
          <w:bCs/>
          <w:sz w:val="24"/>
          <w:szCs w:val="24"/>
          <w:rtl/>
          <w:lang w:eastAsia="he-IL" w:bidi="he-IL"/>
        </w:rPr>
      </w:pPr>
      <w:r>
        <w:rPr>
          <w:rFonts w:ascii="Times New Roman" w:eastAsia="Times New Roman" w:hAnsi="Times New Roman" w:cs="David"/>
          <w:b/>
          <w:bCs/>
          <w:sz w:val="24"/>
          <w:szCs w:val="24"/>
          <w:rtl/>
          <w:lang w:eastAsia="he-IL" w:bidi="he-IL"/>
        </w:rPr>
        <w:br w:type="page"/>
      </w:r>
    </w:p>
    <w:p w14:paraId="6AB0A684" w14:textId="15F0F950" w:rsidR="00756476" w:rsidRDefault="00756476" w:rsidP="00756476">
      <w:pPr>
        <w:bidi/>
        <w:spacing w:after="0" w:line="240" w:lineRule="auto"/>
        <w:ind w:left="-143" w:right="-142" w:firstLine="863"/>
        <w:rPr>
          <w:rFonts w:ascii="Times New Roman" w:eastAsia="Times New Roman" w:hAnsi="Times New Roman" w:cs="David"/>
          <w:b/>
          <w:bCs/>
          <w:sz w:val="24"/>
          <w:szCs w:val="24"/>
          <w:lang w:eastAsia="he-IL" w:bidi="he-IL"/>
        </w:rPr>
      </w:pPr>
      <w:r w:rsidRPr="0099551D">
        <w:rPr>
          <w:rFonts w:ascii="Times New Roman" w:eastAsia="Times New Roman" w:hAnsi="Times New Roman" w:cs="David" w:hint="cs"/>
          <w:b/>
          <w:bCs/>
          <w:sz w:val="24"/>
          <w:szCs w:val="24"/>
          <w:rtl/>
          <w:lang w:eastAsia="he-IL" w:bidi="he-IL"/>
        </w:rPr>
        <w:lastRenderedPageBreak/>
        <w:t>נספח מס 1</w:t>
      </w:r>
    </w:p>
    <w:p w14:paraId="052B56E1" w14:textId="77777777" w:rsidR="00756476" w:rsidRDefault="00756476" w:rsidP="00C83F4C">
      <w:pPr>
        <w:bidi/>
        <w:spacing w:after="0" w:line="240" w:lineRule="auto"/>
        <w:ind w:left="-143" w:right="-142" w:firstLine="863"/>
        <w:rPr>
          <w:rFonts w:ascii="Times New Roman" w:eastAsia="Times New Roman" w:hAnsi="Times New Roman" w:cs="David"/>
          <w:b/>
          <w:bCs/>
          <w:sz w:val="24"/>
          <w:szCs w:val="24"/>
          <w:lang w:eastAsia="he-IL" w:bidi="he-IL"/>
        </w:rPr>
      </w:pPr>
    </w:p>
    <w:p w14:paraId="68E31A07" w14:textId="77777777" w:rsidR="00756476" w:rsidRPr="0099551D" w:rsidRDefault="00756476" w:rsidP="00C83F4C">
      <w:pPr>
        <w:bidi/>
        <w:spacing w:after="0" w:line="240" w:lineRule="auto"/>
        <w:ind w:left="-143" w:right="-142" w:firstLine="863"/>
        <w:rPr>
          <w:rFonts w:ascii="Times New Roman" w:eastAsia="Times New Roman" w:hAnsi="Times New Roman" w:cs="David"/>
          <w:b/>
          <w:bCs/>
          <w:sz w:val="24"/>
          <w:szCs w:val="24"/>
          <w:rtl/>
          <w:lang w:eastAsia="he-IL" w:bidi="he-IL"/>
        </w:rPr>
      </w:pPr>
    </w:p>
    <w:tbl>
      <w:tblPr>
        <w:tblStyle w:val="TableGrid"/>
        <w:tblW w:w="7695" w:type="dxa"/>
        <w:tblInd w:w="720" w:type="dxa"/>
        <w:tblCellMar>
          <w:top w:w="7" w:type="dxa"/>
          <w:left w:w="108" w:type="dxa"/>
          <w:right w:w="98" w:type="dxa"/>
        </w:tblCellMar>
        <w:tblLook w:val="04A0" w:firstRow="1" w:lastRow="0" w:firstColumn="1" w:lastColumn="0" w:noHBand="0" w:noVBand="1"/>
      </w:tblPr>
      <w:tblGrid>
        <w:gridCol w:w="2520"/>
        <w:gridCol w:w="2340"/>
        <w:gridCol w:w="2835"/>
      </w:tblGrid>
      <w:tr w:rsidR="0099551D" w:rsidRPr="00AD5793" w14:paraId="2005F2AC" w14:textId="77777777" w:rsidTr="00DB3DA1">
        <w:trPr>
          <w:trHeight w:val="329"/>
        </w:trPr>
        <w:tc>
          <w:tcPr>
            <w:tcW w:w="7695" w:type="dxa"/>
            <w:gridSpan w:val="3"/>
            <w:tcBorders>
              <w:top w:val="single" w:sz="4" w:space="0" w:color="000000"/>
              <w:left w:val="single" w:sz="4" w:space="0" w:color="000000"/>
              <w:bottom w:val="single" w:sz="4" w:space="0" w:color="000000"/>
              <w:right w:val="single" w:sz="4" w:space="0" w:color="000000"/>
            </w:tcBorders>
          </w:tcPr>
          <w:p w14:paraId="194C5282" w14:textId="77777777" w:rsidR="0099551D" w:rsidRPr="00AD5793" w:rsidRDefault="0099551D" w:rsidP="00DB3DA1">
            <w:pPr>
              <w:spacing w:line="259" w:lineRule="auto"/>
              <w:rPr>
                <w:highlight w:val="yellow"/>
              </w:rPr>
            </w:pPr>
            <w:r w:rsidRPr="00AD5793">
              <w:rPr>
                <w:rFonts w:ascii="Times New Roman" w:eastAsia="Times New Roman" w:hAnsi="Times New Roman" w:cs="Times New Roman"/>
                <w:b/>
                <w:highlight w:val="yellow"/>
              </w:rPr>
              <w:t>SUMMARY OF MOST FREQUENT ADVERSE DRUG REACTIONS</w:t>
            </w:r>
          </w:p>
        </w:tc>
      </w:tr>
      <w:tr w:rsidR="0099551D" w:rsidRPr="00AD5793" w14:paraId="67310C68" w14:textId="77777777" w:rsidTr="00DB3DA1">
        <w:trPr>
          <w:trHeight w:val="281"/>
        </w:trPr>
        <w:tc>
          <w:tcPr>
            <w:tcW w:w="2520" w:type="dxa"/>
            <w:tcBorders>
              <w:top w:val="single" w:sz="4" w:space="0" w:color="000000"/>
              <w:left w:val="single" w:sz="4" w:space="0" w:color="000000"/>
              <w:bottom w:val="single" w:sz="4" w:space="0" w:color="000000"/>
              <w:right w:val="single" w:sz="4" w:space="0" w:color="000000"/>
            </w:tcBorders>
          </w:tcPr>
          <w:p w14:paraId="1F3B7D7A" w14:textId="77777777" w:rsidR="0099551D" w:rsidRPr="00AD5793" w:rsidRDefault="0099551D" w:rsidP="00DB3DA1">
            <w:pPr>
              <w:spacing w:line="259" w:lineRule="auto"/>
              <w:rPr>
                <w:highlight w:val="yellow"/>
              </w:rPr>
            </w:pPr>
            <w:r w:rsidRPr="00AD5793">
              <w:rPr>
                <w:rFonts w:ascii="Calibri" w:eastAsia="Calibri" w:hAnsi="Calibri" w:cs="Calibri"/>
                <w:b/>
                <w:sz w:val="22"/>
                <w:highlight w:val="yellow"/>
              </w:rPr>
              <w:t xml:space="preserve">SOC </w:t>
            </w:r>
          </w:p>
        </w:tc>
        <w:tc>
          <w:tcPr>
            <w:tcW w:w="2340" w:type="dxa"/>
            <w:tcBorders>
              <w:top w:val="single" w:sz="4" w:space="0" w:color="000000"/>
              <w:left w:val="single" w:sz="4" w:space="0" w:color="000000"/>
              <w:bottom w:val="single" w:sz="4" w:space="0" w:color="000000"/>
              <w:right w:val="single" w:sz="4" w:space="0" w:color="000000"/>
            </w:tcBorders>
          </w:tcPr>
          <w:p w14:paraId="48496A01" w14:textId="77777777" w:rsidR="0099551D" w:rsidRPr="00AD5793" w:rsidRDefault="0099551D" w:rsidP="00DB3DA1">
            <w:pPr>
              <w:spacing w:line="259" w:lineRule="auto"/>
              <w:rPr>
                <w:highlight w:val="yellow"/>
              </w:rPr>
            </w:pPr>
            <w:r w:rsidRPr="00AD5793">
              <w:rPr>
                <w:rFonts w:ascii="Calibri" w:eastAsia="Calibri" w:hAnsi="Calibri" w:cs="Calibri"/>
                <w:b/>
                <w:sz w:val="22"/>
                <w:highlight w:val="yellow"/>
              </w:rPr>
              <w:t xml:space="preserve">FREQUENCY </w:t>
            </w:r>
          </w:p>
        </w:tc>
        <w:tc>
          <w:tcPr>
            <w:tcW w:w="2835" w:type="dxa"/>
            <w:tcBorders>
              <w:top w:val="single" w:sz="4" w:space="0" w:color="000000"/>
              <w:left w:val="single" w:sz="4" w:space="0" w:color="000000"/>
              <w:bottom w:val="single" w:sz="4" w:space="0" w:color="000000"/>
              <w:right w:val="single" w:sz="4" w:space="0" w:color="000000"/>
            </w:tcBorders>
          </w:tcPr>
          <w:p w14:paraId="43747ECB" w14:textId="77777777" w:rsidR="0099551D" w:rsidRPr="00AD5793" w:rsidRDefault="0099551D" w:rsidP="00DB3DA1">
            <w:pPr>
              <w:spacing w:line="259" w:lineRule="auto"/>
              <w:rPr>
                <w:highlight w:val="yellow"/>
              </w:rPr>
            </w:pPr>
            <w:r w:rsidRPr="00AD5793">
              <w:rPr>
                <w:rFonts w:ascii="Calibri" w:eastAsia="Calibri" w:hAnsi="Calibri" w:cs="Calibri"/>
                <w:b/>
                <w:sz w:val="22"/>
                <w:highlight w:val="yellow"/>
              </w:rPr>
              <w:t xml:space="preserve">ADVERSE REACTIONS </w:t>
            </w:r>
          </w:p>
        </w:tc>
      </w:tr>
      <w:tr w:rsidR="0099551D" w:rsidRPr="00AD5793" w14:paraId="31B15F38" w14:textId="77777777" w:rsidTr="00DB3DA1">
        <w:trPr>
          <w:trHeight w:val="696"/>
        </w:trPr>
        <w:tc>
          <w:tcPr>
            <w:tcW w:w="2520" w:type="dxa"/>
            <w:tcBorders>
              <w:top w:val="single" w:sz="4" w:space="0" w:color="000000"/>
              <w:left w:val="single" w:sz="4" w:space="0" w:color="000000"/>
              <w:bottom w:val="single" w:sz="4" w:space="0" w:color="000000"/>
              <w:right w:val="single" w:sz="4" w:space="0" w:color="000000"/>
            </w:tcBorders>
          </w:tcPr>
          <w:p w14:paraId="5FB5E9BD" w14:textId="77777777" w:rsidR="0099551D" w:rsidRPr="00AD5793" w:rsidRDefault="0099551D" w:rsidP="00DB3DA1">
            <w:pPr>
              <w:spacing w:line="259" w:lineRule="auto"/>
              <w:jc w:val="both"/>
              <w:rPr>
                <w:highlight w:val="yellow"/>
              </w:rPr>
            </w:pPr>
            <w:r w:rsidRPr="00AD5793">
              <w:rPr>
                <w:highlight w:val="yellow"/>
              </w:rPr>
              <w:t xml:space="preserve">Blood and lymphatic system disorders </w:t>
            </w:r>
          </w:p>
        </w:tc>
        <w:tc>
          <w:tcPr>
            <w:tcW w:w="2340" w:type="dxa"/>
            <w:tcBorders>
              <w:top w:val="single" w:sz="4" w:space="0" w:color="000000"/>
              <w:left w:val="single" w:sz="4" w:space="0" w:color="000000"/>
              <w:bottom w:val="single" w:sz="4" w:space="0" w:color="000000"/>
              <w:right w:val="single" w:sz="4" w:space="0" w:color="000000"/>
            </w:tcBorders>
          </w:tcPr>
          <w:p w14:paraId="60D4F071" w14:textId="77777777" w:rsidR="0099551D" w:rsidRPr="00AD5793" w:rsidRDefault="0099551D" w:rsidP="00DB3DA1">
            <w:pPr>
              <w:spacing w:line="259" w:lineRule="auto"/>
              <w:rPr>
                <w:highlight w:val="yellow"/>
              </w:rPr>
            </w:pPr>
            <w:r w:rsidRPr="00AD5793">
              <w:rPr>
                <w:highlight w:val="yellow"/>
              </w:rPr>
              <w:t xml:space="preserve">Not known </w:t>
            </w:r>
          </w:p>
        </w:tc>
        <w:tc>
          <w:tcPr>
            <w:tcW w:w="2835" w:type="dxa"/>
            <w:tcBorders>
              <w:top w:val="single" w:sz="4" w:space="0" w:color="000000"/>
              <w:left w:val="single" w:sz="4" w:space="0" w:color="000000"/>
              <w:bottom w:val="single" w:sz="4" w:space="0" w:color="000000"/>
              <w:right w:val="single" w:sz="4" w:space="0" w:color="000000"/>
            </w:tcBorders>
          </w:tcPr>
          <w:p w14:paraId="641917C2" w14:textId="77777777" w:rsidR="0099551D" w:rsidRPr="00AD5793" w:rsidRDefault="0099551D" w:rsidP="00DB3DA1">
            <w:pPr>
              <w:spacing w:line="259" w:lineRule="auto"/>
              <w:rPr>
                <w:highlight w:val="yellow"/>
              </w:rPr>
            </w:pPr>
            <w:r w:rsidRPr="00AD5793">
              <w:rPr>
                <w:highlight w:val="yellow"/>
              </w:rPr>
              <w:t>Carboxyhaemoglobinaemia</w:t>
            </w:r>
            <w:r w:rsidRPr="00AD5793">
              <w:rPr>
                <w:highlight w:val="yellow"/>
                <w:vertAlign w:val="superscript"/>
              </w:rPr>
              <w:t>2</w:t>
            </w:r>
          </w:p>
        </w:tc>
      </w:tr>
      <w:tr w:rsidR="0099551D" w:rsidRPr="00AD5793" w14:paraId="764E8A43" w14:textId="77777777" w:rsidTr="00DB3DA1">
        <w:trPr>
          <w:trHeight w:val="696"/>
        </w:trPr>
        <w:tc>
          <w:tcPr>
            <w:tcW w:w="2520" w:type="dxa"/>
            <w:tcBorders>
              <w:top w:val="single" w:sz="4" w:space="0" w:color="000000"/>
              <w:left w:val="single" w:sz="4" w:space="0" w:color="000000"/>
              <w:bottom w:val="single" w:sz="4" w:space="0" w:color="000000"/>
              <w:right w:val="single" w:sz="4" w:space="0" w:color="000000"/>
            </w:tcBorders>
          </w:tcPr>
          <w:p w14:paraId="7C9EB6D7" w14:textId="77777777" w:rsidR="0099551D" w:rsidRPr="00AD5793" w:rsidRDefault="0099551D" w:rsidP="00DB3DA1">
            <w:pPr>
              <w:spacing w:line="259" w:lineRule="auto"/>
              <w:rPr>
                <w:highlight w:val="yellow"/>
              </w:rPr>
            </w:pPr>
            <w:r w:rsidRPr="00AD5793">
              <w:rPr>
                <w:highlight w:val="yellow"/>
              </w:rPr>
              <w:t xml:space="preserve">Immune system disorder </w:t>
            </w:r>
          </w:p>
        </w:tc>
        <w:tc>
          <w:tcPr>
            <w:tcW w:w="2340" w:type="dxa"/>
            <w:tcBorders>
              <w:top w:val="single" w:sz="4" w:space="0" w:color="000000"/>
              <w:left w:val="single" w:sz="4" w:space="0" w:color="000000"/>
              <w:bottom w:val="single" w:sz="4" w:space="0" w:color="000000"/>
              <w:right w:val="single" w:sz="4" w:space="0" w:color="000000"/>
            </w:tcBorders>
          </w:tcPr>
          <w:p w14:paraId="6FD94B97" w14:textId="77777777" w:rsidR="0099551D" w:rsidRPr="00AD5793" w:rsidRDefault="0099551D" w:rsidP="00DB3DA1">
            <w:pPr>
              <w:spacing w:after="96" w:line="259" w:lineRule="auto"/>
              <w:rPr>
                <w:highlight w:val="yellow"/>
              </w:rPr>
            </w:pPr>
            <w:r w:rsidRPr="00AD5793">
              <w:rPr>
                <w:highlight w:val="yellow"/>
              </w:rPr>
              <w:t xml:space="preserve">Not known </w:t>
            </w:r>
          </w:p>
          <w:p w14:paraId="7E35D8DC" w14:textId="77777777" w:rsidR="0099551D" w:rsidRPr="00AD5793" w:rsidRDefault="0099551D" w:rsidP="00DB3DA1">
            <w:pPr>
              <w:spacing w:line="259" w:lineRule="auto"/>
              <w:rPr>
                <w:highlight w:val="yellow"/>
              </w:rPr>
            </w:pPr>
            <w:r w:rsidRPr="00AD5793">
              <w:rPr>
                <w:highlight w:val="yellow"/>
              </w:rPr>
              <w:t xml:space="preserve">Not known </w:t>
            </w:r>
          </w:p>
        </w:tc>
        <w:tc>
          <w:tcPr>
            <w:tcW w:w="2835" w:type="dxa"/>
            <w:tcBorders>
              <w:top w:val="single" w:sz="4" w:space="0" w:color="000000"/>
              <w:left w:val="single" w:sz="4" w:space="0" w:color="000000"/>
              <w:bottom w:val="single" w:sz="4" w:space="0" w:color="000000"/>
              <w:right w:val="single" w:sz="4" w:space="0" w:color="000000"/>
            </w:tcBorders>
          </w:tcPr>
          <w:p w14:paraId="72CD7D9C" w14:textId="77777777" w:rsidR="0099551D" w:rsidRPr="00AD5793" w:rsidRDefault="0099551D" w:rsidP="00DB3DA1">
            <w:pPr>
              <w:spacing w:after="136" w:line="259" w:lineRule="auto"/>
              <w:rPr>
                <w:highlight w:val="yellow"/>
              </w:rPr>
            </w:pPr>
            <w:r w:rsidRPr="00AD5793">
              <w:rPr>
                <w:highlight w:val="yellow"/>
              </w:rPr>
              <w:t>Anaphylactic reaction</w:t>
            </w:r>
            <w:r w:rsidRPr="00AD5793">
              <w:rPr>
                <w:highlight w:val="yellow"/>
                <w:vertAlign w:val="superscript"/>
              </w:rPr>
              <w:t>1</w:t>
            </w:r>
          </w:p>
          <w:p w14:paraId="5058B618" w14:textId="77777777" w:rsidR="0099551D" w:rsidRPr="00AD5793" w:rsidRDefault="0099551D" w:rsidP="00DB3DA1">
            <w:pPr>
              <w:spacing w:line="259" w:lineRule="auto"/>
              <w:rPr>
                <w:highlight w:val="yellow"/>
              </w:rPr>
            </w:pPr>
            <w:r w:rsidRPr="00AD5793">
              <w:rPr>
                <w:highlight w:val="yellow"/>
              </w:rPr>
              <w:t>Hypersensitivity</w:t>
            </w:r>
            <w:r w:rsidRPr="00AD5793">
              <w:rPr>
                <w:highlight w:val="yellow"/>
                <w:vertAlign w:val="superscript"/>
              </w:rPr>
              <w:t>1</w:t>
            </w:r>
          </w:p>
        </w:tc>
      </w:tr>
      <w:tr w:rsidR="0099551D" w:rsidRPr="00AD5793" w14:paraId="47B0F7F9" w14:textId="77777777" w:rsidTr="00DB3DA1">
        <w:trPr>
          <w:trHeight w:val="696"/>
        </w:trPr>
        <w:tc>
          <w:tcPr>
            <w:tcW w:w="2520" w:type="dxa"/>
            <w:tcBorders>
              <w:top w:val="single" w:sz="4" w:space="0" w:color="000000"/>
              <w:left w:val="single" w:sz="4" w:space="0" w:color="000000"/>
              <w:bottom w:val="single" w:sz="4" w:space="0" w:color="000000"/>
              <w:right w:val="single" w:sz="4" w:space="0" w:color="000000"/>
            </w:tcBorders>
          </w:tcPr>
          <w:p w14:paraId="3E1B1A7C" w14:textId="77777777" w:rsidR="0099551D" w:rsidRPr="00AD5793" w:rsidRDefault="0099551D" w:rsidP="00DB3DA1">
            <w:pPr>
              <w:spacing w:line="259" w:lineRule="auto"/>
              <w:rPr>
                <w:highlight w:val="yellow"/>
              </w:rPr>
            </w:pPr>
            <w:r w:rsidRPr="00AD5793">
              <w:rPr>
                <w:highlight w:val="yellow"/>
              </w:rPr>
              <w:t xml:space="preserve">Metabolism and nutrition disorders </w:t>
            </w:r>
          </w:p>
        </w:tc>
        <w:tc>
          <w:tcPr>
            <w:tcW w:w="2340" w:type="dxa"/>
            <w:tcBorders>
              <w:top w:val="single" w:sz="4" w:space="0" w:color="000000"/>
              <w:left w:val="single" w:sz="4" w:space="0" w:color="000000"/>
              <w:bottom w:val="single" w:sz="4" w:space="0" w:color="000000"/>
              <w:right w:val="single" w:sz="4" w:space="0" w:color="000000"/>
            </w:tcBorders>
          </w:tcPr>
          <w:p w14:paraId="30D3E17D" w14:textId="77777777" w:rsidR="0099551D" w:rsidRPr="00AD5793" w:rsidRDefault="0099551D" w:rsidP="00DB3DA1">
            <w:pPr>
              <w:spacing w:after="96" w:line="259" w:lineRule="auto"/>
              <w:rPr>
                <w:highlight w:val="yellow"/>
              </w:rPr>
            </w:pPr>
            <w:r w:rsidRPr="00AD5793">
              <w:rPr>
                <w:highlight w:val="yellow"/>
              </w:rPr>
              <w:t xml:space="preserve">Not known </w:t>
            </w:r>
          </w:p>
          <w:p w14:paraId="4B7E351A" w14:textId="77777777" w:rsidR="0099551D" w:rsidRPr="00AD5793" w:rsidRDefault="0099551D" w:rsidP="00DB3DA1">
            <w:pPr>
              <w:spacing w:line="259" w:lineRule="auto"/>
              <w:rPr>
                <w:highlight w:val="yellow"/>
              </w:rPr>
            </w:pPr>
            <w:r w:rsidRPr="00AD5793">
              <w:rPr>
                <w:highlight w:val="yellow"/>
              </w:rPr>
              <w:t xml:space="preserve">Not known </w:t>
            </w:r>
          </w:p>
        </w:tc>
        <w:tc>
          <w:tcPr>
            <w:tcW w:w="2835" w:type="dxa"/>
            <w:tcBorders>
              <w:top w:val="single" w:sz="4" w:space="0" w:color="000000"/>
              <w:left w:val="single" w:sz="4" w:space="0" w:color="000000"/>
              <w:bottom w:val="single" w:sz="4" w:space="0" w:color="000000"/>
              <w:right w:val="single" w:sz="4" w:space="0" w:color="000000"/>
            </w:tcBorders>
          </w:tcPr>
          <w:p w14:paraId="43C8053B" w14:textId="77777777" w:rsidR="0099551D" w:rsidRPr="00AD5793" w:rsidRDefault="0099551D" w:rsidP="00DB3DA1">
            <w:pPr>
              <w:spacing w:after="152" w:line="259" w:lineRule="auto"/>
              <w:rPr>
                <w:highlight w:val="yellow"/>
              </w:rPr>
            </w:pPr>
            <w:r w:rsidRPr="00AD5793">
              <w:rPr>
                <w:highlight w:val="yellow"/>
              </w:rPr>
              <w:t>Hyperkalaemia</w:t>
            </w:r>
            <w:r w:rsidRPr="00AD5793">
              <w:rPr>
                <w:highlight w:val="yellow"/>
                <w:vertAlign w:val="superscript"/>
              </w:rPr>
              <w:t>2</w:t>
            </w:r>
          </w:p>
          <w:p w14:paraId="6B7D79A7" w14:textId="77777777" w:rsidR="0099551D" w:rsidRPr="00AD5793" w:rsidRDefault="0099551D" w:rsidP="00DB3DA1">
            <w:pPr>
              <w:spacing w:line="259" w:lineRule="auto"/>
              <w:rPr>
                <w:highlight w:val="yellow"/>
              </w:rPr>
            </w:pPr>
            <w:r w:rsidRPr="00AD5793">
              <w:rPr>
                <w:highlight w:val="yellow"/>
              </w:rPr>
              <w:t xml:space="preserve">Blood glucose increased </w:t>
            </w:r>
          </w:p>
        </w:tc>
      </w:tr>
      <w:tr w:rsidR="0099551D" w:rsidRPr="00AD5793" w14:paraId="5361D8EB" w14:textId="77777777" w:rsidTr="00DB3DA1">
        <w:trPr>
          <w:trHeight w:val="1039"/>
        </w:trPr>
        <w:tc>
          <w:tcPr>
            <w:tcW w:w="2520" w:type="dxa"/>
            <w:tcBorders>
              <w:top w:val="single" w:sz="4" w:space="0" w:color="000000"/>
              <w:left w:val="single" w:sz="4" w:space="0" w:color="000000"/>
              <w:bottom w:val="single" w:sz="4" w:space="0" w:color="000000"/>
              <w:right w:val="single" w:sz="4" w:space="0" w:color="000000"/>
            </w:tcBorders>
          </w:tcPr>
          <w:p w14:paraId="6B25F27B" w14:textId="77777777" w:rsidR="0099551D" w:rsidRPr="00AD5793" w:rsidRDefault="0099551D" w:rsidP="00DB3DA1">
            <w:pPr>
              <w:spacing w:line="259" w:lineRule="auto"/>
              <w:rPr>
                <w:highlight w:val="yellow"/>
              </w:rPr>
            </w:pPr>
            <w:r w:rsidRPr="00AD5793">
              <w:rPr>
                <w:highlight w:val="yellow"/>
              </w:rPr>
              <w:t xml:space="preserve">Psychiatric disorders </w:t>
            </w:r>
          </w:p>
        </w:tc>
        <w:tc>
          <w:tcPr>
            <w:tcW w:w="2340" w:type="dxa"/>
            <w:tcBorders>
              <w:top w:val="single" w:sz="4" w:space="0" w:color="000000"/>
              <w:left w:val="single" w:sz="4" w:space="0" w:color="000000"/>
              <w:bottom w:val="single" w:sz="4" w:space="0" w:color="000000"/>
              <w:right w:val="single" w:sz="4" w:space="0" w:color="000000"/>
            </w:tcBorders>
          </w:tcPr>
          <w:p w14:paraId="29D44F86" w14:textId="77777777" w:rsidR="0099551D" w:rsidRPr="00AD5793" w:rsidRDefault="0099551D" w:rsidP="00DB3DA1">
            <w:pPr>
              <w:spacing w:after="96" w:line="259" w:lineRule="auto"/>
              <w:rPr>
                <w:highlight w:val="yellow"/>
              </w:rPr>
            </w:pPr>
            <w:r w:rsidRPr="00AD5793">
              <w:rPr>
                <w:highlight w:val="yellow"/>
              </w:rPr>
              <w:t xml:space="preserve">Not known </w:t>
            </w:r>
          </w:p>
          <w:p w14:paraId="50FB7E74" w14:textId="77777777" w:rsidR="0099551D" w:rsidRPr="00AD5793" w:rsidRDefault="0099551D" w:rsidP="00DB3DA1">
            <w:pPr>
              <w:spacing w:after="96" w:line="259" w:lineRule="auto"/>
              <w:rPr>
                <w:highlight w:val="yellow"/>
              </w:rPr>
            </w:pPr>
            <w:r w:rsidRPr="00AD5793">
              <w:rPr>
                <w:highlight w:val="yellow"/>
              </w:rPr>
              <w:t xml:space="preserve">Not known </w:t>
            </w:r>
          </w:p>
          <w:p w14:paraId="5B2EF983" w14:textId="77777777" w:rsidR="0099551D" w:rsidRPr="00AD5793" w:rsidRDefault="0099551D" w:rsidP="00DB3DA1">
            <w:pPr>
              <w:spacing w:line="259" w:lineRule="auto"/>
              <w:rPr>
                <w:highlight w:val="yellow"/>
              </w:rPr>
            </w:pPr>
            <w:r w:rsidRPr="00AD5793">
              <w:rPr>
                <w:highlight w:val="yellow"/>
              </w:rPr>
              <w:t xml:space="preserve">Not known </w:t>
            </w:r>
          </w:p>
        </w:tc>
        <w:tc>
          <w:tcPr>
            <w:tcW w:w="2835" w:type="dxa"/>
            <w:tcBorders>
              <w:top w:val="single" w:sz="4" w:space="0" w:color="000000"/>
              <w:left w:val="single" w:sz="4" w:space="0" w:color="000000"/>
              <w:bottom w:val="single" w:sz="4" w:space="0" w:color="000000"/>
              <w:right w:val="single" w:sz="4" w:space="0" w:color="000000"/>
            </w:tcBorders>
          </w:tcPr>
          <w:p w14:paraId="3426FA78" w14:textId="77777777" w:rsidR="0099551D" w:rsidRPr="00AD5793" w:rsidRDefault="0099551D" w:rsidP="00DB3DA1">
            <w:pPr>
              <w:spacing w:after="96" w:line="259" w:lineRule="auto"/>
              <w:rPr>
                <w:highlight w:val="yellow"/>
              </w:rPr>
            </w:pPr>
            <w:r w:rsidRPr="00AD5793">
              <w:rPr>
                <w:highlight w:val="yellow"/>
              </w:rPr>
              <w:t xml:space="preserve">Agitation </w:t>
            </w:r>
          </w:p>
          <w:p w14:paraId="5663AC4D" w14:textId="77777777" w:rsidR="0099551D" w:rsidRPr="00AD5793" w:rsidRDefault="0099551D" w:rsidP="00DB3DA1">
            <w:pPr>
              <w:spacing w:after="81" w:line="259" w:lineRule="auto"/>
              <w:rPr>
                <w:highlight w:val="yellow"/>
              </w:rPr>
            </w:pPr>
            <w:r w:rsidRPr="00AD5793">
              <w:rPr>
                <w:highlight w:val="yellow"/>
              </w:rPr>
              <w:t xml:space="preserve">Delirium </w:t>
            </w:r>
          </w:p>
          <w:p w14:paraId="48D5F697" w14:textId="77777777" w:rsidR="0099551D" w:rsidRPr="00AD5793" w:rsidRDefault="0099551D" w:rsidP="00DB3DA1">
            <w:pPr>
              <w:spacing w:line="259" w:lineRule="auto"/>
              <w:rPr>
                <w:highlight w:val="yellow"/>
              </w:rPr>
            </w:pPr>
            <w:r w:rsidRPr="00AD5793">
              <w:rPr>
                <w:highlight w:val="yellow"/>
              </w:rPr>
              <w:t>Mood altered</w:t>
            </w:r>
            <w:r w:rsidRPr="00AD5793">
              <w:rPr>
                <w:highlight w:val="yellow"/>
                <w:vertAlign w:val="superscript"/>
              </w:rPr>
              <w:t>5</w:t>
            </w:r>
          </w:p>
        </w:tc>
      </w:tr>
      <w:tr w:rsidR="0099551D" w:rsidRPr="00AD5793" w14:paraId="1C707BFC" w14:textId="77777777" w:rsidTr="00DB3DA1">
        <w:trPr>
          <w:trHeight w:val="696"/>
        </w:trPr>
        <w:tc>
          <w:tcPr>
            <w:tcW w:w="2520" w:type="dxa"/>
            <w:tcBorders>
              <w:top w:val="single" w:sz="4" w:space="0" w:color="000000"/>
              <w:left w:val="single" w:sz="4" w:space="0" w:color="000000"/>
              <w:bottom w:val="single" w:sz="4" w:space="0" w:color="000000"/>
              <w:right w:val="single" w:sz="4" w:space="0" w:color="000000"/>
            </w:tcBorders>
          </w:tcPr>
          <w:p w14:paraId="6BCB95F2" w14:textId="77777777" w:rsidR="0099551D" w:rsidRPr="00AD5793" w:rsidRDefault="0099551D" w:rsidP="00DB3DA1">
            <w:pPr>
              <w:spacing w:line="259" w:lineRule="auto"/>
              <w:rPr>
                <w:highlight w:val="yellow"/>
              </w:rPr>
            </w:pPr>
            <w:r w:rsidRPr="00AD5793">
              <w:rPr>
                <w:highlight w:val="yellow"/>
              </w:rPr>
              <w:t>Nervous system disorders</w:t>
            </w:r>
          </w:p>
        </w:tc>
        <w:tc>
          <w:tcPr>
            <w:tcW w:w="2340" w:type="dxa"/>
            <w:tcBorders>
              <w:top w:val="single" w:sz="4" w:space="0" w:color="000000"/>
              <w:left w:val="single" w:sz="4" w:space="0" w:color="000000"/>
              <w:bottom w:val="single" w:sz="4" w:space="0" w:color="000000"/>
              <w:right w:val="single" w:sz="4" w:space="0" w:color="000000"/>
            </w:tcBorders>
          </w:tcPr>
          <w:p w14:paraId="7C44584D" w14:textId="77777777" w:rsidR="0099551D" w:rsidRPr="00AD5793" w:rsidRDefault="0099551D" w:rsidP="00DB3DA1">
            <w:pPr>
              <w:spacing w:after="96" w:line="259" w:lineRule="auto"/>
              <w:rPr>
                <w:highlight w:val="yellow"/>
              </w:rPr>
            </w:pPr>
            <w:r w:rsidRPr="00AD5793">
              <w:rPr>
                <w:highlight w:val="yellow"/>
              </w:rPr>
              <w:t xml:space="preserve">Not known </w:t>
            </w:r>
          </w:p>
          <w:p w14:paraId="64FC77AF" w14:textId="77777777" w:rsidR="0099551D" w:rsidRPr="00AD5793" w:rsidRDefault="0099551D" w:rsidP="00DB3DA1">
            <w:pPr>
              <w:spacing w:line="259" w:lineRule="auto"/>
              <w:rPr>
                <w:highlight w:val="yellow"/>
              </w:rPr>
            </w:pPr>
            <w:r w:rsidRPr="00AD5793">
              <w:rPr>
                <w:highlight w:val="yellow"/>
              </w:rPr>
              <w:t xml:space="preserve">Not known </w:t>
            </w:r>
          </w:p>
        </w:tc>
        <w:tc>
          <w:tcPr>
            <w:tcW w:w="2835" w:type="dxa"/>
            <w:tcBorders>
              <w:top w:val="single" w:sz="4" w:space="0" w:color="000000"/>
              <w:left w:val="single" w:sz="4" w:space="0" w:color="000000"/>
              <w:bottom w:val="single" w:sz="4" w:space="0" w:color="000000"/>
              <w:right w:val="single" w:sz="4" w:space="0" w:color="000000"/>
            </w:tcBorders>
          </w:tcPr>
          <w:p w14:paraId="44885C33" w14:textId="77777777" w:rsidR="0099551D" w:rsidRPr="00AD5793" w:rsidRDefault="0099551D" w:rsidP="00DB3DA1">
            <w:pPr>
              <w:spacing w:after="82" w:line="259" w:lineRule="auto"/>
              <w:rPr>
                <w:highlight w:val="yellow"/>
              </w:rPr>
            </w:pPr>
            <w:r w:rsidRPr="00AD5793">
              <w:rPr>
                <w:highlight w:val="yellow"/>
              </w:rPr>
              <w:t xml:space="preserve">Convulsion </w:t>
            </w:r>
          </w:p>
          <w:p w14:paraId="3E45F262" w14:textId="77777777" w:rsidR="0099551D" w:rsidRPr="00AD5793" w:rsidRDefault="0099551D" w:rsidP="00DB3DA1">
            <w:pPr>
              <w:spacing w:line="259" w:lineRule="auto"/>
              <w:rPr>
                <w:highlight w:val="yellow"/>
              </w:rPr>
            </w:pPr>
            <w:r w:rsidRPr="00AD5793">
              <w:rPr>
                <w:highlight w:val="yellow"/>
              </w:rPr>
              <w:t>Mental impairment</w:t>
            </w:r>
            <w:r w:rsidRPr="00AD5793">
              <w:rPr>
                <w:highlight w:val="yellow"/>
                <w:vertAlign w:val="superscript"/>
              </w:rPr>
              <w:t>4</w:t>
            </w:r>
          </w:p>
        </w:tc>
      </w:tr>
      <w:tr w:rsidR="0099551D" w:rsidRPr="00AD5793" w14:paraId="461B1F7D" w14:textId="77777777" w:rsidTr="00DB3DA1">
        <w:trPr>
          <w:trHeight w:val="2167"/>
        </w:trPr>
        <w:tc>
          <w:tcPr>
            <w:tcW w:w="2520" w:type="dxa"/>
            <w:tcBorders>
              <w:top w:val="single" w:sz="4" w:space="0" w:color="000000"/>
              <w:left w:val="single" w:sz="4" w:space="0" w:color="000000"/>
              <w:bottom w:val="single" w:sz="4" w:space="0" w:color="000000"/>
              <w:right w:val="single" w:sz="4" w:space="0" w:color="000000"/>
            </w:tcBorders>
          </w:tcPr>
          <w:p w14:paraId="225138FB" w14:textId="77777777" w:rsidR="0099551D" w:rsidRPr="00AD5793" w:rsidRDefault="0099551D" w:rsidP="00DB3DA1">
            <w:pPr>
              <w:spacing w:line="259" w:lineRule="auto"/>
              <w:rPr>
                <w:highlight w:val="yellow"/>
              </w:rPr>
            </w:pPr>
            <w:r w:rsidRPr="00AD5793">
              <w:rPr>
                <w:highlight w:val="yellow"/>
              </w:rPr>
              <w:t xml:space="preserve">Cardiac disorders </w:t>
            </w:r>
          </w:p>
        </w:tc>
        <w:tc>
          <w:tcPr>
            <w:tcW w:w="2340" w:type="dxa"/>
            <w:tcBorders>
              <w:top w:val="single" w:sz="4" w:space="0" w:color="000000"/>
              <w:left w:val="single" w:sz="4" w:space="0" w:color="000000"/>
              <w:bottom w:val="single" w:sz="4" w:space="0" w:color="000000"/>
              <w:right w:val="single" w:sz="4" w:space="0" w:color="000000"/>
            </w:tcBorders>
          </w:tcPr>
          <w:p w14:paraId="2103C522" w14:textId="77777777" w:rsidR="0099551D" w:rsidRPr="00AD5793" w:rsidRDefault="0099551D" w:rsidP="00DB3DA1">
            <w:pPr>
              <w:spacing w:after="96" w:line="259" w:lineRule="auto"/>
              <w:ind w:left="109"/>
              <w:rPr>
                <w:highlight w:val="yellow"/>
              </w:rPr>
            </w:pPr>
            <w:r w:rsidRPr="00AD5793">
              <w:rPr>
                <w:highlight w:val="yellow"/>
              </w:rPr>
              <w:t xml:space="preserve">Not known </w:t>
            </w:r>
          </w:p>
          <w:p w14:paraId="28AE7BED" w14:textId="77777777" w:rsidR="0099551D" w:rsidRPr="00AD5793" w:rsidRDefault="0099551D" w:rsidP="00DB3DA1">
            <w:pPr>
              <w:spacing w:after="96" w:line="259" w:lineRule="auto"/>
              <w:ind w:left="109"/>
              <w:rPr>
                <w:highlight w:val="yellow"/>
              </w:rPr>
            </w:pPr>
            <w:r w:rsidRPr="00AD5793">
              <w:rPr>
                <w:highlight w:val="yellow"/>
              </w:rPr>
              <w:t xml:space="preserve">Not known </w:t>
            </w:r>
          </w:p>
          <w:p w14:paraId="48D4ED04" w14:textId="77777777" w:rsidR="0099551D" w:rsidRPr="00AD5793" w:rsidRDefault="0099551D" w:rsidP="00DB3DA1">
            <w:pPr>
              <w:spacing w:after="96" w:line="259" w:lineRule="auto"/>
              <w:ind w:left="109"/>
              <w:rPr>
                <w:highlight w:val="yellow"/>
              </w:rPr>
            </w:pPr>
            <w:r w:rsidRPr="00AD5793">
              <w:rPr>
                <w:highlight w:val="yellow"/>
              </w:rPr>
              <w:t xml:space="preserve">Not known </w:t>
            </w:r>
          </w:p>
          <w:p w14:paraId="2B959BF4" w14:textId="77777777" w:rsidR="0099551D" w:rsidRPr="00AD5793" w:rsidRDefault="0099551D" w:rsidP="00DB3DA1">
            <w:pPr>
              <w:spacing w:after="96" w:line="259" w:lineRule="auto"/>
              <w:ind w:left="109"/>
              <w:rPr>
                <w:highlight w:val="yellow"/>
              </w:rPr>
            </w:pPr>
            <w:r w:rsidRPr="00AD5793">
              <w:rPr>
                <w:highlight w:val="yellow"/>
              </w:rPr>
              <w:t xml:space="preserve">Not known </w:t>
            </w:r>
          </w:p>
          <w:p w14:paraId="258CAFE4" w14:textId="77777777" w:rsidR="0099551D" w:rsidRPr="00AD5793" w:rsidRDefault="0099551D" w:rsidP="00DB3DA1">
            <w:pPr>
              <w:spacing w:after="96" w:line="259" w:lineRule="auto"/>
              <w:ind w:left="109"/>
              <w:rPr>
                <w:highlight w:val="yellow"/>
              </w:rPr>
            </w:pPr>
            <w:r w:rsidRPr="00AD5793">
              <w:rPr>
                <w:highlight w:val="yellow"/>
              </w:rPr>
              <w:t xml:space="preserve">Not known </w:t>
            </w:r>
          </w:p>
          <w:p w14:paraId="214485E9" w14:textId="77777777" w:rsidR="0099551D" w:rsidRPr="00AD5793" w:rsidRDefault="0099551D" w:rsidP="00DB3DA1">
            <w:pPr>
              <w:spacing w:line="259" w:lineRule="auto"/>
              <w:rPr>
                <w:highlight w:val="yellow"/>
              </w:rPr>
            </w:pPr>
            <w:r w:rsidRPr="00AD5793">
              <w:rPr>
                <w:highlight w:val="yellow"/>
              </w:rPr>
              <w:t xml:space="preserve">  Not known </w:t>
            </w:r>
          </w:p>
        </w:tc>
        <w:tc>
          <w:tcPr>
            <w:tcW w:w="2835" w:type="dxa"/>
            <w:tcBorders>
              <w:top w:val="single" w:sz="4" w:space="0" w:color="000000"/>
              <w:left w:val="single" w:sz="4" w:space="0" w:color="000000"/>
              <w:bottom w:val="single" w:sz="4" w:space="0" w:color="000000"/>
              <w:right w:val="single" w:sz="4" w:space="0" w:color="000000"/>
            </w:tcBorders>
          </w:tcPr>
          <w:p w14:paraId="5CD20B71" w14:textId="77777777" w:rsidR="0099551D" w:rsidRPr="00AD5793" w:rsidRDefault="0099551D" w:rsidP="00DB3DA1">
            <w:pPr>
              <w:spacing w:after="118" w:line="259" w:lineRule="auto"/>
              <w:rPr>
                <w:highlight w:val="yellow"/>
              </w:rPr>
            </w:pPr>
            <w:r w:rsidRPr="00AD5793">
              <w:rPr>
                <w:highlight w:val="yellow"/>
              </w:rPr>
              <w:t xml:space="preserve">Arrhythmia </w:t>
            </w:r>
          </w:p>
          <w:p w14:paraId="010DD90D" w14:textId="77777777" w:rsidR="0099551D" w:rsidRPr="00AD5793" w:rsidRDefault="0099551D" w:rsidP="00DB3DA1">
            <w:pPr>
              <w:spacing w:after="113" w:line="259" w:lineRule="auto"/>
              <w:rPr>
                <w:highlight w:val="yellow"/>
              </w:rPr>
            </w:pPr>
            <w:r w:rsidRPr="00AD5793">
              <w:rPr>
                <w:rFonts w:ascii="Times New Roman" w:eastAsia="Times New Roman" w:hAnsi="Times New Roman" w:cs="Times New Roman"/>
                <w:sz w:val="22"/>
                <w:highlight w:val="yellow"/>
              </w:rPr>
              <w:t>Bradycardia</w:t>
            </w:r>
          </w:p>
          <w:p w14:paraId="0B4C89E3" w14:textId="77777777" w:rsidR="0099551D" w:rsidRPr="00AD5793" w:rsidRDefault="0099551D" w:rsidP="00DB3DA1">
            <w:pPr>
              <w:spacing w:line="259" w:lineRule="auto"/>
              <w:rPr>
                <w:highlight w:val="yellow"/>
              </w:rPr>
            </w:pPr>
            <w:r w:rsidRPr="00AD5793">
              <w:rPr>
                <w:rFonts w:ascii="Times New Roman" w:eastAsia="Times New Roman" w:hAnsi="Times New Roman" w:cs="Times New Roman"/>
                <w:sz w:val="22"/>
                <w:highlight w:val="yellow"/>
              </w:rPr>
              <w:t xml:space="preserve">Cardiac arrest </w:t>
            </w:r>
          </w:p>
          <w:p w14:paraId="12528BDB" w14:textId="77777777" w:rsidR="0099551D" w:rsidRPr="00AD5793" w:rsidRDefault="0099551D" w:rsidP="00DB3DA1">
            <w:pPr>
              <w:spacing w:line="243" w:lineRule="auto"/>
              <w:ind w:right="583"/>
              <w:rPr>
                <w:highlight w:val="yellow"/>
              </w:rPr>
            </w:pPr>
            <w:r w:rsidRPr="00AD5793">
              <w:rPr>
                <w:rFonts w:ascii="Times New Roman" w:eastAsia="Times New Roman" w:hAnsi="Times New Roman" w:cs="Times New Roman"/>
                <w:sz w:val="22"/>
                <w:highlight w:val="yellow"/>
              </w:rPr>
              <w:t xml:space="preserve">Electrocardiogram QT prolonged Tachycardia </w:t>
            </w:r>
          </w:p>
          <w:p w14:paraId="03CC0CFE" w14:textId="77777777" w:rsidR="0099551D" w:rsidRPr="00AD5793" w:rsidRDefault="0099551D" w:rsidP="00DB3DA1">
            <w:pPr>
              <w:spacing w:line="259" w:lineRule="auto"/>
              <w:rPr>
                <w:highlight w:val="yellow"/>
              </w:rPr>
            </w:pPr>
            <w:r w:rsidRPr="00AD5793">
              <w:rPr>
                <w:rFonts w:ascii="Times New Roman" w:eastAsia="Times New Roman" w:hAnsi="Times New Roman" w:cs="Times New Roman"/>
                <w:sz w:val="22"/>
                <w:highlight w:val="yellow"/>
              </w:rPr>
              <w:t>Torsade de pointes</w:t>
            </w:r>
          </w:p>
        </w:tc>
      </w:tr>
      <w:tr w:rsidR="0099551D" w:rsidRPr="00AD5793" w14:paraId="618CED23" w14:textId="77777777" w:rsidTr="00DB3DA1">
        <w:trPr>
          <w:trHeight w:val="696"/>
        </w:trPr>
        <w:tc>
          <w:tcPr>
            <w:tcW w:w="2520" w:type="dxa"/>
            <w:tcBorders>
              <w:top w:val="single" w:sz="4" w:space="0" w:color="000000"/>
              <w:left w:val="single" w:sz="4" w:space="0" w:color="000000"/>
              <w:bottom w:val="single" w:sz="4" w:space="0" w:color="000000"/>
              <w:right w:val="single" w:sz="4" w:space="0" w:color="000000"/>
            </w:tcBorders>
          </w:tcPr>
          <w:p w14:paraId="1993CAE1" w14:textId="77777777" w:rsidR="0099551D" w:rsidRPr="00AD5793" w:rsidRDefault="0099551D" w:rsidP="00DB3DA1">
            <w:pPr>
              <w:spacing w:line="259" w:lineRule="auto"/>
              <w:rPr>
                <w:highlight w:val="yellow"/>
              </w:rPr>
            </w:pPr>
            <w:r w:rsidRPr="00AD5793">
              <w:rPr>
                <w:highlight w:val="yellow"/>
              </w:rPr>
              <w:t xml:space="preserve">Vascular disorders </w:t>
            </w:r>
          </w:p>
        </w:tc>
        <w:tc>
          <w:tcPr>
            <w:tcW w:w="2340" w:type="dxa"/>
            <w:tcBorders>
              <w:top w:val="single" w:sz="4" w:space="0" w:color="000000"/>
              <w:left w:val="single" w:sz="4" w:space="0" w:color="000000"/>
              <w:bottom w:val="single" w:sz="4" w:space="0" w:color="000000"/>
              <w:right w:val="single" w:sz="4" w:space="0" w:color="000000"/>
            </w:tcBorders>
          </w:tcPr>
          <w:p w14:paraId="55DAC80B" w14:textId="77777777" w:rsidR="0099551D" w:rsidRPr="00AD5793" w:rsidRDefault="0099551D" w:rsidP="00DB3DA1">
            <w:pPr>
              <w:spacing w:after="96" w:line="259" w:lineRule="auto"/>
              <w:rPr>
                <w:highlight w:val="yellow"/>
              </w:rPr>
            </w:pPr>
            <w:r w:rsidRPr="00AD5793">
              <w:rPr>
                <w:highlight w:val="yellow"/>
              </w:rPr>
              <w:t xml:space="preserve">Not known </w:t>
            </w:r>
          </w:p>
          <w:p w14:paraId="45393193" w14:textId="77777777" w:rsidR="0099551D" w:rsidRPr="00AD5793" w:rsidRDefault="0099551D" w:rsidP="00DB3DA1">
            <w:pPr>
              <w:spacing w:line="259" w:lineRule="auto"/>
              <w:rPr>
                <w:highlight w:val="yellow"/>
              </w:rPr>
            </w:pPr>
            <w:r w:rsidRPr="00AD5793">
              <w:rPr>
                <w:highlight w:val="yellow"/>
              </w:rPr>
              <w:t xml:space="preserve">Not known </w:t>
            </w:r>
          </w:p>
        </w:tc>
        <w:tc>
          <w:tcPr>
            <w:tcW w:w="2835" w:type="dxa"/>
            <w:tcBorders>
              <w:top w:val="single" w:sz="4" w:space="0" w:color="000000"/>
              <w:left w:val="single" w:sz="4" w:space="0" w:color="000000"/>
              <w:bottom w:val="single" w:sz="4" w:space="0" w:color="000000"/>
              <w:right w:val="single" w:sz="4" w:space="0" w:color="000000"/>
            </w:tcBorders>
          </w:tcPr>
          <w:p w14:paraId="3E2FBD9A" w14:textId="77777777" w:rsidR="0099551D" w:rsidRPr="00AD5793" w:rsidRDefault="0099551D" w:rsidP="00DB3DA1">
            <w:pPr>
              <w:spacing w:after="139" w:line="259" w:lineRule="auto"/>
              <w:rPr>
                <w:highlight w:val="yellow"/>
              </w:rPr>
            </w:pPr>
            <w:r w:rsidRPr="00AD5793">
              <w:rPr>
                <w:highlight w:val="yellow"/>
              </w:rPr>
              <w:t>Hypotension</w:t>
            </w:r>
            <w:r w:rsidRPr="00AD5793">
              <w:rPr>
                <w:highlight w:val="yellow"/>
                <w:vertAlign w:val="superscript"/>
              </w:rPr>
              <w:t>2</w:t>
            </w:r>
          </w:p>
          <w:p w14:paraId="488997AF" w14:textId="77777777" w:rsidR="0099551D" w:rsidRPr="00AD5793" w:rsidRDefault="0099551D" w:rsidP="00DB3DA1">
            <w:pPr>
              <w:spacing w:line="259" w:lineRule="auto"/>
              <w:rPr>
                <w:highlight w:val="yellow"/>
              </w:rPr>
            </w:pPr>
            <w:r w:rsidRPr="00AD5793">
              <w:rPr>
                <w:highlight w:val="yellow"/>
              </w:rPr>
              <w:t>Haemorrhage</w:t>
            </w:r>
            <w:r w:rsidRPr="00AD5793">
              <w:rPr>
                <w:highlight w:val="yellow"/>
                <w:vertAlign w:val="superscript"/>
              </w:rPr>
              <w:t>3</w:t>
            </w:r>
          </w:p>
        </w:tc>
      </w:tr>
      <w:tr w:rsidR="0099551D" w:rsidRPr="00AD5793" w14:paraId="563A9E9C" w14:textId="77777777" w:rsidTr="00DB3DA1">
        <w:trPr>
          <w:trHeight w:val="1725"/>
        </w:trPr>
        <w:tc>
          <w:tcPr>
            <w:tcW w:w="2520" w:type="dxa"/>
            <w:tcBorders>
              <w:top w:val="single" w:sz="4" w:space="0" w:color="000000"/>
              <w:left w:val="single" w:sz="4" w:space="0" w:color="000000"/>
              <w:bottom w:val="single" w:sz="4" w:space="0" w:color="000000"/>
              <w:right w:val="single" w:sz="4" w:space="0" w:color="000000"/>
            </w:tcBorders>
          </w:tcPr>
          <w:p w14:paraId="76724C60" w14:textId="77777777" w:rsidR="0099551D" w:rsidRPr="00AD5793" w:rsidRDefault="0099551D" w:rsidP="00DB3DA1">
            <w:pPr>
              <w:spacing w:line="259" w:lineRule="auto"/>
              <w:jc w:val="both"/>
              <w:rPr>
                <w:highlight w:val="yellow"/>
              </w:rPr>
            </w:pPr>
            <w:r w:rsidRPr="00AD5793">
              <w:rPr>
                <w:highlight w:val="yellow"/>
              </w:rPr>
              <w:t xml:space="preserve">Respiratory, thoracic and mediastinal disorders </w:t>
            </w:r>
          </w:p>
        </w:tc>
        <w:tc>
          <w:tcPr>
            <w:tcW w:w="2340" w:type="dxa"/>
            <w:tcBorders>
              <w:top w:val="single" w:sz="4" w:space="0" w:color="000000"/>
              <w:left w:val="single" w:sz="4" w:space="0" w:color="000000"/>
              <w:bottom w:val="single" w:sz="4" w:space="0" w:color="000000"/>
              <w:right w:val="single" w:sz="4" w:space="0" w:color="000000"/>
            </w:tcBorders>
          </w:tcPr>
          <w:p w14:paraId="19E8F7F6" w14:textId="77777777" w:rsidR="0099551D" w:rsidRPr="00AD5793" w:rsidRDefault="0099551D" w:rsidP="00DB3DA1">
            <w:pPr>
              <w:spacing w:after="96" w:line="259" w:lineRule="auto"/>
              <w:rPr>
                <w:highlight w:val="yellow"/>
              </w:rPr>
            </w:pPr>
            <w:r w:rsidRPr="00AD5793">
              <w:rPr>
                <w:highlight w:val="yellow"/>
              </w:rPr>
              <w:t xml:space="preserve">Not known </w:t>
            </w:r>
          </w:p>
          <w:p w14:paraId="197D603A" w14:textId="77777777" w:rsidR="0099551D" w:rsidRPr="00AD5793" w:rsidRDefault="0099551D" w:rsidP="00DB3DA1">
            <w:pPr>
              <w:spacing w:after="96" w:line="259" w:lineRule="auto"/>
              <w:rPr>
                <w:highlight w:val="yellow"/>
              </w:rPr>
            </w:pPr>
            <w:r w:rsidRPr="00AD5793">
              <w:rPr>
                <w:highlight w:val="yellow"/>
              </w:rPr>
              <w:t xml:space="preserve">Not known </w:t>
            </w:r>
          </w:p>
          <w:p w14:paraId="79E14BF6" w14:textId="77777777" w:rsidR="0099551D" w:rsidRPr="00AD5793" w:rsidRDefault="0099551D" w:rsidP="00DB3DA1">
            <w:pPr>
              <w:spacing w:after="96" w:line="259" w:lineRule="auto"/>
              <w:rPr>
                <w:highlight w:val="yellow"/>
              </w:rPr>
            </w:pPr>
            <w:r w:rsidRPr="00AD5793">
              <w:rPr>
                <w:highlight w:val="yellow"/>
              </w:rPr>
              <w:t xml:space="preserve">Not known </w:t>
            </w:r>
          </w:p>
          <w:p w14:paraId="532C13BA" w14:textId="77777777" w:rsidR="0099551D" w:rsidRPr="00AD5793" w:rsidRDefault="0099551D" w:rsidP="00DB3DA1">
            <w:pPr>
              <w:spacing w:after="96" w:line="259" w:lineRule="auto"/>
              <w:rPr>
                <w:highlight w:val="yellow"/>
              </w:rPr>
            </w:pPr>
            <w:r w:rsidRPr="00AD5793">
              <w:rPr>
                <w:highlight w:val="yellow"/>
              </w:rPr>
              <w:t xml:space="preserve">Not known </w:t>
            </w:r>
          </w:p>
          <w:p w14:paraId="5CFDAE0B" w14:textId="77777777" w:rsidR="0099551D" w:rsidRPr="00AD5793" w:rsidRDefault="0099551D" w:rsidP="00DB3DA1">
            <w:pPr>
              <w:spacing w:line="259" w:lineRule="auto"/>
              <w:rPr>
                <w:highlight w:val="yellow"/>
              </w:rPr>
            </w:pPr>
            <w:r w:rsidRPr="00AD5793">
              <w:rPr>
                <w:highlight w:val="yellow"/>
              </w:rPr>
              <w:t xml:space="preserve">Not known </w:t>
            </w:r>
          </w:p>
        </w:tc>
        <w:tc>
          <w:tcPr>
            <w:tcW w:w="2835" w:type="dxa"/>
            <w:tcBorders>
              <w:top w:val="single" w:sz="4" w:space="0" w:color="000000"/>
              <w:left w:val="single" w:sz="4" w:space="0" w:color="000000"/>
              <w:bottom w:val="single" w:sz="4" w:space="0" w:color="000000"/>
              <w:right w:val="single" w:sz="4" w:space="0" w:color="000000"/>
            </w:tcBorders>
          </w:tcPr>
          <w:p w14:paraId="0B0AD648" w14:textId="77777777" w:rsidR="0099551D" w:rsidRPr="00AD5793" w:rsidRDefault="0099551D" w:rsidP="00DB3DA1">
            <w:pPr>
              <w:spacing w:after="119" w:line="259" w:lineRule="auto"/>
              <w:rPr>
                <w:highlight w:val="yellow"/>
              </w:rPr>
            </w:pPr>
            <w:r w:rsidRPr="00AD5793">
              <w:rPr>
                <w:highlight w:val="yellow"/>
              </w:rPr>
              <w:t>Bronchospasm</w:t>
            </w:r>
            <w:r w:rsidRPr="00AD5793">
              <w:rPr>
                <w:highlight w:val="yellow"/>
                <w:vertAlign w:val="superscript"/>
              </w:rPr>
              <w:t>2</w:t>
            </w:r>
          </w:p>
          <w:p w14:paraId="39CB4C6B" w14:textId="77777777" w:rsidR="0099551D" w:rsidRPr="00AD5793" w:rsidRDefault="0099551D" w:rsidP="00DB3DA1">
            <w:pPr>
              <w:spacing w:after="142" w:line="259" w:lineRule="auto"/>
              <w:rPr>
                <w:highlight w:val="yellow"/>
              </w:rPr>
            </w:pPr>
            <w:r w:rsidRPr="00AD5793">
              <w:rPr>
                <w:highlight w:val="yellow"/>
              </w:rPr>
              <w:t>Dyspnoea</w:t>
            </w:r>
            <w:r w:rsidRPr="00AD5793">
              <w:rPr>
                <w:highlight w:val="yellow"/>
                <w:vertAlign w:val="superscript"/>
              </w:rPr>
              <w:t xml:space="preserve">1 </w:t>
            </w:r>
          </w:p>
          <w:p w14:paraId="473F6A8E" w14:textId="77777777" w:rsidR="0099551D" w:rsidRPr="00AD5793" w:rsidRDefault="0099551D" w:rsidP="00DB3DA1">
            <w:pPr>
              <w:spacing w:after="161" w:line="259" w:lineRule="auto"/>
              <w:rPr>
                <w:highlight w:val="yellow"/>
              </w:rPr>
            </w:pPr>
            <w:r w:rsidRPr="00AD5793">
              <w:rPr>
                <w:highlight w:val="yellow"/>
              </w:rPr>
              <w:t>Wheezing</w:t>
            </w:r>
            <w:r w:rsidRPr="00AD5793">
              <w:rPr>
                <w:highlight w:val="yellow"/>
                <w:vertAlign w:val="superscript"/>
              </w:rPr>
              <w:t xml:space="preserve">1 </w:t>
            </w:r>
          </w:p>
          <w:p w14:paraId="66E7A093" w14:textId="77777777" w:rsidR="0099551D" w:rsidRPr="00AD5793" w:rsidRDefault="0099551D" w:rsidP="00DB3DA1">
            <w:pPr>
              <w:spacing w:after="118" w:line="259" w:lineRule="auto"/>
              <w:rPr>
                <w:highlight w:val="yellow"/>
              </w:rPr>
            </w:pPr>
            <w:r w:rsidRPr="00AD5793">
              <w:rPr>
                <w:highlight w:val="yellow"/>
              </w:rPr>
              <w:t>Respiratory depression</w:t>
            </w:r>
            <w:r w:rsidRPr="00AD5793">
              <w:rPr>
                <w:highlight w:val="yellow"/>
                <w:vertAlign w:val="superscript"/>
              </w:rPr>
              <w:t>2</w:t>
            </w:r>
          </w:p>
          <w:p w14:paraId="5F08232F" w14:textId="77777777" w:rsidR="0099551D" w:rsidRPr="00AD5793" w:rsidRDefault="0099551D" w:rsidP="00DB3DA1">
            <w:pPr>
              <w:spacing w:line="259" w:lineRule="auto"/>
              <w:rPr>
                <w:highlight w:val="yellow"/>
              </w:rPr>
            </w:pPr>
            <w:r w:rsidRPr="00AD5793">
              <w:rPr>
                <w:highlight w:val="yellow"/>
              </w:rPr>
              <w:t>Laryngospasm</w:t>
            </w:r>
            <w:r w:rsidRPr="00AD5793">
              <w:rPr>
                <w:highlight w:val="yellow"/>
                <w:vertAlign w:val="superscript"/>
              </w:rPr>
              <w:t xml:space="preserve">2 </w:t>
            </w:r>
          </w:p>
        </w:tc>
      </w:tr>
      <w:tr w:rsidR="0099551D" w:rsidRPr="00AD5793" w14:paraId="00163E94" w14:textId="77777777" w:rsidTr="00DB3DA1">
        <w:trPr>
          <w:trHeight w:val="1039"/>
        </w:trPr>
        <w:tc>
          <w:tcPr>
            <w:tcW w:w="2520" w:type="dxa"/>
            <w:tcBorders>
              <w:top w:val="single" w:sz="4" w:space="0" w:color="000000"/>
              <w:left w:val="single" w:sz="4" w:space="0" w:color="000000"/>
              <w:bottom w:val="single" w:sz="4" w:space="0" w:color="000000"/>
              <w:right w:val="single" w:sz="4" w:space="0" w:color="000000"/>
            </w:tcBorders>
          </w:tcPr>
          <w:p w14:paraId="21E3AD07" w14:textId="77777777" w:rsidR="0099551D" w:rsidRPr="00AD5793" w:rsidRDefault="0099551D" w:rsidP="00DB3DA1">
            <w:pPr>
              <w:spacing w:line="259" w:lineRule="auto"/>
              <w:rPr>
                <w:highlight w:val="yellow"/>
              </w:rPr>
            </w:pPr>
            <w:r w:rsidRPr="00AD5793">
              <w:rPr>
                <w:highlight w:val="yellow"/>
              </w:rPr>
              <w:t xml:space="preserve">Gastrointestinal disorders </w:t>
            </w:r>
          </w:p>
        </w:tc>
        <w:tc>
          <w:tcPr>
            <w:tcW w:w="2340" w:type="dxa"/>
            <w:tcBorders>
              <w:top w:val="single" w:sz="4" w:space="0" w:color="000000"/>
              <w:left w:val="single" w:sz="4" w:space="0" w:color="000000"/>
              <w:bottom w:val="single" w:sz="4" w:space="0" w:color="000000"/>
              <w:right w:val="single" w:sz="4" w:space="0" w:color="000000"/>
            </w:tcBorders>
          </w:tcPr>
          <w:p w14:paraId="36719DAA" w14:textId="77777777" w:rsidR="0099551D" w:rsidRPr="00AD5793" w:rsidRDefault="0099551D" w:rsidP="00DB3DA1">
            <w:pPr>
              <w:spacing w:line="360" w:lineRule="auto"/>
              <w:ind w:right="828"/>
              <w:rPr>
                <w:highlight w:val="yellow"/>
              </w:rPr>
            </w:pPr>
            <w:r w:rsidRPr="00AD5793">
              <w:rPr>
                <w:highlight w:val="yellow"/>
              </w:rPr>
              <w:t xml:space="preserve">Not known Not known </w:t>
            </w:r>
          </w:p>
          <w:p w14:paraId="3FBA5E78" w14:textId="77777777" w:rsidR="0099551D" w:rsidRPr="00AD5793" w:rsidRDefault="0099551D" w:rsidP="00DB3DA1">
            <w:pPr>
              <w:spacing w:line="259" w:lineRule="auto"/>
              <w:rPr>
                <w:highlight w:val="yellow"/>
              </w:rPr>
            </w:pPr>
            <w:r w:rsidRPr="00AD5793">
              <w:rPr>
                <w:highlight w:val="yellow"/>
              </w:rPr>
              <w:t xml:space="preserve">Not known </w:t>
            </w:r>
          </w:p>
        </w:tc>
        <w:tc>
          <w:tcPr>
            <w:tcW w:w="2835" w:type="dxa"/>
            <w:tcBorders>
              <w:top w:val="single" w:sz="4" w:space="0" w:color="000000"/>
              <w:left w:val="single" w:sz="4" w:space="0" w:color="000000"/>
              <w:bottom w:val="single" w:sz="4" w:space="0" w:color="000000"/>
              <w:right w:val="single" w:sz="4" w:space="0" w:color="000000"/>
            </w:tcBorders>
          </w:tcPr>
          <w:p w14:paraId="6BC70805" w14:textId="77777777" w:rsidR="0099551D" w:rsidRPr="00AD5793" w:rsidRDefault="0099551D" w:rsidP="00DB3DA1">
            <w:pPr>
              <w:spacing w:after="96" w:line="259" w:lineRule="auto"/>
              <w:rPr>
                <w:highlight w:val="yellow"/>
              </w:rPr>
            </w:pPr>
            <w:r w:rsidRPr="00AD5793">
              <w:rPr>
                <w:highlight w:val="yellow"/>
              </w:rPr>
              <w:t xml:space="preserve">Ileus </w:t>
            </w:r>
          </w:p>
          <w:p w14:paraId="4D8B8D45" w14:textId="77777777" w:rsidR="0099551D" w:rsidRPr="00AD5793" w:rsidRDefault="0099551D" w:rsidP="00DB3DA1">
            <w:pPr>
              <w:spacing w:after="96" w:line="259" w:lineRule="auto"/>
              <w:rPr>
                <w:highlight w:val="yellow"/>
              </w:rPr>
            </w:pPr>
            <w:r w:rsidRPr="00AD5793">
              <w:rPr>
                <w:highlight w:val="yellow"/>
              </w:rPr>
              <w:t xml:space="preserve">Vomiting </w:t>
            </w:r>
          </w:p>
          <w:p w14:paraId="7DB767CE" w14:textId="77777777" w:rsidR="0099551D" w:rsidRPr="00AD5793" w:rsidRDefault="0099551D" w:rsidP="00DB3DA1">
            <w:pPr>
              <w:spacing w:line="259" w:lineRule="auto"/>
              <w:rPr>
                <w:highlight w:val="yellow"/>
              </w:rPr>
            </w:pPr>
            <w:r w:rsidRPr="00AD5793">
              <w:rPr>
                <w:highlight w:val="yellow"/>
              </w:rPr>
              <w:t xml:space="preserve">Nausea </w:t>
            </w:r>
          </w:p>
        </w:tc>
      </w:tr>
      <w:tr w:rsidR="0099551D" w:rsidRPr="00AD5793" w14:paraId="3C62482B" w14:textId="77777777" w:rsidTr="00DB3DA1">
        <w:trPr>
          <w:trHeight w:val="1383"/>
        </w:trPr>
        <w:tc>
          <w:tcPr>
            <w:tcW w:w="2520" w:type="dxa"/>
            <w:tcBorders>
              <w:top w:val="single" w:sz="4" w:space="0" w:color="000000"/>
              <w:left w:val="single" w:sz="4" w:space="0" w:color="000000"/>
              <w:bottom w:val="single" w:sz="4" w:space="0" w:color="000000"/>
              <w:right w:val="single" w:sz="4" w:space="0" w:color="000000"/>
            </w:tcBorders>
          </w:tcPr>
          <w:p w14:paraId="706B673D" w14:textId="77777777" w:rsidR="0099551D" w:rsidRPr="00AD5793" w:rsidRDefault="0099551D" w:rsidP="00DB3DA1">
            <w:pPr>
              <w:spacing w:line="259" w:lineRule="auto"/>
              <w:rPr>
                <w:highlight w:val="yellow"/>
              </w:rPr>
            </w:pPr>
            <w:r w:rsidRPr="00AD5793">
              <w:rPr>
                <w:highlight w:val="yellow"/>
              </w:rPr>
              <w:t xml:space="preserve">Hepatobiliary disorders </w:t>
            </w:r>
          </w:p>
        </w:tc>
        <w:tc>
          <w:tcPr>
            <w:tcW w:w="2340" w:type="dxa"/>
            <w:tcBorders>
              <w:top w:val="single" w:sz="4" w:space="0" w:color="000000"/>
              <w:left w:val="single" w:sz="4" w:space="0" w:color="000000"/>
              <w:bottom w:val="single" w:sz="4" w:space="0" w:color="000000"/>
              <w:right w:val="single" w:sz="4" w:space="0" w:color="000000"/>
            </w:tcBorders>
          </w:tcPr>
          <w:p w14:paraId="63648732" w14:textId="77777777" w:rsidR="0099551D" w:rsidRPr="00AD5793" w:rsidRDefault="0099551D" w:rsidP="00DB3DA1">
            <w:pPr>
              <w:spacing w:after="96" w:line="259" w:lineRule="auto"/>
              <w:rPr>
                <w:highlight w:val="yellow"/>
              </w:rPr>
            </w:pPr>
            <w:r w:rsidRPr="00AD5793">
              <w:rPr>
                <w:highlight w:val="yellow"/>
              </w:rPr>
              <w:t xml:space="preserve">Not known </w:t>
            </w:r>
          </w:p>
          <w:p w14:paraId="22A37058" w14:textId="77777777" w:rsidR="0099551D" w:rsidRPr="00AD5793" w:rsidRDefault="0099551D" w:rsidP="00DB3DA1">
            <w:pPr>
              <w:spacing w:after="96" w:line="259" w:lineRule="auto"/>
              <w:rPr>
                <w:highlight w:val="yellow"/>
              </w:rPr>
            </w:pPr>
            <w:r w:rsidRPr="00AD5793">
              <w:rPr>
                <w:highlight w:val="yellow"/>
              </w:rPr>
              <w:t xml:space="preserve">Not known </w:t>
            </w:r>
          </w:p>
          <w:p w14:paraId="73199803" w14:textId="77777777" w:rsidR="0099551D" w:rsidRPr="00AD5793" w:rsidRDefault="0099551D" w:rsidP="00DB3DA1">
            <w:pPr>
              <w:spacing w:line="259" w:lineRule="auto"/>
              <w:rPr>
                <w:highlight w:val="yellow"/>
              </w:rPr>
            </w:pPr>
            <w:r w:rsidRPr="00AD5793">
              <w:rPr>
                <w:highlight w:val="yellow"/>
              </w:rPr>
              <w:t xml:space="preserve">Not known </w:t>
            </w:r>
          </w:p>
        </w:tc>
        <w:tc>
          <w:tcPr>
            <w:tcW w:w="2835" w:type="dxa"/>
            <w:tcBorders>
              <w:top w:val="single" w:sz="4" w:space="0" w:color="000000"/>
              <w:left w:val="single" w:sz="4" w:space="0" w:color="000000"/>
              <w:bottom w:val="single" w:sz="4" w:space="0" w:color="000000"/>
              <w:right w:val="single" w:sz="4" w:space="0" w:color="000000"/>
            </w:tcBorders>
          </w:tcPr>
          <w:p w14:paraId="37E9A633" w14:textId="77777777" w:rsidR="0099551D" w:rsidRPr="00AD5793" w:rsidRDefault="0099551D" w:rsidP="00DB3DA1">
            <w:pPr>
              <w:spacing w:after="138" w:line="259" w:lineRule="auto"/>
              <w:rPr>
                <w:highlight w:val="yellow"/>
              </w:rPr>
            </w:pPr>
            <w:r w:rsidRPr="00AD5793">
              <w:rPr>
                <w:highlight w:val="yellow"/>
              </w:rPr>
              <w:t>Hepatic necrosis</w:t>
            </w:r>
            <w:r w:rsidRPr="00AD5793">
              <w:rPr>
                <w:highlight w:val="yellow"/>
                <w:vertAlign w:val="superscript"/>
              </w:rPr>
              <w:t>2</w:t>
            </w:r>
          </w:p>
          <w:p w14:paraId="1999B6CA" w14:textId="77777777" w:rsidR="0099551D" w:rsidRPr="00AD5793" w:rsidRDefault="0099551D" w:rsidP="00DB3DA1">
            <w:pPr>
              <w:spacing w:after="151" w:line="259" w:lineRule="auto"/>
              <w:rPr>
                <w:highlight w:val="yellow"/>
              </w:rPr>
            </w:pPr>
            <w:r w:rsidRPr="00AD5793">
              <w:rPr>
                <w:highlight w:val="yellow"/>
              </w:rPr>
              <w:t>Hepatocellular injury</w:t>
            </w:r>
            <w:r w:rsidRPr="00AD5793">
              <w:rPr>
                <w:highlight w:val="yellow"/>
                <w:vertAlign w:val="superscript"/>
              </w:rPr>
              <w:t>2</w:t>
            </w:r>
          </w:p>
          <w:p w14:paraId="39062911" w14:textId="77777777" w:rsidR="0099551D" w:rsidRPr="00AD5793" w:rsidRDefault="0099551D" w:rsidP="00DB3DA1">
            <w:pPr>
              <w:spacing w:line="259" w:lineRule="auto"/>
              <w:rPr>
                <w:highlight w:val="yellow"/>
              </w:rPr>
            </w:pPr>
            <w:r w:rsidRPr="00AD5793">
              <w:rPr>
                <w:highlight w:val="yellow"/>
              </w:rPr>
              <w:t xml:space="preserve">Blood bilirubin increased </w:t>
            </w:r>
          </w:p>
        </w:tc>
      </w:tr>
      <w:tr w:rsidR="0099551D" w:rsidRPr="00AD5793" w14:paraId="5702E45C" w14:textId="77777777" w:rsidTr="00DB3DA1">
        <w:trPr>
          <w:trHeight w:val="1039"/>
        </w:trPr>
        <w:tc>
          <w:tcPr>
            <w:tcW w:w="2520" w:type="dxa"/>
            <w:tcBorders>
              <w:top w:val="single" w:sz="4" w:space="0" w:color="000000"/>
              <w:left w:val="single" w:sz="4" w:space="0" w:color="000000"/>
              <w:bottom w:val="single" w:sz="4" w:space="0" w:color="000000"/>
              <w:right w:val="single" w:sz="4" w:space="0" w:color="000000"/>
            </w:tcBorders>
          </w:tcPr>
          <w:p w14:paraId="21776F0B" w14:textId="77777777" w:rsidR="0099551D" w:rsidRPr="00AD5793" w:rsidRDefault="0099551D" w:rsidP="00DB3DA1">
            <w:pPr>
              <w:spacing w:line="259" w:lineRule="auto"/>
              <w:rPr>
                <w:highlight w:val="yellow"/>
              </w:rPr>
            </w:pPr>
            <w:r w:rsidRPr="00AD5793">
              <w:rPr>
                <w:highlight w:val="yellow"/>
              </w:rPr>
              <w:t xml:space="preserve">Skin and subcutaneous tissue disorders </w:t>
            </w:r>
          </w:p>
        </w:tc>
        <w:tc>
          <w:tcPr>
            <w:tcW w:w="2340" w:type="dxa"/>
            <w:tcBorders>
              <w:top w:val="single" w:sz="4" w:space="0" w:color="000000"/>
              <w:left w:val="single" w:sz="4" w:space="0" w:color="000000"/>
              <w:bottom w:val="single" w:sz="4" w:space="0" w:color="000000"/>
              <w:right w:val="single" w:sz="4" w:space="0" w:color="000000"/>
            </w:tcBorders>
          </w:tcPr>
          <w:p w14:paraId="7DEBAF2A" w14:textId="77777777" w:rsidR="0099551D" w:rsidRPr="00AD5793" w:rsidRDefault="0099551D" w:rsidP="00DB3DA1">
            <w:pPr>
              <w:spacing w:after="96" w:line="259" w:lineRule="auto"/>
              <w:rPr>
                <w:highlight w:val="yellow"/>
              </w:rPr>
            </w:pPr>
            <w:r w:rsidRPr="00AD5793">
              <w:rPr>
                <w:highlight w:val="yellow"/>
              </w:rPr>
              <w:t xml:space="preserve">Not known </w:t>
            </w:r>
          </w:p>
          <w:p w14:paraId="55ABEAF9" w14:textId="77777777" w:rsidR="0099551D" w:rsidRPr="00AD5793" w:rsidRDefault="0099551D" w:rsidP="00DB3DA1">
            <w:pPr>
              <w:spacing w:after="96" w:line="259" w:lineRule="auto"/>
              <w:rPr>
                <w:highlight w:val="yellow"/>
              </w:rPr>
            </w:pPr>
            <w:r w:rsidRPr="00AD5793">
              <w:rPr>
                <w:highlight w:val="yellow"/>
              </w:rPr>
              <w:t xml:space="preserve">Not known </w:t>
            </w:r>
          </w:p>
          <w:p w14:paraId="3F623118" w14:textId="77777777" w:rsidR="0099551D" w:rsidRPr="00AD5793" w:rsidRDefault="0099551D" w:rsidP="00DB3DA1">
            <w:pPr>
              <w:spacing w:line="259" w:lineRule="auto"/>
              <w:rPr>
                <w:highlight w:val="yellow"/>
              </w:rPr>
            </w:pPr>
            <w:r w:rsidRPr="00AD5793">
              <w:rPr>
                <w:highlight w:val="yellow"/>
              </w:rPr>
              <w:t xml:space="preserve">Not known </w:t>
            </w:r>
          </w:p>
        </w:tc>
        <w:tc>
          <w:tcPr>
            <w:tcW w:w="2835" w:type="dxa"/>
            <w:tcBorders>
              <w:top w:val="single" w:sz="4" w:space="0" w:color="000000"/>
              <w:left w:val="single" w:sz="4" w:space="0" w:color="000000"/>
              <w:bottom w:val="single" w:sz="4" w:space="0" w:color="000000"/>
              <w:right w:val="single" w:sz="4" w:space="0" w:color="000000"/>
            </w:tcBorders>
          </w:tcPr>
          <w:p w14:paraId="35022901" w14:textId="77777777" w:rsidR="0099551D" w:rsidRPr="00AD5793" w:rsidRDefault="0099551D" w:rsidP="00DB3DA1">
            <w:pPr>
              <w:spacing w:after="139" w:line="259" w:lineRule="auto"/>
              <w:rPr>
                <w:highlight w:val="yellow"/>
              </w:rPr>
            </w:pPr>
            <w:r w:rsidRPr="00AD5793">
              <w:rPr>
                <w:highlight w:val="yellow"/>
              </w:rPr>
              <w:t>Swelling face</w:t>
            </w:r>
            <w:r w:rsidRPr="00AD5793">
              <w:rPr>
                <w:highlight w:val="yellow"/>
                <w:vertAlign w:val="superscript"/>
              </w:rPr>
              <w:t>1</w:t>
            </w:r>
          </w:p>
          <w:p w14:paraId="2EEBE98D" w14:textId="77777777" w:rsidR="0099551D" w:rsidRPr="00AD5793" w:rsidRDefault="0099551D" w:rsidP="00DB3DA1">
            <w:pPr>
              <w:spacing w:after="133" w:line="259" w:lineRule="auto"/>
              <w:rPr>
                <w:highlight w:val="yellow"/>
              </w:rPr>
            </w:pPr>
            <w:r w:rsidRPr="00AD5793">
              <w:rPr>
                <w:highlight w:val="yellow"/>
              </w:rPr>
              <w:t>Dermatitis contact</w:t>
            </w:r>
            <w:r w:rsidRPr="00AD5793">
              <w:rPr>
                <w:highlight w:val="yellow"/>
                <w:vertAlign w:val="superscript"/>
              </w:rPr>
              <w:t>1</w:t>
            </w:r>
          </w:p>
          <w:p w14:paraId="2B6B8610" w14:textId="77777777" w:rsidR="0099551D" w:rsidRPr="00AD5793" w:rsidRDefault="0099551D" w:rsidP="00DB3DA1">
            <w:pPr>
              <w:spacing w:line="259" w:lineRule="auto"/>
              <w:rPr>
                <w:highlight w:val="yellow"/>
              </w:rPr>
            </w:pPr>
            <w:r w:rsidRPr="00AD5793">
              <w:rPr>
                <w:highlight w:val="yellow"/>
              </w:rPr>
              <w:t>Rash</w:t>
            </w:r>
            <w:r w:rsidRPr="00AD5793">
              <w:rPr>
                <w:highlight w:val="yellow"/>
                <w:vertAlign w:val="superscript"/>
              </w:rPr>
              <w:t>1</w:t>
            </w:r>
          </w:p>
        </w:tc>
      </w:tr>
      <w:tr w:rsidR="0099551D" w:rsidRPr="00AD5793" w14:paraId="79ECBA45" w14:textId="77777777" w:rsidTr="00DB3DA1">
        <w:trPr>
          <w:trHeight w:val="1039"/>
        </w:trPr>
        <w:tc>
          <w:tcPr>
            <w:tcW w:w="2520" w:type="dxa"/>
            <w:tcBorders>
              <w:top w:val="single" w:sz="4" w:space="0" w:color="000000"/>
              <w:left w:val="single" w:sz="4" w:space="0" w:color="000000"/>
              <w:bottom w:val="single" w:sz="4" w:space="0" w:color="000000"/>
              <w:right w:val="single" w:sz="4" w:space="0" w:color="000000"/>
            </w:tcBorders>
          </w:tcPr>
          <w:p w14:paraId="24FF8161" w14:textId="77777777" w:rsidR="0099551D" w:rsidRPr="00AD5793" w:rsidRDefault="0099551D" w:rsidP="00DB3DA1">
            <w:pPr>
              <w:spacing w:line="259" w:lineRule="auto"/>
              <w:rPr>
                <w:highlight w:val="yellow"/>
              </w:rPr>
            </w:pPr>
            <w:r w:rsidRPr="00AD5793">
              <w:rPr>
                <w:highlight w:val="yellow"/>
              </w:rPr>
              <w:t xml:space="preserve">Renal and urinary disorders </w:t>
            </w:r>
          </w:p>
        </w:tc>
        <w:tc>
          <w:tcPr>
            <w:tcW w:w="2340" w:type="dxa"/>
            <w:tcBorders>
              <w:top w:val="single" w:sz="4" w:space="0" w:color="000000"/>
              <w:left w:val="single" w:sz="4" w:space="0" w:color="000000"/>
              <w:bottom w:val="single" w:sz="4" w:space="0" w:color="000000"/>
              <w:right w:val="single" w:sz="4" w:space="0" w:color="000000"/>
            </w:tcBorders>
          </w:tcPr>
          <w:p w14:paraId="7913258D" w14:textId="77777777" w:rsidR="0099551D" w:rsidRPr="00AD5793" w:rsidRDefault="0099551D" w:rsidP="00DB3DA1">
            <w:pPr>
              <w:spacing w:after="96" w:line="259" w:lineRule="auto"/>
              <w:rPr>
                <w:highlight w:val="yellow"/>
              </w:rPr>
            </w:pPr>
            <w:r w:rsidRPr="00AD5793">
              <w:rPr>
                <w:highlight w:val="yellow"/>
              </w:rPr>
              <w:t xml:space="preserve">Not known </w:t>
            </w:r>
          </w:p>
          <w:p w14:paraId="6E947EB7" w14:textId="77777777" w:rsidR="0099551D" w:rsidRPr="00AD5793" w:rsidRDefault="0099551D" w:rsidP="00DB3DA1">
            <w:pPr>
              <w:spacing w:line="259" w:lineRule="auto"/>
              <w:rPr>
                <w:highlight w:val="yellow"/>
              </w:rPr>
            </w:pPr>
            <w:r w:rsidRPr="00AD5793">
              <w:rPr>
                <w:highlight w:val="yellow"/>
              </w:rPr>
              <w:t xml:space="preserve">Not known </w:t>
            </w:r>
          </w:p>
        </w:tc>
        <w:tc>
          <w:tcPr>
            <w:tcW w:w="2835" w:type="dxa"/>
            <w:tcBorders>
              <w:top w:val="single" w:sz="4" w:space="0" w:color="000000"/>
              <w:left w:val="single" w:sz="4" w:space="0" w:color="000000"/>
              <w:bottom w:val="single" w:sz="4" w:space="0" w:color="000000"/>
              <w:right w:val="single" w:sz="4" w:space="0" w:color="000000"/>
            </w:tcBorders>
          </w:tcPr>
          <w:p w14:paraId="51CE3348" w14:textId="77777777" w:rsidR="0099551D" w:rsidRPr="00AD5793" w:rsidRDefault="0099551D" w:rsidP="00DB3DA1">
            <w:pPr>
              <w:spacing w:after="96" w:line="259" w:lineRule="auto"/>
              <w:rPr>
                <w:highlight w:val="yellow"/>
              </w:rPr>
            </w:pPr>
            <w:r w:rsidRPr="00AD5793">
              <w:rPr>
                <w:highlight w:val="yellow"/>
              </w:rPr>
              <w:t xml:space="preserve">Blood creatinine increased </w:t>
            </w:r>
          </w:p>
          <w:p w14:paraId="6E923449" w14:textId="77777777" w:rsidR="0099551D" w:rsidRPr="00AD5793" w:rsidRDefault="0099551D" w:rsidP="00DB3DA1">
            <w:pPr>
              <w:spacing w:line="259" w:lineRule="auto"/>
              <w:rPr>
                <w:highlight w:val="yellow"/>
              </w:rPr>
            </w:pPr>
            <w:r w:rsidRPr="00AD5793">
              <w:rPr>
                <w:highlight w:val="yellow"/>
              </w:rPr>
              <w:t xml:space="preserve">Blood urea decreased </w:t>
            </w:r>
          </w:p>
        </w:tc>
      </w:tr>
      <w:tr w:rsidR="0099551D" w:rsidRPr="00AD5793" w14:paraId="10FA79C7" w14:textId="77777777" w:rsidTr="00DB3DA1">
        <w:trPr>
          <w:trHeight w:val="353"/>
        </w:trPr>
        <w:tc>
          <w:tcPr>
            <w:tcW w:w="2520" w:type="dxa"/>
            <w:tcBorders>
              <w:top w:val="single" w:sz="4" w:space="0" w:color="000000"/>
              <w:left w:val="single" w:sz="4" w:space="0" w:color="000000"/>
              <w:bottom w:val="single" w:sz="4" w:space="0" w:color="000000"/>
              <w:right w:val="single" w:sz="4" w:space="0" w:color="000000"/>
            </w:tcBorders>
          </w:tcPr>
          <w:p w14:paraId="09B2DCAF" w14:textId="77777777" w:rsidR="0099551D" w:rsidRPr="00AD5793" w:rsidRDefault="0099551D" w:rsidP="00DB3DA1">
            <w:pPr>
              <w:spacing w:line="259" w:lineRule="auto"/>
              <w:rPr>
                <w:highlight w:val="yellow"/>
              </w:rPr>
            </w:pPr>
            <w:r w:rsidRPr="00CA0D4F">
              <w:lastRenderedPageBreak/>
              <w:t xml:space="preserve">General disorders and </w:t>
            </w:r>
          </w:p>
        </w:tc>
        <w:tc>
          <w:tcPr>
            <w:tcW w:w="2340" w:type="dxa"/>
            <w:tcBorders>
              <w:top w:val="single" w:sz="4" w:space="0" w:color="000000"/>
              <w:left w:val="single" w:sz="4" w:space="0" w:color="000000"/>
              <w:bottom w:val="single" w:sz="4" w:space="0" w:color="000000"/>
              <w:right w:val="single" w:sz="4" w:space="0" w:color="000000"/>
            </w:tcBorders>
          </w:tcPr>
          <w:p w14:paraId="2DC8E38B" w14:textId="77777777" w:rsidR="0099551D" w:rsidRPr="00AD5793" w:rsidRDefault="0099551D" w:rsidP="00DB3DA1">
            <w:pPr>
              <w:spacing w:line="259" w:lineRule="auto"/>
              <w:rPr>
                <w:highlight w:val="yellow"/>
              </w:rPr>
            </w:pPr>
            <w:r w:rsidRPr="00CA0D4F">
              <w:t xml:space="preserve">Not known </w:t>
            </w:r>
          </w:p>
        </w:tc>
        <w:tc>
          <w:tcPr>
            <w:tcW w:w="2835" w:type="dxa"/>
            <w:tcBorders>
              <w:top w:val="single" w:sz="4" w:space="0" w:color="000000"/>
              <w:left w:val="single" w:sz="4" w:space="0" w:color="000000"/>
              <w:bottom w:val="single" w:sz="4" w:space="0" w:color="000000"/>
              <w:right w:val="single" w:sz="4" w:space="0" w:color="000000"/>
            </w:tcBorders>
          </w:tcPr>
          <w:p w14:paraId="0ECE074B" w14:textId="77777777" w:rsidR="0099551D" w:rsidRPr="00AD5793" w:rsidRDefault="0099551D" w:rsidP="00DB3DA1">
            <w:pPr>
              <w:spacing w:line="259" w:lineRule="auto"/>
              <w:rPr>
                <w:highlight w:val="yellow"/>
              </w:rPr>
            </w:pPr>
            <w:r w:rsidRPr="00CA0D4F">
              <w:t>Hyperthermia malignant</w:t>
            </w:r>
            <w:r w:rsidRPr="00CA0D4F">
              <w:rPr>
                <w:vertAlign w:val="superscript"/>
              </w:rPr>
              <w:t>2</w:t>
            </w:r>
          </w:p>
        </w:tc>
      </w:tr>
      <w:tr w:rsidR="0099551D" w:rsidRPr="00AD5793" w14:paraId="0F1D3981" w14:textId="77777777" w:rsidTr="00DB3DA1">
        <w:trPr>
          <w:trHeight w:val="696"/>
        </w:trPr>
        <w:tc>
          <w:tcPr>
            <w:tcW w:w="2520" w:type="dxa"/>
            <w:tcBorders>
              <w:top w:val="single" w:sz="4" w:space="0" w:color="000000"/>
              <w:left w:val="single" w:sz="4" w:space="0" w:color="000000"/>
              <w:bottom w:val="single" w:sz="4" w:space="0" w:color="000000"/>
              <w:right w:val="single" w:sz="4" w:space="0" w:color="000000"/>
            </w:tcBorders>
          </w:tcPr>
          <w:p w14:paraId="741E7D3D" w14:textId="77777777" w:rsidR="0099551D" w:rsidRPr="00AD5793" w:rsidRDefault="0099551D" w:rsidP="00DB3DA1">
            <w:pPr>
              <w:spacing w:line="259" w:lineRule="auto"/>
              <w:rPr>
                <w:highlight w:val="yellow"/>
              </w:rPr>
            </w:pPr>
            <w:r w:rsidRPr="00AD5793">
              <w:rPr>
                <w:highlight w:val="yellow"/>
              </w:rPr>
              <w:t xml:space="preserve">administration site conditions </w:t>
            </w:r>
          </w:p>
        </w:tc>
        <w:tc>
          <w:tcPr>
            <w:tcW w:w="2340" w:type="dxa"/>
            <w:tcBorders>
              <w:top w:val="single" w:sz="4" w:space="0" w:color="000000"/>
              <w:left w:val="single" w:sz="4" w:space="0" w:color="000000"/>
              <w:bottom w:val="single" w:sz="4" w:space="0" w:color="000000"/>
              <w:right w:val="single" w:sz="4" w:space="0" w:color="000000"/>
            </w:tcBorders>
          </w:tcPr>
          <w:p w14:paraId="50B784F8" w14:textId="77777777" w:rsidR="0099551D" w:rsidRPr="00AD5793" w:rsidRDefault="0099551D" w:rsidP="00DB3DA1">
            <w:pPr>
              <w:spacing w:after="96" w:line="259" w:lineRule="auto"/>
              <w:rPr>
                <w:highlight w:val="yellow"/>
              </w:rPr>
            </w:pPr>
            <w:r w:rsidRPr="00AD5793">
              <w:rPr>
                <w:highlight w:val="yellow"/>
              </w:rPr>
              <w:t xml:space="preserve">Not known </w:t>
            </w:r>
          </w:p>
          <w:p w14:paraId="2B750905" w14:textId="77777777" w:rsidR="0099551D" w:rsidRPr="00AD5793" w:rsidRDefault="0099551D" w:rsidP="00DB3DA1">
            <w:pPr>
              <w:spacing w:line="259" w:lineRule="auto"/>
              <w:rPr>
                <w:highlight w:val="yellow"/>
              </w:rPr>
            </w:pPr>
            <w:r w:rsidRPr="00AD5793">
              <w:rPr>
                <w:highlight w:val="yellow"/>
              </w:rPr>
              <w:t xml:space="preserve">Not known </w:t>
            </w:r>
          </w:p>
        </w:tc>
        <w:tc>
          <w:tcPr>
            <w:tcW w:w="2835" w:type="dxa"/>
            <w:tcBorders>
              <w:top w:val="single" w:sz="4" w:space="0" w:color="000000"/>
              <w:left w:val="single" w:sz="4" w:space="0" w:color="000000"/>
              <w:bottom w:val="single" w:sz="4" w:space="0" w:color="000000"/>
              <w:right w:val="single" w:sz="4" w:space="0" w:color="000000"/>
            </w:tcBorders>
          </w:tcPr>
          <w:p w14:paraId="43E7C003" w14:textId="77777777" w:rsidR="0099551D" w:rsidRPr="00AD5793" w:rsidRDefault="0099551D" w:rsidP="00DB3DA1">
            <w:pPr>
              <w:spacing w:after="152" w:line="259" w:lineRule="auto"/>
              <w:rPr>
                <w:highlight w:val="yellow"/>
              </w:rPr>
            </w:pPr>
            <w:r w:rsidRPr="00AD5793">
              <w:rPr>
                <w:highlight w:val="yellow"/>
              </w:rPr>
              <w:t>Chest discomfort</w:t>
            </w:r>
            <w:r w:rsidRPr="00AD5793">
              <w:rPr>
                <w:highlight w:val="yellow"/>
                <w:vertAlign w:val="superscript"/>
              </w:rPr>
              <w:t>1</w:t>
            </w:r>
          </w:p>
          <w:p w14:paraId="2CBDF999" w14:textId="77777777" w:rsidR="0099551D" w:rsidRPr="00AD5793" w:rsidRDefault="0099551D" w:rsidP="00DB3DA1">
            <w:pPr>
              <w:spacing w:line="259" w:lineRule="auto"/>
              <w:rPr>
                <w:highlight w:val="yellow"/>
              </w:rPr>
            </w:pPr>
            <w:r w:rsidRPr="00AD5793">
              <w:rPr>
                <w:highlight w:val="yellow"/>
              </w:rPr>
              <w:t xml:space="preserve">Chills </w:t>
            </w:r>
          </w:p>
        </w:tc>
      </w:tr>
      <w:tr w:rsidR="0099551D" w:rsidRPr="00AD5793" w14:paraId="713E8C12" w14:textId="77777777" w:rsidTr="00DB3DA1">
        <w:trPr>
          <w:trHeight w:val="3098"/>
        </w:trPr>
        <w:tc>
          <w:tcPr>
            <w:tcW w:w="2520" w:type="dxa"/>
            <w:tcBorders>
              <w:top w:val="single" w:sz="4" w:space="0" w:color="000000"/>
              <w:left w:val="single" w:sz="4" w:space="0" w:color="000000"/>
              <w:bottom w:val="single" w:sz="4" w:space="0" w:color="000000"/>
              <w:right w:val="single" w:sz="4" w:space="0" w:color="000000"/>
            </w:tcBorders>
          </w:tcPr>
          <w:p w14:paraId="6F33B1F3" w14:textId="77777777" w:rsidR="0099551D" w:rsidRPr="00AD5793" w:rsidRDefault="0099551D" w:rsidP="00DB3DA1">
            <w:pPr>
              <w:spacing w:line="259" w:lineRule="auto"/>
              <w:rPr>
                <w:highlight w:val="yellow"/>
              </w:rPr>
            </w:pPr>
            <w:r w:rsidRPr="00CA0D4F">
              <w:t xml:space="preserve">Investigations </w:t>
            </w:r>
          </w:p>
        </w:tc>
        <w:tc>
          <w:tcPr>
            <w:tcW w:w="2340" w:type="dxa"/>
            <w:tcBorders>
              <w:top w:val="single" w:sz="4" w:space="0" w:color="000000"/>
              <w:left w:val="single" w:sz="4" w:space="0" w:color="000000"/>
              <w:bottom w:val="single" w:sz="4" w:space="0" w:color="000000"/>
              <w:right w:val="single" w:sz="4" w:space="0" w:color="000000"/>
            </w:tcBorders>
          </w:tcPr>
          <w:p w14:paraId="2D3E97F0" w14:textId="77777777" w:rsidR="0099551D" w:rsidRPr="00CA0D4F" w:rsidRDefault="0099551D" w:rsidP="00DB3DA1">
            <w:pPr>
              <w:spacing w:after="439" w:line="259" w:lineRule="auto"/>
            </w:pPr>
            <w:r w:rsidRPr="00CA0D4F">
              <w:t xml:space="preserve">Not known </w:t>
            </w:r>
          </w:p>
          <w:p w14:paraId="555791F3" w14:textId="77777777" w:rsidR="0099551D" w:rsidRPr="00AD5793" w:rsidRDefault="0099551D" w:rsidP="00DB3DA1">
            <w:pPr>
              <w:spacing w:after="96" w:line="259" w:lineRule="auto"/>
              <w:rPr>
                <w:highlight w:val="yellow"/>
              </w:rPr>
            </w:pPr>
            <w:r w:rsidRPr="00AD5793">
              <w:rPr>
                <w:highlight w:val="yellow"/>
              </w:rPr>
              <w:t xml:space="preserve">Not known </w:t>
            </w:r>
          </w:p>
          <w:p w14:paraId="1B870739" w14:textId="77777777" w:rsidR="0099551D" w:rsidRPr="00AD5793" w:rsidRDefault="0099551D" w:rsidP="00DB3DA1">
            <w:pPr>
              <w:spacing w:after="96" w:line="259" w:lineRule="auto"/>
              <w:rPr>
                <w:highlight w:val="yellow"/>
              </w:rPr>
            </w:pPr>
            <w:r w:rsidRPr="00AD5793">
              <w:rPr>
                <w:highlight w:val="yellow"/>
              </w:rPr>
              <w:t xml:space="preserve">Not known </w:t>
            </w:r>
          </w:p>
          <w:p w14:paraId="262CD76C" w14:textId="77777777" w:rsidR="0099551D" w:rsidRPr="00AD5793" w:rsidRDefault="0099551D" w:rsidP="00DB3DA1">
            <w:pPr>
              <w:spacing w:after="439" w:line="259" w:lineRule="auto"/>
              <w:rPr>
                <w:highlight w:val="yellow"/>
              </w:rPr>
            </w:pPr>
            <w:r w:rsidRPr="00AD5793">
              <w:rPr>
                <w:highlight w:val="yellow"/>
              </w:rPr>
              <w:t xml:space="preserve">Not known </w:t>
            </w:r>
          </w:p>
          <w:p w14:paraId="2151092D" w14:textId="77777777" w:rsidR="0099551D" w:rsidRPr="00AD5793" w:rsidRDefault="0099551D" w:rsidP="00DB3DA1">
            <w:pPr>
              <w:spacing w:after="96" w:line="259" w:lineRule="auto"/>
              <w:rPr>
                <w:highlight w:val="yellow"/>
              </w:rPr>
            </w:pPr>
            <w:r w:rsidRPr="00AD5793">
              <w:rPr>
                <w:highlight w:val="yellow"/>
              </w:rPr>
              <w:t xml:space="preserve">Not known </w:t>
            </w:r>
          </w:p>
          <w:p w14:paraId="3CD9CD01" w14:textId="77777777" w:rsidR="0099551D" w:rsidRPr="00AD5793" w:rsidRDefault="0099551D" w:rsidP="00DB3DA1">
            <w:pPr>
              <w:spacing w:line="259" w:lineRule="auto"/>
              <w:rPr>
                <w:highlight w:val="yellow"/>
              </w:rPr>
            </w:pPr>
            <w:r w:rsidRPr="00AD5793">
              <w:rPr>
                <w:highlight w:val="yellow"/>
              </w:rPr>
              <w:t xml:space="preserve">Not known </w:t>
            </w:r>
          </w:p>
        </w:tc>
        <w:tc>
          <w:tcPr>
            <w:tcW w:w="2835" w:type="dxa"/>
            <w:tcBorders>
              <w:top w:val="single" w:sz="4" w:space="0" w:color="000000"/>
              <w:left w:val="single" w:sz="4" w:space="0" w:color="000000"/>
              <w:bottom w:val="single" w:sz="4" w:space="0" w:color="000000"/>
              <w:right w:val="single" w:sz="4" w:space="0" w:color="000000"/>
            </w:tcBorders>
          </w:tcPr>
          <w:p w14:paraId="0A9A680C" w14:textId="77777777" w:rsidR="0099551D" w:rsidRPr="00CA0D4F" w:rsidRDefault="0099551D" w:rsidP="00DB3DA1">
            <w:pPr>
              <w:spacing w:after="100" w:line="324" w:lineRule="auto"/>
            </w:pPr>
            <w:r w:rsidRPr="00CA0D4F">
              <w:t>White blood cell count increased</w:t>
            </w:r>
            <w:r w:rsidRPr="00CA0D4F">
              <w:rPr>
                <w:vertAlign w:val="superscript"/>
              </w:rPr>
              <w:t xml:space="preserve">1 </w:t>
            </w:r>
          </w:p>
          <w:p w14:paraId="60964F2D" w14:textId="77777777" w:rsidR="0099551D" w:rsidRPr="00AD5793" w:rsidRDefault="0099551D" w:rsidP="00DB3DA1">
            <w:pPr>
              <w:spacing w:after="135" w:line="259" w:lineRule="auto"/>
              <w:rPr>
                <w:highlight w:val="yellow"/>
              </w:rPr>
            </w:pPr>
            <w:r w:rsidRPr="00AD5793">
              <w:rPr>
                <w:highlight w:val="yellow"/>
              </w:rPr>
              <w:t>Hepatic enzyme increased</w:t>
            </w:r>
            <w:r w:rsidRPr="00AD5793">
              <w:rPr>
                <w:highlight w:val="yellow"/>
                <w:vertAlign w:val="superscript"/>
              </w:rPr>
              <w:t>2</w:t>
            </w:r>
          </w:p>
          <w:p w14:paraId="016861BF" w14:textId="77777777" w:rsidR="0099551D" w:rsidRPr="00AD5793" w:rsidRDefault="0099551D" w:rsidP="00DB3DA1">
            <w:pPr>
              <w:spacing w:line="389" w:lineRule="auto"/>
              <w:rPr>
                <w:highlight w:val="yellow"/>
              </w:rPr>
            </w:pPr>
            <w:r w:rsidRPr="00AD5793">
              <w:rPr>
                <w:highlight w:val="yellow"/>
              </w:rPr>
              <w:t>Fluoride increased</w:t>
            </w:r>
            <w:r w:rsidRPr="00AD5793">
              <w:rPr>
                <w:highlight w:val="yellow"/>
                <w:vertAlign w:val="superscript"/>
              </w:rPr>
              <w:t xml:space="preserve">1 </w:t>
            </w:r>
            <w:r w:rsidRPr="00AD5793">
              <w:rPr>
                <w:highlight w:val="yellow"/>
              </w:rPr>
              <w:t xml:space="preserve">Electroencephalogram abnormal </w:t>
            </w:r>
          </w:p>
          <w:p w14:paraId="1C7A7B2F" w14:textId="77777777" w:rsidR="0099551D" w:rsidRPr="00AD5793" w:rsidRDefault="0099551D" w:rsidP="00DB3DA1">
            <w:pPr>
              <w:spacing w:line="360" w:lineRule="auto"/>
              <w:rPr>
                <w:highlight w:val="yellow"/>
              </w:rPr>
            </w:pPr>
            <w:r w:rsidRPr="00AD5793">
              <w:rPr>
                <w:highlight w:val="yellow"/>
              </w:rPr>
              <w:t xml:space="preserve">Blood cholesterol decreased Blood alkaline phosphatase </w:t>
            </w:r>
          </w:p>
          <w:p w14:paraId="21D486A7" w14:textId="77777777" w:rsidR="0099551D" w:rsidRPr="00AD5793" w:rsidRDefault="0099551D" w:rsidP="00DB3DA1">
            <w:pPr>
              <w:spacing w:line="259" w:lineRule="auto"/>
              <w:rPr>
                <w:highlight w:val="yellow"/>
              </w:rPr>
            </w:pPr>
            <w:r w:rsidRPr="00AD5793">
              <w:rPr>
                <w:highlight w:val="yellow"/>
              </w:rPr>
              <w:t xml:space="preserve">decreased </w:t>
            </w:r>
          </w:p>
        </w:tc>
      </w:tr>
      <w:tr w:rsidR="0099551D" w:rsidRPr="00AD5793" w14:paraId="1370999C" w14:textId="77777777" w:rsidTr="00DB3DA1">
        <w:trPr>
          <w:trHeight w:val="1039"/>
        </w:trPr>
        <w:tc>
          <w:tcPr>
            <w:tcW w:w="2520" w:type="dxa"/>
            <w:tcBorders>
              <w:top w:val="single" w:sz="4" w:space="0" w:color="000000"/>
              <w:left w:val="single" w:sz="4" w:space="0" w:color="000000"/>
              <w:bottom w:val="single" w:sz="4" w:space="0" w:color="000000"/>
              <w:right w:val="single" w:sz="4" w:space="0" w:color="000000"/>
            </w:tcBorders>
          </w:tcPr>
          <w:p w14:paraId="0790771B" w14:textId="77777777" w:rsidR="0099551D" w:rsidRPr="00AD5793" w:rsidRDefault="0099551D" w:rsidP="00DB3DA1">
            <w:pPr>
              <w:spacing w:line="259" w:lineRule="auto"/>
              <w:rPr>
                <w:highlight w:val="yellow"/>
              </w:rPr>
            </w:pPr>
            <w:r w:rsidRPr="00AD5793">
              <w:rPr>
                <w:highlight w:val="yellow"/>
              </w:rPr>
              <w:t xml:space="preserve">Musculoskeletal and connective tissue disorders </w:t>
            </w:r>
          </w:p>
        </w:tc>
        <w:tc>
          <w:tcPr>
            <w:tcW w:w="2340" w:type="dxa"/>
            <w:tcBorders>
              <w:top w:val="single" w:sz="4" w:space="0" w:color="000000"/>
              <w:left w:val="single" w:sz="4" w:space="0" w:color="000000"/>
              <w:bottom w:val="single" w:sz="4" w:space="0" w:color="000000"/>
              <w:right w:val="single" w:sz="4" w:space="0" w:color="000000"/>
            </w:tcBorders>
          </w:tcPr>
          <w:p w14:paraId="4C35F989" w14:textId="77777777" w:rsidR="0099551D" w:rsidRPr="00AD5793" w:rsidRDefault="0099551D" w:rsidP="00DB3DA1">
            <w:pPr>
              <w:spacing w:after="96" w:line="259" w:lineRule="auto"/>
              <w:rPr>
                <w:highlight w:val="yellow"/>
              </w:rPr>
            </w:pPr>
            <w:r w:rsidRPr="00AD5793">
              <w:rPr>
                <w:highlight w:val="yellow"/>
              </w:rPr>
              <w:t xml:space="preserve">Not known </w:t>
            </w:r>
          </w:p>
          <w:p w14:paraId="4DB2D57C" w14:textId="77777777" w:rsidR="0099551D" w:rsidRPr="00AD5793" w:rsidRDefault="0099551D" w:rsidP="00DB3DA1">
            <w:pPr>
              <w:spacing w:line="259" w:lineRule="auto"/>
              <w:rPr>
                <w:highlight w:val="yellow"/>
              </w:rPr>
            </w:pPr>
            <w:r w:rsidRPr="00AD5793">
              <w:rPr>
                <w:highlight w:val="yellow"/>
              </w:rPr>
              <w:t xml:space="preserve">Not known </w:t>
            </w:r>
          </w:p>
        </w:tc>
        <w:tc>
          <w:tcPr>
            <w:tcW w:w="2835" w:type="dxa"/>
            <w:tcBorders>
              <w:top w:val="single" w:sz="4" w:space="0" w:color="000000"/>
              <w:left w:val="single" w:sz="4" w:space="0" w:color="000000"/>
              <w:bottom w:val="single" w:sz="4" w:space="0" w:color="000000"/>
              <w:right w:val="single" w:sz="4" w:space="0" w:color="000000"/>
            </w:tcBorders>
          </w:tcPr>
          <w:p w14:paraId="60B4D248" w14:textId="77777777" w:rsidR="0099551D" w:rsidRPr="00AD5793" w:rsidRDefault="0099551D" w:rsidP="00DB3DA1">
            <w:pPr>
              <w:spacing w:after="96" w:line="259" w:lineRule="auto"/>
              <w:rPr>
                <w:highlight w:val="yellow"/>
              </w:rPr>
            </w:pPr>
            <w:r w:rsidRPr="00AD5793">
              <w:rPr>
                <w:highlight w:val="yellow"/>
              </w:rPr>
              <w:t xml:space="preserve">Myoglobinuria </w:t>
            </w:r>
          </w:p>
          <w:p w14:paraId="13F40500" w14:textId="77777777" w:rsidR="0099551D" w:rsidRPr="00AD5793" w:rsidRDefault="0099551D" w:rsidP="00DB3DA1">
            <w:pPr>
              <w:spacing w:line="259" w:lineRule="auto"/>
              <w:rPr>
                <w:highlight w:val="yellow"/>
              </w:rPr>
            </w:pPr>
            <w:r w:rsidRPr="00AD5793">
              <w:rPr>
                <w:highlight w:val="yellow"/>
              </w:rPr>
              <w:t xml:space="preserve">Rhabdomyolysis </w:t>
            </w:r>
          </w:p>
        </w:tc>
      </w:tr>
    </w:tbl>
    <w:p w14:paraId="24655E99" w14:textId="77777777" w:rsidR="0044092F" w:rsidRPr="00AD5793" w:rsidRDefault="0044092F" w:rsidP="00E37C06">
      <w:pPr>
        <w:numPr>
          <w:ilvl w:val="0"/>
          <w:numId w:val="5"/>
        </w:numPr>
        <w:spacing w:after="0" w:line="249" w:lineRule="auto"/>
        <w:ind w:right="2490"/>
        <w:rPr>
          <w:highlight w:val="yellow"/>
        </w:rPr>
      </w:pPr>
      <w:r w:rsidRPr="00AD5793">
        <w:rPr>
          <w:highlight w:val="yellow"/>
        </w:rPr>
        <w:t xml:space="preserve">See section 4.8(c) </w:t>
      </w:r>
    </w:p>
    <w:p w14:paraId="5FEADEBC" w14:textId="77777777" w:rsidR="0044092F" w:rsidRPr="00AD5793" w:rsidRDefault="0044092F" w:rsidP="00E37C06">
      <w:pPr>
        <w:numPr>
          <w:ilvl w:val="0"/>
          <w:numId w:val="5"/>
        </w:numPr>
        <w:spacing w:after="0" w:line="249" w:lineRule="auto"/>
        <w:ind w:right="2490"/>
        <w:rPr>
          <w:highlight w:val="yellow"/>
        </w:rPr>
      </w:pPr>
      <w:r w:rsidRPr="00AD5793">
        <w:rPr>
          <w:highlight w:val="yellow"/>
        </w:rPr>
        <w:t xml:space="preserve">See section 4.4  </w:t>
      </w:r>
    </w:p>
    <w:p w14:paraId="506FB341" w14:textId="77777777" w:rsidR="0044092F" w:rsidRPr="00AD5793" w:rsidRDefault="0044092F" w:rsidP="00E37C06">
      <w:pPr>
        <w:numPr>
          <w:ilvl w:val="0"/>
          <w:numId w:val="5"/>
        </w:numPr>
        <w:spacing w:after="0" w:line="249" w:lineRule="auto"/>
        <w:ind w:right="2490"/>
        <w:rPr>
          <w:highlight w:val="yellow"/>
        </w:rPr>
      </w:pPr>
      <w:r w:rsidRPr="00AD5793">
        <w:rPr>
          <w:highlight w:val="yellow"/>
        </w:rPr>
        <w:t xml:space="preserve">In patients undergoing induced abortion. See section 4.4.  </w:t>
      </w:r>
    </w:p>
    <w:p w14:paraId="683CA019" w14:textId="77777777" w:rsidR="0044092F" w:rsidRPr="00AD5793" w:rsidRDefault="0044092F" w:rsidP="00E37C06">
      <w:pPr>
        <w:numPr>
          <w:ilvl w:val="0"/>
          <w:numId w:val="5"/>
        </w:numPr>
        <w:spacing w:after="0" w:line="249" w:lineRule="auto"/>
        <w:ind w:right="2490"/>
        <w:rPr>
          <w:highlight w:val="yellow"/>
        </w:rPr>
      </w:pPr>
      <w:r w:rsidRPr="00AD5793">
        <w:rPr>
          <w:highlight w:val="yellow"/>
        </w:rPr>
        <w:t xml:space="preserve">May cause a slight decrease in intellectual function for 2-4 days after anaesthesia. See section 4.4.  </w:t>
      </w:r>
    </w:p>
    <w:p w14:paraId="6501B38B" w14:textId="4030E8C7" w:rsidR="0044092F" w:rsidRPr="00E55E6A" w:rsidRDefault="0044092F" w:rsidP="00E37C06">
      <w:pPr>
        <w:numPr>
          <w:ilvl w:val="0"/>
          <w:numId w:val="5"/>
        </w:numPr>
        <w:spacing w:after="0" w:line="249" w:lineRule="auto"/>
        <w:ind w:left="715" w:right="2490"/>
        <w:rPr>
          <w:highlight w:val="yellow"/>
        </w:rPr>
      </w:pPr>
      <w:r w:rsidRPr="00E55E6A">
        <w:rPr>
          <w:highlight w:val="yellow"/>
        </w:rPr>
        <w:t xml:space="preserve">Small changes in moods and symptoms may persist for up to 6 days. See section 4.4. </w:t>
      </w:r>
    </w:p>
    <w:p w14:paraId="61C1A985" w14:textId="77777777" w:rsidR="00A85ADB" w:rsidRPr="005E31A0" w:rsidRDefault="00A85ADB" w:rsidP="0044092F">
      <w:pPr>
        <w:pStyle w:val="Heb-NewPh"/>
        <w:bidi w:val="0"/>
        <w:rPr>
          <w:sz w:val="22"/>
          <w:szCs w:val="22"/>
          <w:rtl/>
        </w:rPr>
      </w:pPr>
    </w:p>
    <w:sectPr w:rsidR="00A85ADB" w:rsidRPr="005E31A0" w:rsidSect="00E23376">
      <w:pgSz w:w="11905" w:h="16837"/>
      <w:pgMar w:top="708" w:right="1795" w:bottom="1440" w:left="1819" w:header="720" w:footer="720" w:gutter="0"/>
      <w:cols w:space="60"/>
      <w:noEndnote/>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515F0" w14:textId="77777777" w:rsidR="00E37C06" w:rsidRDefault="00E37C06" w:rsidP="004B33E6">
      <w:pPr>
        <w:spacing w:after="0" w:line="240" w:lineRule="auto"/>
      </w:pPr>
      <w:r>
        <w:separator/>
      </w:r>
    </w:p>
  </w:endnote>
  <w:endnote w:type="continuationSeparator" w:id="0">
    <w:p w14:paraId="2BE04A49" w14:textId="77777777" w:rsidR="00E37C06" w:rsidRDefault="00E37C06" w:rsidP="004B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avid Transparent">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D07FA" w14:textId="77777777" w:rsidR="00E37C06" w:rsidRDefault="00E37C06" w:rsidP="004B33E6">
      <w:pPr>
        <w:spacing w:after="0" w:line="240" w:lineRule="auto"/>
      </w:pPr>
      <w:r>
        <w:separator/>
      </w:r>
    </w:p>
  </w:footnote>
  <w:footnote w:type="continuationSeparator" w:id="0">
    <w:p w14:paraId="5EB957C2" w14:textId="77777777" w:rsidR="00E37C06" w:rsidRDefault="00E37C06" w:rsidP="004B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B0D72"/>
    <w:multiLevelType w:val="hybridMultilevel"/>
    <w:tmpl w:val="69CAECDA"/>
    <w:lvl w:ilvl="0" w:tplc="0409000D">
      <w:start w:val="1"/>
      <w:numFmt w:val="bullet"/>
      <w:lvlText w:val=""/>
      <w:lvlJc w:val="left"/>
      <w:pPr>
        <w:ind w:left="1739" w:hanging="360"/>
      </w:pPr>
      <w:rPr>
        <w:rFonts w:ascii="Wingdings" w:hAnsi="Wingdings" w:hint="default"/>
      </w:rPr>
    </w:lvl>
    <w:lvl w:ilvl="1" w:tplc="04090003" w:tentative="1">
      <w:start w:val="1"/>
      <w:numFmt w:val="bullet"/>
      <w:lvlText w:val="o"/>
      <w:lvlJc w:val="left"/>
      <w:pPr>
        <w:ind w:left="2459" w:hanging="360"/>
      </w:pPr>
      <w:rPr>
        <w:rFonts w:ascii="Courier New" w:hAnsi="Courier New" w:cs="Courier New" w:hint="default"/>
      </w:rPr>
    </w:lvl>
    <w:lvl w:ilvl="2" w:tplc="04090005" w:tentative="1">
      <w:start w:val="1"/>
      <w:numFmt w:val="bullet"/>
      <w:lvlText w:val=""/>
      <w:lvlJc w:val="left"/>
      <w:pPr>
        <w:ind w:left="3179" w:hanging="360"/>
      </w:pPr>
      <w:rPr>
        <w:rFonts w:ascii="Wingdings" w:hAnsi="Wingdings" w:hint="default"/>
      </w:rPr>
    </w:lvl>
    <w:lvl w:ilvl="3" w:tplc="04090001" w:tentative="1">
      <w:start w:val="1"/>
      <w:numFmt w:val="bullet"/>
      <w:lvlText w:val=""/>
      <w:lvlJc w:val="left"/>
      <w:pPr>
        <w:ind w:left="3899" w:hanging="360"/>
      </w:pPr>
      <w:rPr>
        <w:rFonts w:ascii="Symbol" w:hAnsi="Symbol" w:hint="default"/>
      </w:rPr>
    </w:lvl>
    <w:lvl w:ilvl="4" w:tplc="04090003" w:tentative="1">
      <w:start w:val="1"/>
      <w:numFmt w:val="bullet"/>
      <w:lvlText w:val="o"/>
      <w:lvlJc w:val="left"/>
      <w:pPr>
        <w:ind w:left="4619" w:hanging="360"/>
      </w:pPr>
      <w:rPr>
        <w:rFonts w:ascii="Courier New" w:hAnsi="Courier New" w:cs="Courier New" w:hint="default"/>
      </w:rPr>
    </w:lvl>
    <w:lvl w:ilvl="5" w:tplc="04090005" w:tentative="1">
      <w:start w:val="1"/>
      <w:numFmt w:val="bullet"/>
      <w:lvlText w:val=""/>
      <w:lvlJc w:val="left"/>
      <w:pPr>
        <w:ind w:left="5339" w:hanging="360"/>
      </w:pPr>
      <w:rPr>
        <w:rFonts w:ascii="Wingdings" w:hAnsi="Wingdings" w:hint="default"/>
      </w:rPr>
    </w:lvl>
    <w:lvl w:ilvl="6" w:tplc="04090001" w:tentative="1">
      <w:start w:val="1"/>
      <w:numFmt w:val="bullet"/>
      <w:lvlText w:val=""/>
      <w:lvlJc w:val="left"/>
      <w:pPr>
        <w:ind w:left="6059" w:hanging="360"/>
      </w:pPr>
      <w:rPr>
        <w:rFonts w:ascii="Symbol" w:hAnsi="Symbol" w:hint="default"/>
      </w:rPr>
    </w:lvl>
    <w:lvl w:ilvl="7" w:tplc="04090003" w:tentative="1">
      <w:start w:val="1"/>
      <w:numFmt w:val="bullet"/>
      <w:lvlText w:val="o"/>
      <w:lvlJc w:val="left"/>
      <w:pPr>
        <w:ind w:left="6779" w:hanging="360"/>
      </w:pPr>
      <w:rPr>
        <w:rFonts w:ascii="Courier New" w:hAnsi="Courier New" w:cs="Courier New" w:hint="default"/>
      </w:rPr>
    </w:lvl>
    <w:lvl w:ilvl="8" w:tplc="04090005" w:tentative="1">
      <w:start w:val="1"/>
      <w:numFmt w:val="bullet"/>
      <w:lvlText w:val=""/>
      <w:lvlJc w:val="left"/>
      <w:pPr>
        <w:ind w:left="7499" w:hanging="360"/>
      </w:pPr>
      <w:rPr>
        <w:rFonts w:ascii="Wingdings" w:hAnsi="Wingdings" w:hint="default"/>
      </w:rPr>
    </w:lvl>
  </w:abstractNum>
  <w:abstractNum w:abstractNumId="1" w15:restartNumberingAfterBreak="0">
    <w:nsid w:val="18D30D39"/>
    <w:multiLevelType w:val="hybridMultilevel"/>
    <w:tmpl w:val="B8E0DC70"/>
    <w:lvl w:ilvl="0" w:tplc="390ABA70">
      <w:start w:val="1"/>
      <w:numFmt w:val="bullet"/>
      <w:pStyle w:val="Bullet-1"/>
      <w:lvlText w:val=""/>
      <w:lvlJc w:val="left"/>
      <w:pPr>
        <w:ind w:left="530" w:hanging="360"/>
      </w:pPr>
      <w:rPr>
        <w:rFonts w:ascii="Symbol" w:hAnsi="Symbol" w:hint="default"/>
      </w:rPr>
    </w:lvl>
    <w:lvl w:ilvl="1" w:tplc="B6F67F12">
      <w:start w:val="1"/>
      <w:numFmt w:val="bullet"/>
      <w:lvlText w:val="­"/>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B8541A7"/>
    <w:multiLevelType w:val="hybridMultilevel"/>
    <w:tmpl w:val="AA10DC40"/>
    <w:lvl w:ilvl="0" w:tplc="67DE4270">
      <w:start w:val="1"/>
      <w:numFmt w:val="lowerLetter"/>
      <w:pStyle w:val="Bullet-Num-A"/>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8EB2CD4"/>
    <w:multiLevelType w:val="hybridMultilevel"/>
    <w:tmpl w:val="CE18272A"/>
    <w:lvl w:ilvl="0" w:tplc="0409000D">
      <w:start w:val="1"/>
      <w:numFmt w:val="bullet"/>
      <w:lvlText w:val=""/>
      <w:lvlJc w:val="left"/>
      <w:pPr>
        <w:ind w:left="1739" w:hanging="360"/>
      </w:pPr>
      <w:rPr>
        <w:rFonts w:ascii="Wingdings" w:hAnsi="Wingdings" w:hint="default"/>
      </w:rPr>
    </w:lvl>
    <w:lvl w:ilvl="1" w:tplc="04090003" w:tentative="1">
      <w:start w:val="1"/>
      <w:numFmt w:val="bullet"/>
      <w:lvlText w:val="o"/>
      <w:lvlJc w:val="left"/>
      <w:pPr>
        <w:ind w:left="2459" w:hanging="360"/>
      </w:pPr>
      <w:rPr>
        <w:rFonts w:ascii="Courier New" w:hAnsi="Courier New" w:cs="Courier New" w:hint="default"/>
      </w:rPr>
    </w:lvl>
    <w:lvl w:ilvl="2" w:tplc="04090005" w:tentative="1">
      <w:start w:val="1"/>
      <w:numFmt w:val="bullet"/>
      <w:lvlText w:val=""/>
      <w:lvlJc w:val="left"/>
      <w:pPr>
        <w:ind w:left="3179" w:hanging="360"/>
      </w:pPr>
      <w:rPr>
        <w:rFonts w:ascii="Wingdings" w:hAnsi="Wingdings" w:hint="default"/>
      </w:rPr>
    </w:lvl>
    <w:lvl w:ilvl="3" w:tplc="04090001" w:tentative="1">
      <w:start w:val="1"/>
      <w:numFmt w:val="bullet"/>
      <w:lvlText w:val=""/>
      <w:lvlJc w:val="left"/>
      <w:pPr>
        <w:ind w:left="3899" w:hanging="360"/>
      </w:pPr>
      <w:rPr>
        <w:rFonts w:ascii="Symbol" w:hAnsi="Symbol" w:hint="default"/>
      </w:rPr>
    </w:lvl>
    <w:lvl w:ilvl="4" w:tplc="04090003" w:tentative="1">
      <w:start w:val="1"/>
      <w:numFmt w:val="bullet"/>
      <w:lvlText w:val="o"/>
      <w:lvlJc w:val="left"/>
      <w:pPr>
        <w:ind w:left="4619" w:hanging="360"/>
      </w:pPr>
      <w:rPr>
        <w:rFonts w:ascii="Courier New" w:hAnsi="Courier New" w:cs="Courier New" w:hint="default"/>
      </w:rPr>
    </w:lvl>
    <w:lvl w:ilvl="5" w:tplc="04090005" w:tentative="1">
      <w:start w:val="1"/>
      <w:numFmt w:val="bullet"/>
      <w:lvlText w:val=""/>
      <w:lvlJc w:val="left"/>
      <w:pPr>
        <w:ind w:left="5339" w:hanging="360"/>
      </w:pPr>
      <w:rPr>
        <w:rFonts w:ascii="Wingdings" w:hAnsi="Wingdings" w:hint="default"/>
      </w:rPr>
    </w:lvl>
    <w:lvl w:ilvl="6" w:tplc="04090001" w:tentative="1">
      <w:start w:val="1"/>
      <w:numFmt w:val="bullet"/>
      <w:lvlText w:val=""/>
      <w:lvlJc w:val="left"/>
      <w:pPr>
        <w:ind w:left="6059" w:hanging="360"/>
      </w:pPr>
      <w:rPr>
        <w:rFonts w:ascii="Symbol" w:hAnsi="Symbol" w:hint="default"/>
      </w:rPr>
    </w:lvl>
    <w:lvl w:ilvl="7" w:tplc="04090003" w:tentative="1">
      <w:start w:val="1"/>
      <w:numFmt w:val="bullet"/>
      <w:lvlText w:val="o"/>
      <w:lvlJc w:val="left"/>
      <w:pPr>
        <w:ind w:left="6779" w:hanging="360"/>
      </w:pPr>
      <w:rPr>
        <w:rFonts w:ascii="Courier New" w:hAnsi="Courier New" w:cs="Courier New" w:hint="default"/>
      </w:rPr>
    </w:lvl>
    <w:lvl w:ilvl="8" w:tplc="04090005" w:tentative="1">
      <w:start w:val="1"/>
      <w:numFmt w:val="bullet"/>
      <w:lvlText w:val=""/>
      <w:lvlJc w:val="left"/>
      <w:pPr>
        <w:ind w:left="7499" w:hanging="360"/>
      </w:pPr>
      <w:rPr>
        <w:rFonts w:ascii="Wingdings" w:hAnsi="Wingdings" w:hint="default"/>
      </w:rPr>
    </w:lvl>
  </w:abstractNum>
  <w:abstractNum w:abstractNumId="4" w15:restartNumberingAfterBreak="0">
    <w:nsid w:val="5EC907BD"/>
    <w:multiLevelType w:val="hybridMultilevel"/>
    <w:tmpl w:val="16307220"/>
    <w:lvl w:ilvl="0" w:tplc="97809CF4">
      <w:numFmt w:val="bullet"/>
      <w:lvlText w:val=""/>
      <w:lvlJc w:val="left"/>
      <w:pPr>
        <w:ind w:left="1019" w:hanging="360"/>
      </w:pPr>
      <w:rPr>
        <w:rFonts w:ascii="Wingdings 2" w:eastAsia="Times New Roman" w:hAnsi="Wingdings 2" w:cs="David"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5" w15:restartNumberingAfterBreak="0">
    <w:nsid w:val="6DCE5985"/>
    <w:multiLevelType w:val="hybridMultilevel"/>
    <w:tmpl w:val="D682E1AA"/>
    <w:lvl w:ilvl="0" w:tplc="B69C28D0">
      <w:start w:val="1"/>
      <w:numFmt w:val="decimal"/>
      <w:pStyle w:val="H1-He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410FC5"/>
    <w:multiLevelType w:val="hybridMultilevel"/>
    <w:tmpl w:val="40BCE9D4"/>
    <w:lvl w:ilvl="0" w:tplc="F50EB410">
      <w:start w:val="1"/>
      <w:numFmt w:val="decimal"/>
      <w:lvlText w:val="%1"/>
      <w:lvlJc w:val="left"/>
      <w:pPr>
        <w:ind w:left="705"/>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40C2D79C">
      <w:start w:val="1"/>
      <w:numFmt w:val="lowerLetter"/>
      <w:lvlText w:val="%2"/>
      <w:lvlJc w:val="left"/>
      <w:pPr>
        <w:ind w:left="108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2A8234C8">
      <w:start w:val="1"/>
      <w:numFmt w:val="lowerRoman"/>
      <w:lvlText w:val="%3"/>
      <w:lvlJc w:val="left"/>
      <w:pPr>
        <w:ind w:left="180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54AA5990">
      <w:start w:val="1"/>
      <w:numFmt w:val="decimal"/>
      <w:lvlText w:val="%4"/>
      <w:lvlJc w:val="left"/>
      <w:pPr>
        <w:ind w:left="252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50C27362">
      <w:start w:val="1"/>
      <w:numFmt w:val="lowerLetter"/>
      <w:lvlText w:val="%5"/>
      <w:lvlJc w:val="left"/>
      <w:pPr>
        <w:ind w:left="324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E61C7744">
      <w:start w:val="1"/>
      <w:numFmt w:val="lowerRoman"/>
      <w:lvlText w:val="%6"/>
      <w:lvlJc w:val="left"/>
      <w:pPr>
        <w:ind w:left="396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EC68D69A">
      <w:start w:val="1"/>
      <w:numFmt w:val="decimal"/>
      <w:lvlText w:val="%7"/>
      <w:lvlJc w:val="left"/>
      <w:pPr>
        <w:ind w:left="468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931AF432">
      <w:start w:val="1"/>
      <w:numFmt w:val="lowerLetter"/>
      <w:lvlText w:val="%8"/>
      <w:lvlJc w:val="left"/>
      <w:pPr>
        <w:ind w:left="540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AA088890">
      <w:start w:val="1"/>
      <w:numFmt w:val="lowerRoman"/>
      <w:lvlText w:val="%9"/>
      <w:lvlJc w:val="left"/>
      <w:pPr>
        <w:ind w:left="612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7" w15:restartNumberingAfterBreak="0">
    <w:nsid w:val="7F0B0AFA"/>
    <w:multiLevelType w:val="multilevel"/>
    <w:tmpl w:val="152EC378"/>
    <w:styleLink w:val="Num-Style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7"/>
  </w:num>
  <w:num w:numId="4">
    <w:abstractNumId w:val="5"/>
  </w:num>
  <w:num w:numId="5">
    <w:abstractNumId w:val="6"/>
  </w:num>
  <w:num w:numId="6">
    <w:abstractNumId w:val="4"/>
  </w:num>
  <w:num w:numId="7">
    <w:abstractNumId w:val="0"/>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D31"/>
    <w:rsid w:val="00006B2A"/>
    <w:rsid w:val="000161D0"/>
    <w:rsid w:val="000216DB"/>
    <w:rsid w:val="00023BAA"/>
    <w:rsid w:val="00034A2C"/>
    <w:rsid w:val="00045CFA"/>
    <w:rsid w:val="0004699D"/>
    <w:rsid w:val="00051084"/>
    <w:rsid w:val="00051CD6"/>
    <w:rsid w:val="000521AE"/>
    <w:rsid w:val="00060E5D"/>
    <w:rsid w:val="000618C0"/>
    <w:rsid w:val="0007767D"/>
    <w:rsid w:val="00083D78"/>
    <w:rsid w:val="000A0F53"/>
    <w:rsid w:val="000A284C"/>
    <w:rsid w:val="000A30B1"/>
    <w:rsid w:val="000B35D4"/>
    <w:rsid w:val="000B495D"/>
    <w:rsid w:val="000B7231"/>
    <w:rsid w:val="000E5FF5"/>
    <w:rsid w:val="00100B0F"/>
    <w:rsid w:val="00106528"/>
    <w:rsid w:val="001150AC"/>
    <w:rsid w:val="00134393"/>
    <w:rsid w:val="0019470E"/>
    <w:rsid w:val="001963AD"/>
    <w:rsid w:val="00197799"/>
    <w:rsid w:val="001A22D8"/>
    <w:rsid w:val="001A378E"/>
    <w:rsid w:val="001A3C29"/>
    <w:rsid w:val="001A4674"/>
    <w:rsid w:val="001B0A1A"/>
    <w:rsid w:val="001B3FF1"/>
    <w:rsid w:val="001B4859"/>
    <w:rsid w:val="001C6977"/>
    <w:rsid w:val="001E53BF"/>
    <w:rsid w:val="00200744"/>
    <w:rsid w:val="00203458"/>
    <w:rsid w:val="00207E5D"/>
    <w:rsid w:val="002119E8"/>
    <w:rsid w:val="00211E65"/>
    <w:rsid w:val="00212AAE"/>
    <w:rsid w:val="002207FB"/>
    <w:rsid w:val="0022378F"/>
    <w:rsid w:val="00240228"/>
    <w:rsid w:val="002403B7"/>
    <w:rsid w:val="00244D12"/>
    <w:rsid w:val="0025359C"/>
    <w:rsid w:val="002622E9"/>
    <w:rsid w:val="002700A2"/>
    <w:rsid w:val="00271725"/>
    <w:rsid w:val="002735D5"/>
    <w:rsid w:val="002779BC"/>
    <w:rsid w:val="002836EF"/>
    <w:rsid w:val="002934E9"/>
    <w:rsid w:val="002973A3"/>
    <w:rsid w:val="002A273A"/>
    <w:rsid w:val="002B672C"/>
    <w:rsid w:val="002D403F"/>
    <w:rsid w:val="002E526F"/>
    <w:rsid w:val="002E57B3"/>
    <w:rsid w:val="002E7FDE"/>
    <w:rsid w:val="002F1791"/>
    <w:rsid w:val="002F252B"/>
    <w:rsid w:val="002F370B"/>
    <w:rsid w:val="00301DC5"/>
    <w:rsid w:val="00327458"/>
    <w:rsid w:val="00335386"/>
    <w:rsid w:val="00336B36"/>
    <w:rsid w:val="00337512"/>
    <w:rsid w:val="0036372F"/>
    <w:rsid w:val="003654F9"/>
    <w:rsid w:val="00385408"/>
    <w:rsid w:val="003A4556"/>
    <w:rsid w:val="003A71AC"/>
    <w:rsid w:val="003B3688"/>
    <w:rsid w:val="003B68FB"/>
    <w:rsid w:val="003B6CF0"/>
    <w:rsid w:val="003E0BFE"/>
    <w:rsid w:val="003E75F9"/>
    <w:rsid w:val="00400359"/>
    <w:rsid w:val="004051E2"/>
    <w:rsid w:val="0041156E"/>
    <w:rsid w:val="004229D9"/>
    <w:rsid w:val="0044092F"/>
    <w:rsid w:val="00441718"/>
    <w:rsid w:val="0045220F"/>
    <w:rsid w:val="00453A4A"/>
    <w:rsid w:val="00471F04"/>
    <w:rsid w:val="00477C8F"/>
    <w:rsid w:val="004807D2"/>
    <w:rsid w:val="00481E7D"/>
    <w:rsid w:val="004951E9"/>
    <w:rsid w:val="004A598E"/>
    <w:rsid w:val="004A6539"/>
    <w:rsid w:val="004A6E0F"/>
    <w:rsid w:val="004B1E8B"/>
    <w:rsid w:val="004B33E6"/>
    <w:rsid w:val="004C79EA"/>
    <w:rsid w:val="004C7D31"/>
    <w:rsid w:val="004F2FD7"/>
    <w:rsid w:val="004F51F6"/>
    <w:rsid w:val="005050A3"/>
    <w:rsid w:val="005240D4"/>
    <w:rsid w:val="00524441"/>
    <w:rsid w:val="00525014"/>
    <w:rsid w:val="00525218"/>
    <w:rsid w:val="005269DE"/>
    <w:rsid w:val="00530F87"/>
    <w:rsid w:val="00530FA3"/>
    <w:rsid w:val="005461D2"/>
    <w:rsid w:val="00556141"/>
    <w:rsid w:val="005639D3"/>
    <w:rsid w:val="00565B5F"/>
    <w:rsid w:val="00566FF2"/>
    <w:rsid w:val="005714B6"/>
    <w:rsid w:val="005760D1"/>
    <w:rsid w:val="00582593"/>
    <w:rsid w:val="005A7DE4"/>
    <w:rsid w:val="005B20F9"/>
    <w:rsid w:val="005B300B"/>
    <w:rsid w:val="005C199D"/>
    <w:rsid w:val="005D4285"/>
    <w:rsid w:val="005D7EFB"/>
    <w:rsid w:val="005E31A0"/>
    <w:rsid w:val="005E60EE"/>
    <w:rsid w:val="005F2B02"/>
    <w:rsid w:val="005F5D0B"/>
    <w:rsid w:val="00602888"/>
    <w:rsid w:val="00613402"/>
    <w:rsid w:val="00626E47"/>
    <w:rsid w:val="006313B4"/>
    <w:rsid w:val="006547EF"/>
    <w:rsid w:val="006756B8"/>
    <w:rsid w:val="006902CB"/>
    <w:rsid w:val="00690526"/>
    <w:rsid w:val="00695C61"/>
    <w:rsid w:val="006A0F45"/>
    <w:rsid w:val="006A4A4E"/>
    <w:rsid w:val="006B7650"/>
    <w:rsid w:val="006C2613"/>
    <w:rsid w:val="006C3233"/>
    <w:rsid w:val="006D4AB6"/>
    <w:rsid w:val="006E157C"/>
    <w:rsid w:val="006F4D4E"/>
    <w:rsid w:val="006F7173"/>
    <w:rsid w:val="006F73C8"/>
    <w:rsid w:val="0070392E"/>
    <w:rsid w:val="00704D8D"/>
    <w:rsid w:val="0073431C"/>
    <w:rsid w:val="00736E62"/>
    <w:rsid w:val="007415BB"/>
    <w:rsid w:val="00741854"/>
    <w:rsid w:val="00744AC8"/>
    <w:rsid w:val="00756476"/>
    <w:rsid w:val="0076387D"/>
    <w:rsid w:val="0076503D"/>
    <w:rsid w:val="0076680E"/>
    <w:rsid w:val="00766CE2"/>
    <w:rsid w:val="00773789"/>
    <w:rsid w:val="00775336"/>
    <w:rsid w:val="007778CA"/>
    <w:rsid w:val="00780D78"/>
    <w:rsid w:val="00785D52"/>
    <w:rsid w:val="0079052A"/>
    <w:rsid w:val="007A4A59"/>
    <w:rsid w:val="007A78E8"/>
    <w:rsid w:val="007B1591"/>
    <w:rsid w:val="007B275E"/>
    <w:rsid w:val="007B420E"/>
    <w:rsid w:val="007B5E8E"/>
    <w:rsid w:val="007B78FB"/>
    <w:rsid w:val="007C3B78"/>
    <w:rsid w:val="007C65E0"/>
    <w:rsid w:val="007D22E8"/>
    <w:rsid w:val="007D4CDB"/>
    <w:rsid w:val="007D7616"/>
    <w:rsid w:val="007E3446"/>
    <w:rsid w:val="007E4E2D"/>
    <w:rsid w:val="007E745E"/>
    <w:rsid w:val="007F03EA"/>
    <w:rsid w:val="007F4450"/>
    <w:rsid w:val="008130B7"/>
    <w:rsid w:val="00816A0C"/>
    <w:rsid w:val="008256E7"/>
    <w:rsid w:val="00827BF3"/>
    <w:rsid w:val="008304F2"/>
    <w:rsid w:val="00830B6F"/>
    <w:rsid w:val="008606C9"/>
    <w:rsid w:val="00866ED9"/>
    <w:rsid w:val="008757B0"/>
    <w:rsid w:val="008808C4"/>
    <w:rsid w:val="0089007D"/>
    <w:rsid w:val="008A0321"/>
    <w:rsid w:val="008B2534"/>
    <w:rsid w:val="008B601F"/>
    <w:rsid w:val="008E1B5E"/>
    <w:rsid w:val="008E4C1E"/>
    <w:rsid w:val="008E561E"/>
    <w:rsid w:val="008E636B"/>
    <w:rsid w:val="00901C0B"/>
    <w:rsid w:val="00903B75"/>
    <w:rsid w:val="009116EA"/>
    <w:rsid w:val="00914BF7"/>
    <w:rsid w:val="009214E3"/>
    <w:rsid w:val="009216CF"/>
    <w:rsid w:val="00925114"/>
    <w:rsid w:val="00926543"/>
    <w:rsid w:val="009308E5"/>
    <w:rsid w:val="00934077"/>
    <w:rsid w:val="00934111"/>
    <w:rsid w:val="00980951"/>
    <w:rsid w:val="0099551D"/>
    <w:rsid w:val="009957C7"/>
    <w:rsid w:val="009A3F6C"/>
    <w:rsid w:val="009C73E2"/>
    <w:rsid w:val="009D0B5D"/>
    <w:rsid w:val="00A06C33"/>
    <w:rsid w:val="00A1671C"/>
    <w:rsid w:val="00A16CA6"/>
    <w:rsid w:val="00A210FA"/>
    <w:rsid w:val="00A225F8"/>
    <w:rsid w:val="00A3264A"/>
    <w:rsid w:val="00A54C42"/>
    <w:rsid w:val="00A5509C"/>
    <w:rsid w:val="00A55E86"/>
    <w:rsid w:val="00A62524"/>
    <w:rsid w:val="00A85ADB"/>
    <w:rsid w:val="00A95C6F"/>
    <w:rsid w:val="00A976CB"/>
    <w:rsid w:val="00AA0600"/>
    <w:rsid w:val="00AA28E1"/>
    <w:rsid w:val="00AB0387"/>
    <w:rsid w:val="00AB0515"/>
    <w:rsid w:val="00AB7B17"/>
    <w:rsid w:val="00AD133F"/>
    <w:rsid w:val="00AF0696"/>
    <w:rsid w:val="00AF4F18"/>
    <w:rsid w:val="00B0191D"/>
    <w:rsid w:val="00B06A92"/>
    <w:rsid w:val="00B07AFF"/>
    <w:rsid w:val="00B15594"/>
    <w:rsid w:val="00B21284"/>
    <w:rsid w:val="00B4004C"/>
    <w:rsid w:val="00B424E6"/>
    <w:rsid w:val="00B44C80"/>
    <w:rsid w:val="00B52566"/>
    <w:rsid w:val="00B53119"/>
    <w:rsid w:val="00B93D6D"/>
    <w:rsid w:val="00B93DCF"/>
    <w:rsid w:val="00BB2546"/>
    <w:rsid w:val="00BC2FCD"/>
    <w:rsid w:val="00BE15C1"/>
    <w:rsid w:val="00BF168D"/>
    <w:rsid w:val="00C0485D"/>
    <w:rsid w:val="00C15E8A"/>
    <w:rsid w:val="00C34102"/>
    <w:rsid w:val="00C65BE7"/>
    <w:rsid w:val="00C71051"/>
    <w:rsid w:val="00C75556"/>
    <w:rsid w:val="00C83F4C"/>
    <w:rsid w:val="00C86B01"/>
    <w:rsid w:val="00C957B9"/>
    <w:rsid w:val="00C97433"/>
    <w:rsid w:val="00CA00BA"/>
    <w:rsid w:val="00CA7A31"/>
    <w:rsid w:val="00CC6B8D"/>
    <w:rsid w:val="00CE1A6F"/>
    <w:rsid w:val="00CF015C"/>
    <w:rsid w:val="00CF086C"/>
    <w:rsid w:val="00D05A0E"/>
    <w:rsid w:val="00D3712D"/>
    <w:rsid w:val="00D44918"/>
    <w:rsid w:val="00D50421"/>
    <w:rsid w:val="00D51024"/>
    <w:rsid w:val="00D51A84"/>
    <w:rsid w:val="00D5317D"/>
    <w:rsid w:val="00D74117"/>
    <w:rsid w:val="00DA64FE"/>
    <w:rsid w:val="00DA6F3E"/>
    <w:rsid w:val="00DB639D"/>
    <w:rsid w:val="00DC515E"/>
    <w:rsid w:val="00DC5BE4"/>
    <w:rsid w:val="00DD0B0B"/>
    <w:rsid w:val="00DE2872"/>
    <w:rsid w:val="00DE3205"/>
    <w:rsid w:val="00DF224B"/>
    <w:rsid w:val="00E033BA"/>
    <w:rsid w:val="00E049BE"/>
    <w:rsid w:val="00E06000"/>
    <w:rsid w:val="00E20174"/>
    <w:rsid w:val="00E23376"/>
    <w:rsid w:val="00E23E12"/>
    <w:rsid w:val="00E24246"/>
    <w:rsid w:val="00E268F1"/>
    <w:rsid w:val="00E37C06"/>
    <w:rsid w:val="00E37C91"/>
    <w:rsid w:val="00E4608C"/>
    <w:rsid w:val="00E55E6A"/>
    <w:rsid w:val="00E8330E"/>
    <w:rsid w:val="00E83973"/>
    <w:rsid w:val="00E90375"/>
    <w:rsid w:val="00E94715"/>
    <w:rsid w:val="00E956E3"/>
    <w:rsid w:val="00E9719C"/>
    <w:rsid w:val="00EA048D"/>
    <w:rsid w:val="00EA0FFB"/>
    <w:rsid w:val="00EA4ED7"/>
    <w:rsid w:val="00EA6C70"/>
    <w:rsid w:val="00EB2B9A"/>
    <w:rsid w:val="00ED03A2"/>
    <w:rsid w:val="00ED23E0"/>
    <w:rsid w:val="00ED2581"/>
    <w:rsid w:val="00EF6329"/>
    <w:rsid w:val="00F03D3B"/>
    <w:rsid w:val="00F1050F"/>
    <w:rsid w:val="00F136BD"/>
    <w:rsid w:val="00F214AB"/>
    <w:rsid w:val="00F376B6"/>
    <w:rsid w:val="00F41ED8"/>
    <w:rsid w:val="00F4255A"/>
    <w:rsid w:val="00F56AEF"/>
    <w:rsid w:val="00F7402E"/>
    <w:rsid w:val="00F948B0"/>
    <w:rsid w:val="00FA20CC"/>
    <w:rsid w:val="00FA25B6"/>
    <w:rsid w:val="00FA4A1A"/>
    <w:rsid w:val="00FA5B4E"/>
    <w:rsid w:val="00FC0BDF"/>
    <w:rsid w:val="00FE08A5"/>
    <w:rsid w:val="00FE38BA"/>
    <w:rsid w:val="00FE65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A76B4"/>
  <w15:docId w15:val="{3BECBA76-15FA-4780-A8FD-865F50A3D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14E3"/>
    <w:rPr>
      <w:rFonts w:asciiTheme="minorBidi" w:hAnsiTheme="minorBidi"/>
      <w:sz w:val="20"/>
    </w:rPr>
  </w:style>
  <w:style w:type="paragraph" w:styleId="1">
    <w:name w:val="heading 1"/>
    <w:basedOn w:val="a"/>
    <w:next w:val="a"/>
    <w:link w:val="10"/>
    <w:uiPriority w:val="9"/>
    <w:rsid w:val="004C7D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rsid w:val="004C7D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rsid w:val="004B33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rsid w:val="004B33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rsid w:val="004B33E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4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a"/>
    <w:link w:val="Table-textChar"/>
    <w:qFormat/>
    <w:rsid w:val="002934E9"/>
    <w:pPr>
      <w:spacing w:before="120" w:line="360" w:lineRule="auto"/>
      <w:ind w:left="57"/>
    </w:pPr>
  </w:style>
  <w:style w:type="character" w:customStyle="1" w:styleId="10">
    <w:name w:val="כותרת 1 תו"/>
    <w:basedOn w:val="a0"/>
    <w:link w:val="1"/>
    <w:uiPriority w:val="9"/>
    <w:rsid w:val="004C7D3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rsid w:val="004C7D31"/>
    <w:rPr>
      <w:rFonts w:asciiTheme="majorHAnsi" w:eastAsiaTheme="majorEastAsia" w:hAnsiTheme="majorHAnsi" w:cstheme="majorBidi"/>
      <w:b/>
      <w:bCs/>
      <w:color w:val="4F81BD" w:themeColor="accent1"/>
      <w:sz w:val="26"/>
      <w:szCs w:val="26"/>
    </w:rPr>
  </w:style>
  <w:style w:type="paragraph" w:styleId="a4">
    <w:name w:val="Quote"/>
    <w:basedOn w:val="a"/>
    <w:next w:val="a"/>
    <w:link w:val="a5"/>
    <w:uiPriority w:val="29"/>
    <w:rsid w:val="004C7D31"/>
    <w:rPr>
      <w:i/>
      <w:iCs/>
      <w:color w:val="000000" w:themeColor="text1"/>
    </w:rPr>
  </w:style>
  <w:style w:type="character" w:customStyle="1" w:styleId="a5">
    <w:name w:val="ציטוט תו"/>
    <w:basedOn w:val="a0"/>
    <w:link w:val="a4"/>
    <w:uiPriority w:val="29"/>
    <w:rsid w:val="004C7D31"/>
    <w:rPr>
      <w:i/>
      <w:iCs/>
      <w:color w:val="000000" w:themeColor="text1"/>
    </w:rPr>
  </w:style>
  <w:style w:type="character" w:styleId="a6">
    <w:name w:val="Intense Reference"/>
    <w:basedOn w:val="a0"/>
    <w:uiPriority w:val="32"/>
    <w:rsid w:val="004C7D31"/>
    <w:rPr>
      <w:b/>
      <w:bCs/>
      <w:smallCaps/>
      <w:color w:val="C0504D" w:themeColor="accent2"/>
      <w:spacing w:val="5"/>
      <w:u w:val="single"/>
    </w:rPr>
  </w:style>
  <w:style w:type="paragraph" w:styleId="a7">
    <w:name w:val="List Paragraph"/>
    <w:basedOn w:val="a"/>
    <w:uiPriority w:val="34"/>
    <w:qFormat/>
    <w:rsid w:val="004C7D31"/>
    <w:pPr>
      <w:ind w:left="720"/>
      <w:contextualSpacing/>
    </w:pPr>
  </w:style>
  <w:style w:type="character" w:styleId="Hyperlink">
    <w:name w:val="Hyperlink"/>
    <w:uiPriority w:val="99"/>
    <w:unhideWhenUsed/>
    <w:rsid w:val="004B33E6"/>
    <w:rPr>
      <w:color w:val="0000FF"/>
      <w:u w:val="single"/>
    </w:rPr>
  </w:style>
  <w:style w:type="paragraph" w:customStyle="1" w:styleId="Body-Eng">
    <w:name w:val="Body-Eng"/>
    <w:basedOn w:val="a"/>
    <w:link w:val="Body-EngChar"/>
    <w:qFormat/>
    <w:rsid w:val="002E57B3"/>
    <w:pPr>
      <w:spacing w:after="0" w:line="240" w:lineRule="auto"/>
    </w:pPr>
    <w:rPr>
      <w:rFonts w:ascii="Arial" w:hAnsi="Arial"/>
      <w:sz w:val="16"/>
    </w:rPr>
  </w:style>
  <w:style w:type="character" w:customStyle="1" w:styleId="30">
    <w:name w:val="כותרת 3 תו"/>
    <w:basedOn w:val="a0"/>
    <w:link w:val="3"/>
    <w:uiPriority w:val="9"/>
    <w:rsid w:val="004B33E6"/>
    <w:rPr>
      <w:rFonts w:asciiTheme="majorHAnsi" w:eastAsiaTheme="majorEastAsia" w:hAnsiTheme="majorHAnsi" w:cstheme="majorBidi"/>
      <w:b/>
      <w:bCs/>
      <w:color w:val="4F81BD" w:themeColor="accent1"/>
    </w:rPr>
  </w:style>
  <w:style w:type="character" w:customStyle="1" w:styleId="Body-EngChar">
    <w:name w:val="Body-Eng Char"/>
    <w:basedOn w:val="a0"/>
    <w:link w:val="Body-Eng"/>
    <w:rsid w:val="002E57B3"/>
    <w:rPr>
      <w:rFonts w:ascii="Arial" w:hAnsi="Arial"/>
      <w:sz w:val="16"/>
    </w:rPr>
  </w:style>
  <w:style w:type="character" w:customStyle="1" w:styleId="40">
    <w:name w:val="כותרת 4 תו"/>
    <w:basedOn w:val="a0"/>
    <w:link w:val="4"/>
    <w:uiPriority w:val="9"/>
    <w:rsid w:val="004B33E6"/>
    <w:rPr>
      <w:rFonts w:asciiTheme="majorHAnsi" w:eastAsiaTheme="majorEastAsia" w:hAnsiTheme="majorHAnsi" w:cstheme="majorBidi"/>
      <w:b/>
      <w:bCs/>
      <w:i/>
      <w:iCs/>
      <w:color w:val="4F81BD" w:themeColor="accent1"/>
    </w:rPr>
  </w:style>
  <w:style w:type="character" w:customStyle="1" w:styleId="50">
    <w:name w:val="כותרת 5 תו"/>
    <w:basedOn w:val="a0"/>
    <w:link w:val="5"/>
    <w:uiPriority w:val="9"/>
    <w:rsid w:val="004B33E6"/>
    <w:rPr>
      <w:rFonts w:asciiTheme="majorHAnsi" w:eastAsiaTheme="majorEastAsia" w:hAnsiTheme="majorHAnsi" w:cstheme="majorBidi"/>
      <w:color w:val="243F60" w:themeColor="accent1" w:themeShade="7F"/>
    </w:rPr>
  </w:style>
  <w:style w:type="paragraph" w:customStyle="1" w:styleId="Bullet-1">
    <w:name w:val="Bullet-1"/>
    <w:basedOn w:val="Body-Eng"/>
    <w:link w:val="Bullet-1Char"/>
    <w:qFormat/>
    <w:rsid w:val="00A976CB"/>
    <w:pPr>
      <w:numPr>
        <w:numId w:val="1"/>
      </w:numPr>
      <w:spacing w:before="120"/>
      <w:contextualSpacing/>
    </w:pPr>
    <w:rPr>
      <w:sz w:val="18"/>
      <w:szCs w:val="20"/>
    </w:rPr>
  </w:style>
  <w:style w:type="character" w:customStyle="1" w:styleId="Bullet-1Char">
    <w:name w:val="Bullet-1 Char"/>
    <w:basedOn w:val="Body-EngChar"/>
    <w:link w:val="Bullet-1"/>
    <w:rsid w:val="00A976CB"/>
    <w:rPr>
      <w:rFonts w:ascii="Arial" w:hAnsi="Arial"/>
      <w:sz w:val="18"/>
      <w:szCs w:val="20"/>
    </w:rPr>
  </w:style>
  <w:style w:type="paragraph" w:customStyle="1" w:styleId="Bullet-Num-A">
    <w:name w:val="Bullet-Num-A"/>
    <w:basedOn w:val="Body-Eng"/>
    <w:link w:val="Bullet-Num-AChar"/>
    <w:qFormat/>
    <w:rsid w:val="002E57B3"/>
    <w:pPr>
      <w:numPr>
        <w:numId w:val="2"/>
      </w:numPr>
      <w:spacing w:after="60"/>
      <w:ind w:left="340" w:hanging="227"/>
    </w:pPr>
  </w:style>
  <w:style w:type="character" w:customStyle="1" w:styleId="Bullet-Num-AChar">
    <w:name w:val="Bullet-Num-A Char"/>
    <w:basedOn w:val="Body-EngChar"/>
    <w:link w:val="Bullet-Num-A"/>
    <w:rsid w:val="002E57B3"/>
    <w:rPr>
      <w:rFonts w:ascii="Arial" w:hAnsi="Arial"/>
      <w:sz w:val="16"/>
    </w:rPr>
  </w:style>
  <w:style w:type="character" w:customStyle="1" w:styleId="Table-textChar">
    <w:name w:val="Table-text Char"/>
    <w:basedOn w:val="Body-EngChar"/>
    <w:link w:val="Table-text"/>
    <w:rsid w:val="002E57B3"/>
    <w:rPr>
      <w:rFonts w:ascii="Arial" w:hAnsi="Arial"/>
      <w:sz w:val="16"/>
    </w:rPr>
  </w:style>
  <w:style w:type="paragraph" w:styleId="a8">
    <w:name w:val="TOC Heading"/>
    <w:basedOn w:val="1"/>
    <w:next w:val="a"/>
    <w:uiPriority w:val="39"/>
    <w:semiHidden/>
    <w:unhideWhenUsed/>
    <w:qFormat/>
    <w:rsid w:val="001A3C29"/>
    <w:pPr>
      <w:outlineLvl w:val="9"/>
    </w:pPr>
    <w:rPr>
      <w:lang w:eastAsia="ja-JP"/>
    </w:rPr>
  </w:style>
  <w:style w:type="paragraph" w:styleId="a9">
    <w:name w:val="Balloon Text"/>
    <w:basedOn w:val="a"/>
    <w:link w:val="aa"/>
    <w:uiPriority w:val="99"/>
    <w:semiHidden/>
    <w:unhideWhenUsed/>
    <w:rsid w:val="001A3C29"/>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1A3C29"/>
    <w:rPr>
      <w:rFonts w:ascii="Tahoma" w:hAnsi="Tahoma" w:cs="Tahoma"/>
      <w:sz w:val="16"/>
      <w:szCs w:val="16"/>
    </w:rPr>
  </w:style>
  <w:style w:type="numbering" w:customStyle="1" w:styleId="Num-Style1">
    <w:name w:val="Num-Style1"/>
    <w:uiPriority w:val="99"/>
    <w:rsid w:val="00F41ED8"/>
    <w:pPr>
      <w:numPr>
        <w:numId w:val="3"/>
      </w:numPr>
    </w:pPr>
  </w:style>
  <w:style w:type="paragraph" w:customStyle="1" w:styleId="Body-Heb">
    <w:name w:val="Body-Heb"/>
    <w:basedOn w:val="Body-Eng"/>
    <w:qFormat/>
    <w:rsid w:val="00B07AFF"/>
    <w:pPr>
      <w:bidi/>
    </w:pPr>
    <w:rPr>
      <w:rFonts w:eastAsia="Arial" w:cs="Arial"/>
      <w:sz w:val="18"/>
      <w:szCs w:val="18"/>
      <w:lang w:bidi="he-IL"/>
    </w:rPr>
  </w:style>
  <w:style w:type="character" w:styleId="ab">
    <w:name w:val="Placeholder Text"/>
    <w:basedOn w:val="a0"/>
    <w:uiPriority w:val="99"/>
    <w:semiHidden/>
    <w:rsid w:val="005760D1"/>
    <w:rPr>
      <w:color w:val="808080"/>
    </w:rPr>
  </w:style>
  <w:style w:type="paragraph" w:customStyle="1" w:styleId="Body-Arb">
    <w:name w:val="Body-Arb"/>
    <w:basedOn w:val="Body-Heb"/>
    <w:qFormat/>
    <w:rsid w:val="0076387D"/>
    <w:rPr>
      <w:lang w:bidi="ar-EG"/>
    </w:rPr>
  </w:style>
  <w:style w:type="paragraph" w:customStyle="1" w:styleId="H1-Heb">
    <w:name w:val="H1-Heb"/>
    <w:basedOn w:val="Body-Heb"/>
    <w:next w:val="Body-Heb"/>
    <w:qFormat/>
    <w:rsid w:val="0076503D"/>
    <w:pPr>
      <w:numPr>
        <w:numId w:val="4"/>
      </w:numPr>
      <w:tabs>
        <w:tab w:val="right" w:pos="276"/>
      </w:tabs>
      <w:spacing w:before="120" w:after="60"/>
      <w:ind w:left="0" w:firstLine="0"/>
    </w:pPr>
    <w:rPr>
      <w:b/>
      <w:bCs/>
      <w:u w:val="single"/>
    </w:rPr>
  </w:style>
  <w:style w:type="paragraph" w:customStyle="1" w:styleId="H2-Heb">
    <w:name w:val="H2-Heb"/>
    <w:basedOn w:val="Body-Heb"/>
    <w:next w:val="Body-Heb"/>
    <w:qFormat/>
    <w:rsid w:val="008304F2"/>
    <w:pPr>
      <w:spacing w:before="120" w:after="60"/>
    </w:pPr>
    <w:rPr>
      <w:bCs/>
    </w:rPr>
  </w:style>
  <w:style w:type="character" w:styleId="ac">
    <w:name w:val="annotation reference"/>
    <w:basedOn w:val="a0"/>
    <w:uiPriority w:val="99"/>
    <w:semiHidden/>
    <w:unhideWhenUsed/>
    <w:rsid w:val="000216DB"/>
    <w:rPr>
      <w:sz w:val="16"/>
      <w:szCs w:val="16"/>
    </w:rPr>
  </w:style>
  <w:style w:type="paragraph" w:styleId="ad">
    <w:name w:val="annotation text"/>
    <w:basedOn w:val="a"/>
    <w:link w:val="ae"/>
    <w:uiPriority w:val="99"/>
    <w:semiHidden/>
    <w:unhideWhenUsed/>
    <w:rsid w:val="000216DB"/>
    <w:pPr>
      <w:spacing w:line="240" w:lineRule="auto"/>
    </w:pPr>
    <w:rPr>
      <w:szCs w:val="20"/>
    </w:rPr>
  </w:style>
  <w:style w:type="character" w:customStyle="1" w:styleId="ae">
    <w:name w:val="טקסט הערה תו"/>
    <w:basedOn w:val="a0"/>
    <w:link w:val="ad"/>
    <w:uiPriority w:val="99"/>
    <w:semiHidden/>
    <w:rsid w:val="000216DB"/>
    <w:rPr>
      <w:rFonts w:asciiTheme="minorBidi" w:hAnsiTheme="minorBidi"/>
      <w:sz w:val="20"/>
      <w:szCs w:val="20"/>
    </w:rPr>
  </w:style>
  <w:style w:type="paragraph" w:styleId="af">
    <w:name w:val="annotation subject"/>
    <w:basedOn w:val="ad"/>
    <w:next w:val="ad"/>
    <w:link w:val="af0"/>
    <w:uiPriority w:val="99"/>
    <w:semiHidden/>
    <w:unhideWhenUsed/>
    <w:rsid w:val="000216DB"/>
    <w:rPr>
      <w:b/>
      <w:bCs/>
    </w:rPr>
  </w:style>
  <w:style w:type="character" w:customStyle="1" w:styleId="af0">
    <w:name w:val="נושא הערה תו"/>
    <w:basedOn w:val="ae"/>
    <w:link w:val="af"/>
    <w:uiPriority w:val="99"/>
    <w:semiHidden/>
    <w:rsid w:val="000216DB"/>
    <w:rPr>
      <w:rFonts w:asciiTheme="minorBidi" w:hAnsiTheme="minorBidi"/>
      <w:b/>
      <w:bCs/>
      <w:sz w:val="20"/>
      <w:szCs w:val="20"/>
    </w:rPr>
  </w:style>
  <w:style w:type="paragraph" w:customStyle="1" w:styleId="H3-Heb">
    <w:name w:val="H3-Heb"/>
    <w:basedOn w:val="Body-Heb"/>
    <w:next w:val="Body-Heb"/>
    <w:qFormat/>
    <w:rsid w:val="008304F2"/>
    <w:pPr>
      <w:spacing w:before="120" w:after="120"/>
    </w:pPr>
    <w:rPr>
      <w:b/>
      <w:bCs/>
    </w:rPr>
  </w:style>
  <w:style w:type="paragraph" w:styleId="af1">
    <w:name w:val="header"/>
    <w:basedOn w:val="a"/>
    <w:link w:val="af2"/>
    <w:uiPriority w:val="99"/>
    <w:unhideWhenUsed/>
    <w:rsid w:val="00F1050F"/>
    <w:pPr>
      <w:tabs>
        <w:tab w:val="center" w:pos="4320"/>
        <w:tab w:val="right" w:pos="8640"/>
      </w:tabs>
      <w:spacing w:after="0" w:line="240" w:lineRule="auto"/>
    </w:pPr>
  </w:style>
  <w:style w:type="character" w:customStyle="1" w:styleId="af2">
    <w:name w:val="כותרת עליונה תו"/>
    <w:basedOn w:val="a0"/>
    <w:link w:val="af1"/>
    <w:uiPriority w:val="99"/>
    <w:rsid w:val="00F1050F"/>
    <w:rPr>
      <w:rFonts w:asciiTheme="minorBidi" w:hAnsiTheme="minorBidi"/>
      <w:sz w:val="20"/>
    </w:rPr>
  </w:style>
  <w:style w:type="paragraph" w:styleId="af3">
    <w:name w:val="footer"/>
    <w:basedOn w:val="a"/>
    <w:link w:val="af4"/>
    <w:uiPriority w:val="99"/>
    <w:unhideWhenUsed/>
    <w:rsid w:val="00F1050F"/>
    <w:pPr>
      <w:tabs>
        <w:tab w:val="center" w:pos="4320"/>
        <w:tab w:val="right" w:pos="8640"/>
      </w:tabs>
      <w:spacing w:after="0" w:line="240" w:lineRule="auto"/>
    </w:pPr>
  </w:style>
  <w:style w:type="character" w:customStyle="1" w:styleId="af4">
    <w:name w:val="כותרת תחתונה תו"/>
    <w:basedOn w:val="a0"/>
    <w:link w:val="af3"/>
    <w:uiPriority w:val="99"/>
    <w:rsid w:val="00F1050F"/>
    <w:rPr>
      <w:rFonts w:asciiTheme="minorBidi" w:hAnsiTheme="minorBidi"/>
      <w:sz w:val="20"/>
    </w:rPr>
  </w:style>
  <w:style w:type="paragraph" w:customStyle="1" w:styleId="Heb-NewPh">
    <w:name w:val="Heb-NewPh"/>
    <w:basedOn w:val="Body-Heb"/>
    <w:qFormat/>
    <w:rsid w:val="00212AAE"/>
    <w:pPr>
      <w:spacing w:before="60"/>
    </w:pPr>
  </w:style>
  <w:style w:type="paragraph" w:customStyle="1" w:styleId="Style3">
    <w:name w:val="Style3"/>
    <w:basedOn w:val="a"/>
    <w:uiPriority w:val="99"/>
    <w:rsid w:val="0076387D"/>
    <w:pPr>
      <w:widowControl w:val="0"/>
      <w:autoSpaceDE w:val="0"/>
      <w:autoSpaceDN w:val="0"/>
      <w:adjustRightInd w:val="0"/>
      <w:spacing w:after="0" w:line="240" w:lineRule="auto"/>
    </w:pPr>
    <w:rPr>
      <w:rFonts w:ascii="Arial" w:eastAsia="Times New Roman" w:hAnsi="Arial" w:cs="Arial"/>
      <w:sz w:val="24"/>
      <w:szCs w:val="24"/>
      <w:lang w:bidi="he-IL"/>
    </w:rPr>
  </w:style>
  <w:style w:type="paragraph" w:customStyle="1" w:styleId="Style4">
    <w:name w:val="Style4"/>
    <w:basedOn w:val="a"/>
    <w:uiPriority w:val="99"/>
    <w:rsid w:val="0076387D"/>
    <w:pPr>
      <w:widowControl w:val="0"/>
      <w:autoSpaceDE w:val="0"/>
      <w:autoSpaceDN w:val="0"/>
      <w:adjustRightInd w:val="0"/>
      <w:spacing w:after="0" w:line="240" w:lineRule="auto"/>
      <w:jc w:val="right"/>
    </w:pPr>
    <w:rPr>
      <w:rFonts w:ascii="Arial" w:eastAsia="Times New Roman" w:hAnsi="Arial" w:cs="Arial"/>
      <w:sz w:val="24"/>
      <w:szCs w:val="24"/>
      <w:lang w:bidi="he-IL"/>
    </w:rPr>
  </w:style>
  <w:style w:type="paragraph" w:customStyle="1" w:styleId="Style5">
    <w:name w:val="Style5"/>
    <w:basedOn w:val="a"/>
    <w:uiPriority w:val="99"/>
    <w:rsid w:val="0076387D"/>
    <w:pPr>
      <w:widowControl w:val="0"/>
      <w:autoSpaceDE w:val="0"/>
      <w:autoSpaceDN w:val="0"/>
      <w:adjustRightInd w:val="0"/>
      <w:spacing w:after="0" w:line="538" w:lineRule="exact"/>
      <w:ind w:firstLine="1032"/>
    </w:pPr>
    <w:rPr>
      <w:rFonts w:ascii="Arial" w:eastAsia="Times New Roman" w:hAnsi="Arial" w:cs="Arial"/>
      <w:sz w:val="24"/>
      <w:szCs w:val="24"/>
      <w:lang w:bidi="he-IL"/>
    </w:rPr>
  </w:style>
  <w:style w:type="paragraph" w:customStyle="1" w:styleId="Style6">
    <w:name w:val="Style6"/>
    <w:basedOn w:val="a"/>
    <w:uiPriority w:val="99"/>
    <w:rsid w:val="0076387D"/>
    <w:pPr>
      <w:widowControl w:val="0"/>
      <w:autoSpaceDE w:val="0"/>
      <w:autoSpaceDN w:val="0"/>
      <w:adjustRightInd w:val="0"/>
      <w:spacing w:after="0" w:line="504" w:lineRule="exact"/>
      <w:ind w:firstLine="1238"/>
    </w:pPr>
    <w:rPr>
      <w:rFonts w:ascii="Arial" w:eastAsia="Times New Roman" w:hAnsi="Arial" w:cs="Arial"/>
      <w:sz w:val="24"/>
      <w:szCs w:val="24"/>
      <w:lang w:bidi="he-IL"/>
    </w:rPr>
  </w:style>
  <w:style w:type="paragraph" w:customStyle="1" w:styleId="Style7">
    <w:name w:val="Style7"/>
    <w:basedOn w:val="a"/>
    <w:uiPriority w:val="99"/>
    <w:rsid w:val="0076387D"/>
    <w:pPr>
      <w:widowControl w:val="0"/>
      <w:autoSpaceDE w:val="0"/>
      <w:autoSpaceDN w:val="0"/>
      <w:adjustRightInd w:val="0"/>
      <w:spacing w:after="0" w:line="499" w:lineRule="exact"/>
      <w:ind w:hanging="370"/>
    </w:pPr>
    <w:rPr>
      <w:rFonts w:ascii="Arial" w:eastAsia="Times New Roman" w:hAnsi="Arial" w:cs="Arial"/>
      <w:sz w:val="24"/>
      <w:szCs w:val="24"/>
      <w:lang w:bidi="he-IL"/>
    </w:rPr>
  </w:style>
  <w:style w:type="paragraph" w:customStyle="1" w:styleId="Style8">
    <w:name w:val="Style8"/>
    <w:basedOn w:val="a"/>
    <w:uiPriority w:val="99"/>
    <w:rsid w:val="0076387D"/>
    <w:pPr>
      <w:widowControl w:val="0"/>
      <w:autoSpaceDE w:val="0"/>
      <w:autoSpaceDN w:val="0"/>
      <w:adjustRightInd w:val="0"/>
      <w:spacing w:after="0" w:line="254" w:lineRule="exact"/>
      <w:jc w:val="right"/>
    </w:pPr>
    <w:rPr>
      <w:rFonts w:ascii="Arial" w:eastAsia="Times New Roman" w:hAnsi="Arial" w:cs="Arial"/>
      <w:sz w:val="24"/>
      <w:szCs w:val="24"/>
      <w:lang w:bidi="he-IL"/>
    </w:rPr>
  </w:style>
  <w:style w:type="paragraph" w:customStyle="1" w:styleId="Style9">
    <w:name w:val="Style9"/>
    <w:basedOn w:val="a"/>
    <w:uiPriority w:val="99"/>
    <w:rsid w:val="0076387D"/>
    <w:pPr>
      <w:widowControl w:val="0"/>
      <w:autoSpaceDE w:val="0"/>
      <w:autoSpaceDN w:val="0"/>
      <w:adjustRightInd w:val="0"/>
      <w:spacing w:after="0" w:line="269" w:lineRule="exact"/>
      <w:ind w:hanging="1272"/>
    </w:pPr>
    <w:rPr>
      <w:rFonts w:ascii="Arial" w:eastAsia="Times New Roman" w:hAnsi="Arial" w:cs="Arial"/>
      <w:sz w:val="24"/>
      <w:szCs w:val="24"/>
      <w:lang w:bidi="he-IL"/>
    </w:rPr>
  </w:style>
  <w:style w:type="paragraph" w:customStyle="1" w:styleId="Style13">
    <w:name w:val="Style13"/>
    <w:basedOn w:val="a"/>
    <w:uiPriority w:val="99"/>
    <w:rsid w:val="0076387D"/>
    <w:pPr>
      <w:widowControl w:val="0"/>
      <w:autoSpaceDE w:val="0"/>
      <w:autoSpaceDN w:val="0"/>
      <w:adjustRightInd w:val="0"/>
      <w:spacing w:after="0" w:line="240" w:lineRule="auto"/>
      <w:jc w:val="center"/>
    </w:pPr>
    <w:rPr>
      <w:rFonts w:ascii="Arial" w:eastAsia="Times New Roman" w:hAnsi="Arial" w:cs="Arial"/>
      <w:sz w:val="24"/>
      <w:szCs w:val="24"/>
      <w:lang w:bidi="he-IL"/>
    </w:rPr>
  </w:style>
  <w:style w:type="paragraph" w:customStyle="1" w:styleId="Style15">
    <w:name w:val="Style15"/>
    <w:basedOn w:val="a"/>
    <w:uiPriority w:val="99"/>
    <w:rsid w:val="0076387D"/>
    <w:pPr>
      <w:widowControl w:val="0"/>
      <w:autoSpaceDE w:val="0"/>
      <w:autoSpaceDN w:val="0"/>
      <w:adjustRightInd w:val="0"/>
      <w:spacing w:after="0" w:line="269" w:lineRule="exact"/>
      <w:ind w:hanging="130"/>
    </w:pPr>
    <w:rPr>
      <w:rFonts w:ascii="Arial" w:eastAsia="Times New Roman" w:hAnsi="Arial" w:cs="Arial"/>
      <w:sz w:val="24"/>
      <w:szCs w:val="24"/>
      <w:lang w:bidi="he-IL"/>
    </w:rPr>
  </w:style>
  <w:style w:type="paragraph" w:customStyle="1" w:styleId="Style16">
    <w:name w:val="Style16"/>
    <w:basedOn w:val="a"/>
    <w:uiPriority w:val="99"/>
    <w:rsid w:val="0076387D"/>
    <w:pPr>
      <w:widowControl w:val="0"/>
      <w:autoSpaceDE w:val="0"/>
      <w:autoSpaceDN w:val="0"/>
      <w:adjustRightInd w:val="0"/>
      <w:spacing w:after="0" w:line="240" w:lineRule="auto"/>
    </w:pPr>
    <w:rPr>
      <w:rFonts w:ascii="Arial" w:eastAsia="Times New Roman" w:hAnsi="Arial" w:cs="Arial"/>
      <w:sz w:val="24"/>
      <w:szCs w:val="24"/>
      <w:lang w:bidi="he-IL"/>
    </w:rPr>
  </w:style>
  <w:style w:type="paragraph" w:customStyle="1" w:styleId="Style18">
    <w:name w:val="Style18"/>
    <w:basedOn w:val="a"/>
    <w:uiPriority w:val="99"/>
    <w:rsid w:val="0076387D"/>
    <w:pPr>
      <w:widowControl w:val="0"/>
      <w:autoSpaceDE w:val="0"/>
      <w:autoSpaceDN w:val="0"/>
      <w:adjustRightInd w:val="0"/>
      <w:spacing w:after="0" w:line="259" w:lineRule="exact"/>
      <w:ind w:hanging="350"/>
    </w:pPr>
    <w:rPr>
      <w:rFonts w:ascii="Arial" w:eastAsia="Times New Roman" w:hAnsi="Arial" w:cs="Arial"/>
      <w:sz w:val="24"/>
      <w:szCs w:val="24"/>
      <w:lang w:bidi="he-IL"/>
    </w:rPr>
  </w:style>
  <w:style w:type="paragraph" w:customStyle="1" w:styleId="Style19">
    <w:name w:val="Style19"/>
    <w:basedOn w:val="a"/>
    <w:uiPriority w:val="99"/>
    <w:rsid w:val="0076387D"/>
    <w:pPr>
      <w:widowControl w:val="0"/>
      <w:autoSpaceDE w:val="0"/>
      <w:autoSpaceDN w:val="0"/>
      <w:adjustRightInd w:val="0"/>
      <w:spacing w:after="0" w:line="240" w:lineRule="auto"/>
    </w:pPr>
    <w:rPr>
      <w:rFonts w:ascii="Arial" w:eastAsia="Times New Roman" w:hAnsi="Arial" w:cs="Arial"/>
      <w:sz w:val="24"/>
      <w:szCs w:val="24"/>
      <w:lang w:bidi="he-IL"/>
    </w:rPr>
  </w:style>
  <w:style w:type="paragraph" w:customStyle="1" w:styleId="Style20">
    <w:name w:val="Style20"/>
    <w:basedOn w:val="a"/>
    <w:uiPriority w:val="99"/>
    <w:rsid w:val="0076387D"/>
    <w:pPr>
      <w:widowControl w:val="0"/>
      <w:autoSpaceDE w:val="0"/>
      <w:autoSpaceDN w:val="0"/>
      <w:adjustRightInd w:val="0"/>
      <w:spacing w:after="0" w:line="240" w:lineRule="auto"/>
      <w:jc w:val="right"/>
    </w:pPr>
    <w:rPr>
      <w:rFonts w:ascii="Arial" w:eastAsia="Times New Roman" w:hAnsi="Arial" w:cs="Arial"/>
      <w:sz w:val="24"/>
      <w:szCs w:val="24"/>
      <w:lang w:bidi="he-IL"/>
    </w:rPr>
  </w:style>
  <w:style w:type="paragraph" w:customStyle="1" w:styleId="Style21">
    <w:name w:val="Style21"/>
    <w:basedOn w:val="a"/>
    <w:uiPriority w:val="99"/>
    <w:rsid w:val="0076387D"/>
    <w:pPr>
      <w:widowControl w:val="0"/>
      <w:autoSpaceDE w:val="0"/>
      <w:autoSpaceDN w:val="0"/>
      <w:adjustRightInd w:val="0"/>
      <w:spacing w:after="0" w:line="254" w:lineRule="exact"/>
      <w:ind w:hanging="355"/>
    </w:pPr>
    <w:rPr>
      <w:rFonts w:ascii="Arial" w:eastAsia="Times New Roman" w:hAnsi="Arial" w:cs="Arial"/>
      <w:sz w:val="24"/>
      <w:szCs w:val="24"/>
      <w:lang w:bidi="he-IL"/>
    </w:rPr>
  </w:style>
  <w:style w:type="paragraph" w:customStyle="1" w:styleId="Style22">
    <w:name w:val="Style22"/>
    <w:basedOn w:val="a"/>
    <w:uiPriority w:val="99"/>
    <w:rsid w:val="0076387D"/>
    <w:pPr>
      <w:widowControl w:val="0"/>
      <w:autoSpaceDE w:val="0"/>
      <w:autoSpaceDN w:val="0"/>
      <w:adjustRightInd w:val="0"/>
      <w:spacing w:after="0" w:line="240" w:lineRule="auto"/>
      <w:jc w:val="right"/>
    </w:pPr>
    <w:rPr>
      <w:rFonts w:ascii="Arial" w:eastAsia="Times New Roman" w:hAnsi="Arial" w:cs="Arial"/>
      <w:sz w:val="24"/>
      <w:szCs w:val="24"/>
      <w:lang w:bidi="he-IL"/>
    </w:rPr>
  </w:style>
  <w:style w:type="paragraph" w:customStyle="1" w:styleId="Style23">
    <w:name w:val="Style23"/>
    <w:basedOn w:val="a"/>
    <w:uiPriority w:val="99"/>
    <w:rsid w:val="0076387D"/>
    <w:pPr>
      <w:widowControl w:val="0"/>
      <w:autoSpaceDE w:val="0"/>
      <w:autoSpaceDN w:val="0"/>
      <w:adjustRightInd w:val="0"/>
      <w:spacing w:after="0" w:line="254" w:lineRule="exact"/>
      <w:ind w:hanging="667"/>
    </w:pPr>
    <w:rPr>
      <w:rFonts w:ascii="Arial" w:eastAsia="Times New Roman" w:hAnsi="Arial" w:cs="Arial"/>
      <w:sz w:val="24"/>
      <w:szCs w:val="24"/>
      <w:lang w:bidi="he-IL"/>
    </w:rPr>
  </w:style>
  <w:style w:type="paragraph" w:customStyle="1" w:styleId="Style24">
    <w:name w:val="Style24"/>
    <w:basedOn w:val="a"/>
    <w:uiPriority w:val="99"/>
    <w:rsid w:val="0076387D"/>
    <w:pPr>
      <w:widowControl w:val="0"/>
      <w:autoSpaceDE w:val="0"/>
      <w:autoSpaceDN w:val="0"/>
      <w:adjustRightInd w:val="0"/>
      <w:spacing w:after="0" w:line="264" w:lineRule="exact"/>
      <w:jc w:val="right"/>
    </w:pPr>
    <w:rPr>
      <w:rFonts w:ascii="Arial" w:eastAsia="Times New Roman" w:hAnsi="Arial" w:cs="Arial"/>
      <w:sz w:val="24"/>
      <w:szCs w:val="24"/>
      <w:lang w:bidi="he-IL"/>
    </w:rPr>
  </w:style>
  <w:style w:type="paragraph" w:customStyle="1" w:styleId="Style25">
    <w:name w:val="Style25"/>
    <w:basedOn w:val="a"/>
    <w:uiPriority w:val="99"/>
    <w:rsid w:val="0076387D"/>
    <w:pPr>
      <w:widowControl w:val="0"/>
      <w:autoSpaceDE w:val="0"/>
      <w:autoSpaceDN w:val="0"/>
      <w:adjustRightInd w:val="0"/>
      <w:spacing w:after="0" w:line="240" w:lineRule="auto"/>
    </w:pPr>
    <w:rPr>
      <w:rFonts w:ascii="Arial" w:eastAsia="Times New Roman" w:hAnsi="Arial" w:cs="Arial"/>
      <w:sz w:val="24"/>
      <w:szCs w:val="24"/>
      <w:lang w:bidi="he-IL"/>
    </w:rPr>
  </w:style>
  <w:style w:type="paragraph" w:customStyle="1" w:styleId="Style26">
    <w:name w:val="Style26"/>
    <w:basedOn w:val="a"/>
    <w:uiPriority w:val="99"/>
    <w:rsid w:val="0076387D"/>
    <w:pPr>
      <w:widowControl w:val="0"/>
      <w:autoSpaceDE w:val="0"/>
      <w:autoSpaceDN w:val="0"/>
      <w:adjustRightInd w:val="0"/>
      <w:spacing w:after="0" w:line="250" w:lineRule="exact"/>
      <w:ind w:firstLine="144"/>
    </w:pPr>
    <w:rPr>
      <w:rFonts w:ascii="Arial" w:eastAsia="Times New Roman" w:hAnsi="Arial" w:cs="Arial"/>
      <w:sz w:val="24"/>
      <w:szCs w:val="24"/>
      <w:lang w:bidi="he-IL"/>
    </w:rPr>
  </w:style>
  <w:style w:type="paragraph" w:customStyle="1" w:styleId="Style27">
    <w:name w:val="Style27"/>
    <w:basedOn w:val="a"/>
    <w:uiPriority w:val="99"/>
    <w:rsid w:val="0076387D"/>
    <w:pPr>
      <w:widowControl w:val="0"/>
      <w:autoSpaceDE w:val="0"/>
      <w:autoSpaceDN w:val="0"/>
      <w:adjustRightInd w:val="0"/>
      <w:spacing w:after="0" w:line="504" w:lineRule="exact"/>
      <w:ind w:firstLine="374"/>
    </w:pPr>
    <w:rPr>
      <w:rFonts w:ascii="Arial" w:eastAsia="Times New Roman" w:hAnsi="Arial" w:cs="Arial"/>
      <w:sz w:val="24"/>
      <w:szCs w:val="24"/>
      <w:lang w:bidi="he-IL"/>
    </w:rPr>
  </w:style>
  <w:style w:type="character" w:customStyle="1" w:styleId="FontStyle29">
    <w:name w:val="Font Style29"/>
    <w:basedOn w:val="a0"/>
    <w:uiPriority w:val="99"/>
    <w:rsid w:val="0076387D"/>
    <w:rPr>
      <w:rFonts w:ascii="Arial" w:hAnsi="Arial" w:cs="Arial"/>
      <w:b/>
      <w:bCs/>
      <w:spacing w:val="10"/>
      <w:sz w:val="26"/>
      <w:szCs w:val="26"/>
      <w:lang w:bidi="he-IL"/>
    </w:rPr>
  </w:style>
  <w:style w:type="character" w:customStyle="1" w:styleId="FontStyle30">
    <w:name w:val="Font Style30"/>
    <w:basedOn w:val="a0"/>
    <w:uiPriority w:val="99"/>
    <w:rsid w:val="0076387D"/>
    <w:rPr>
      <w:rFonts w:ascii="Arial" w:hAnsi="Arial" w:cs="Arial"/>
      <w:sz w:val="20"/>
      <w:szCs w:val="20"/>
      <w:lang w:bidi="he-IL"/>
    </w:rPr>
  </w:style>
  <w:style w:type="character" w:customStyle="1" w:styleId="FontStyle31">
    <w:name w:val="Font Style31"/>
    <w:basedOn w:val="a0"/>
    <w:uiPriority w:val="99"/>
    <w:rsid w:val="0076387D"/>
    <w:rPr>
      <w:rFonts w:ascii="Arial" w:hAnsi="Arial" w:cs="Arial"/>
      <w:i/>
      <w:iCs/>
      <w:sz w:val="20"/>
      <w:szCs w:val="20"/>
      <w:lang w:bidi="he-IL"/>
    </w:rPr>
  </w:style>
  <w:style w:type="character" w:customStyle="1" w:styleId="FontStyle32">
    <w:name w:val="Font Style32"/>
    <w:basedOn w:val="a0"/>
    <w:uiPriority w:val="99"/>
    <w:rsid w:val="0076387D"/>
    <w:rPr>
      <w:rFonts w:ascii="Arial" w:hAnsi="Arial" w:cs="Arial"/>
      <w:spacing w:val="-20"/>
      <w:sz w:val="24"/>
      <w:szCs w:val="24"/>
      <w:lang w:bidi="he-IL"/>
    </w:rPr>
  </w:style>
  <w:style w:type="character" w:customStyle="1" w:styleId="FontStyle34">
    <w:name w:val="Font Style34"/>
    <w:basedOn w:val="a0"/>
    <w:uiPriority w:val="99"/>
    <w:rsid w:val="0076387D"/>
    <w:rPr>
      <w:rFonts w:ascii="Arial" w:hAnsi="Arial" w:cs="Arial"/>
      <w:b/>
      <w:bCs/>
      <w:i/>
      <w:iCs/>
      <w:sz w:val="20"/>
      <w:szCs w:val="20"/>
      <w:lang w:bidi="he-IL"/>
    </w:rPr>
  </w:style>
  <w:style w:type="character" w:customStyle="1" w:styleId="FontStyle35">
    <w:name w:val="Font Style35"/>
    <w:basedOn w:val="a0"/>
    <w:uiPriority w:val="99"/>
    <w:rsid w:val="0076387D"/>
    <w:rPr>
      <w:rFonts w:ascii="Arial" w:hAnsi="Arial" w:cs="Arial"/>
      <w:b/>
      <w:bCs/>
      <w:sz w:val="20"/>
      <w:szCs w:val="20"/>
      <w:lang w:bidi="he-IL"/>
    </w:rPr>
  </w:style>
  <w:style w:type="character" w:customStyle="1" w:styleId="FontStyle36">
    <w:name w:val="Font Style36"/>
    <w:basedOn w:val="a0"/>
    <w:uiPriority w:val="99"/>
    <w:rsid w:val="0076387D"/>
    <w:rPr>
      <w:rFonts w:ascii="Arial" w:hAnsi="Arial" w:cs="Arial"/>
      <w:sz w:val="20"/>
      <w:szCs w:val="20"/>
      <w:lang w:bidi="he-IL"/>
    </w:rPr>
  </w:style>
  <w:style w:type="character" w:customStyle="1" w:styleId="FontStyle37">
    <w:name w:val="Font Style37"/>
    <w:basedOn w:val="a0"/>
    <w:uiPriority w:val="99"/>
    <w:rsid w:val="0076387D"/>
    <w:rPr>
      <w:rFonts w:ascii="Arial" w:hAnsi="Arial" w:cs="Arial"/>
      <w:b/>
      <w:bCs/>
      <w:sz w:val="20"/>
      <w:szCs w:val="20"/>
      <w:lang w:bidi="he-IL"/>
    </w:rPr>
  </w:style>
  <w:style w:type="character" w:customStyle="1" w:styleId="FontStyle38">
    <w:name w:val="Font Style38"/>
    <w:basedOn w:val="a0"/>
    <w:uiPriority w:val="99"/>
    <w:rsid w:val="0076387D"/>
    <w:rPr>
      <w:rFonts w:ascii="David" w:cs="David"/>
      <w:sz w:val="26"/>
      <w:szCs w:val="26"/>
      <w:lang w:bidi="he-IL"/>
    </w:rPr>
  </w:style>
  <w:style w:type="paragraph" w:customStyle="1" w:styleId="Arb-NewPh">
    <w:name w:val="Arb-NewPh"/>
    <w:basedOn w:val="Body-Arb"/>
    <w:qFormat/>
    <w:rsid w:val="00A976CB"/>
    <w:pPr>
      <w:spacing w:before="120"/>
      <w:jc w:val="both"/>
    </w:pPr>
    <w:rPr>
      <w:lang w:bidi="ar-SA"/>
    </w:rPr>
  </w:style>
  <w:style w:type="paragraph" w:customStyle="1" w:styleId="Arb-H1">
    <w:name w:val="Arb-H1"/>
    <w:basedOn w:val="Body-Arb"/>
    <w:next w:val="Body-Arb"/>
    <w:qFormat/>
    <w:rsid w:val="00A976CB"/>
    <w:pPr>
      <w:spacing w:before="120" w:after="60"/>
    </w:pPr>
    <w:rPr>
      <w:color w:val="000000"/>
      <w:u w:val="single"/>
      <w:shd w:val="clear" w:color="auto" w:fill="FFFFFF"/>
      <w:lang w:bidi="ar-SA"/>
    </w:rPr>
  </w:style>
  <w:style w:type="character" w:customStyle="1" w:styleId="dhighlight1">
    <w:name w:val="dhighlight1"/>
    <w:basedOn w:val="a0"/>
    <w:rsid w:val="00FA4A1A"/>
    <w:rPr>
      <w:shd w:val="clear" w:color="auto" w:fill="BDD7ED"/>
    </w:rPr>
  </w:style>
  <w:style w:type="paragraph" w:styleId="af5">
    <w:name w:val="Plain Text"/>
    <w:basedOn w:val="a"/>
    <w:link w:val="af6"/>
    <w:uiPriority w:val="99"/>
    <w:unhideWhenUsed/>
    <w:rsid w:val="00DA64FE"/>
    <w:pPr>
      <w:bidi/>
      <w:spacing w:after="0" w:line="240" w:lineRule="auto"/>
    </w:pPr>
    <w:rPr>
      <w:rFonts w:ascii="Calibri" w:eastAsia="Times New Roman" w:hAnsi="Calibri" w:cs="Arial"/>
      <w:sz w:val="22"/>
      <w:szCs w:val="21"/>
      <w:lang w:bidi="he-IL"/>
    </w:rPr>
  </w:style>
  <w:style w:type="character" w:customStyle="1" w:styleId="af6">
    <w:name w:val="טקסט רגיל תו"/>
    <w:basedOn w:val="a0"/>
    <w:link w:val="af5"/>
    <w:uiPriority w:val="99"/>
    <w:rsid w:val="00DA64FE"/>
    <w:rPr>
      <w:rFonts w:ascii="Calibri" w:eastAsia="Times New Roman" w:hAnsi="Calibri" w:cs="Arial"/>
      <w:szCs w:val="21"/>
      <w:lang w:bidi="he-IL"/>
    </w:rPr>
  </w:style>
  <w:style w:type="paragraph" w:customStyle="1" w:styleId="H-NewPh">
    <w:name w:val="H-NewPh"/>
    <w:basedOn w:val="a"/>
    <w:qFormat/>
    <w:rsid w:val="00C75556"/>
    <w:pPr>
      <w:bidi/>
      <w:spacing w:before="60" w:after="0" w:line="240" w:lineRule="auto"/>
    </w:pPr>
    <w:rPr>
      <w:rFonts w:ascii="Arial" w:eastAsia="Arial" w:hAnsi="Arial" w:cs="Arial"/>
      <w:sz w:val="18"/>
      <w:szCs w:val="18"/>
      <w:lang w:bidi="he-IL"/>
    </w:rPr>
  </w:style>
  <w:style w:type="paragraph" w:customStyle="1" w:styleId="H-H2">
    <w:name w:val="H-H2"/>
    <w:basedOn w:val="a"/>
    <w:next w:val="a"/>
    <w:autoRedefine/>
    <w:qFormat/>
    <w:rsid w:val="00336B36"/>
    <w:pPr>
      <w:bidi/>
      <w:spacing w:before="120" w:after="0" w:line="240" w:lineRule="auto"/>
    </w:pPr>
    <w:rPr>
      <w:rFonts w:ascii="Arial" w:eastAsia="Arial" w:hAnsi="Arial" w:cs="Arial"/>
      <w:b/>
      <w:bCs/>
      <w:color w:val="7030A0"/>
      <w:sz w:val="18"/>
      <w:szCs w:val="18"/>
      <w:lang w:bidi="he-IL"/>
    </w:rPr>
  </w:style>
  <w:style w:type="paragraph" w:customStyle="1" w:styleId="H-Body">
    <w:name w:val="H-Body"/>
    <w:basedOn w:val="Body-Eng"/>
    <w:qFormat/>
    <w:rsid w:val="00336B36"/>
    <w:pPr>
      <w:bidi/>
    </w:pPr>
    <w:rPr>
      <w:rFonts w:eastAsia="Arial" w:cs="Arial"/>
      <w:sz w:val="18"/>
      <w:szCs w:val="18"/>
      <w:lang w:bidi="he-IL"/>
    </w:rPr>
  </w:style>
  <w:style w:type="paragraph" w:customStyle="1" w:styleId="Header-1">
    <w:name w:val="Header-1"/>
    <w:basedOn w:val="a"/>
    <w:next w:val="a"/>
    <w:link w:val="Header-1Char"/>
    <w:qFormat/>
    <w:rsid w:val="00006B2A"/>
    <w:pPr>
      <w:spacing w:before="240" w:after="240" w:line="240" w:lineRule="auto"/>
      <w:ind w:left="567" w:hanging="567"/>
      <w:outlineLvl w:val="0"/>
    </w:pPr>
    <w:rPr>
      <w:rFonts w:ascii="Arial" w:hAnsi="Arial"/>
      <w:b/>
      <w:sz w:val="22"/>
    </w:rPr>
  </w:style>
  <w:style w:type="character" w:customStyle="1" w:styleId="Header-1Char">
    <w:name w:val="Header-1 Char"/>
    <w:basedOn w:val="a0"/>
    <w:link w:val="Header-1"/>
    <w:rsid w:val="00006B2A"/>
    <w:rPr>
      <w:rFonts w:ascii="Arial" w:hAnsi="Arial"/>
      <w:b/>
    </w:rPr>
  </w:style>
  <w:style w:type="table" w:customStyle="1" w:styleId="TableGrid">
    <w:name w:val="TableGrid"/>
    <w:rsid w:val="0099551D"/>
    <w:pPr>
      <w:spacing w:after="0" w:line="240" w:lineRule="auto"/>
    </w:pPr>
    <w:rPr>
      <w:rFonts w:eastAsiaTheme="minorEastAsia"/>
      <w:lang w:bidi="he-I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סוג תוכן- הסבה" ma:contentTypeID="0x0101008DBCC8C59D6AEF44ABCBEC7243E7B0B502007A03DCBBE6509F49A7C466CF1EC07BC9" ma:contentTypeVersion="22" ma:contentTypeDescription="צור מסמך חדש." ma:contentTypeScope="" ma:versionID="2d5013da07401a5f3ec7a08fb5872516">
  <xsd:schema xmlns:xsd="http://www.w3.org/2001/XMLSchema" xmlns:xs="http://www.w3.org/2001/XMLSchema" xmlns:p="http://schemas.microsoft.com/office/2006/metadata/properties" xmlns:ns2="dea4c6fd-81d3-45cd-9c6e-532faaa0cf23" targetNamespace="http://schemas.microsoft.com/office/2006/metadata/properties" ma:root="true" ma:fieldsID="bd9097fcf535fff2aeb028f6b030ea04" ns2:_="">
    <xsd:import namespace="dea4c6fd-81d3-45cd-9c6e-532faaa0cf23"/>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LastSigningDate" minOccurs="0"/>
                <xsd:element ref="ns2:SDNumOfSignatures" minOccurs="0"/>
                <xsd:element ref="ns2:SDSignersLogins" minOccurs="0"/>
                <xsd:element ref="ns2:ARCHIVEINDICATION" minOccurs="0"/>
                <xsd:element ref="ns2:DOCUMENTTYPE" minOccurs="0"/>
                <xsd:element ref="ns2:DRAGOBJID" minOccurs="0"/>
                <xsd:element ref="ns2:FILEEXT" minOccurs="0"/>
                <xsd:element ref="ns2:ISPUBLIC" minOccurs="0"/>
                <xsd:element ref="ns2:LANGUAGE" minOccurs="0"/>
                <xsd:element ref="ns2:OWNER" minOccurs="0"/>
                <xsd:element ref="ns2:PRODUCER" minOccurs="0"/>
                <xsd:element ref="ns2:REGISTRATIONNUMBER" minOccurs="0"/>
                <xsd:element ref="ns2:REQUESTNUMBER" minOccurs="0"/>
                <xsd:element ref="ns2:REQUESTTYPE" minOccurs="0"/>
                <xsd:element ref="ns2:SAPNAME" minOccurs="0"/>
                <xsd:element ref="ns2:UCOMMENTS" minOccurs="0"/>
                <xsd:element ref="ns2:UPDATEDBY" minOccurs="0"/>
                <xsd:element ref="ns2:SDExternalEntityConnec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4c6fd-81d3-45cd-9c6e-532faaa0cf23" elementFormDefault="qualified">
    <xsd:import namespace="http://schemas.microsoft.com/office/2006/documentManagement/types"/>
    <xsd:import namespace="http://schemas.microsoft.com/office/infopath/2007/PartnerControls"/>
    <xsd:element name="AutoNumber" ma:index="1" nillable="true" ma:displayName="AutoNumber" ma:indexed="true" ma:internalName="AutoNumber">
      <xsd:simpleType>
        <xsd:restriction base="dms:Text"/>
      </xsd:simpleType>
    </xsd:element>
    <xsd:element name="SDCategories" ma:index="2" nillable="true" ma:displayName="SDCategories" ma:internalName="SDCategories">
      <xsd:simpleType>
        <xsd:restriction base="dms:Note"/>
      </xsd:simpleType>
    </xsd:element>
    <xsd:element name="SDCategoryID" ma:index="3" nillable="true" ma:displayName="SDCategoryID" ma:indexed="true" ma:internalName="SDCategoryID">
      <xsd:simpleType>
        <xsd:restriction base="dms:Text"/>
      </xsd:simpleType>
    </xsd:element>
    <xsd:element name="SDDocumentSource" ma:index="4" nillable="true" ma:displayName="SDDocument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Author" ma:index="5" nillable="true" ma:displayName="SDAuthor" ma:indexed="true" ma:internalName="SDAuthor">
      <xsd:simpleType>
        <xsd:restriction base="dms:Text"/>
      </xsd:simpleType>
    </xsd:element>
    <xsd:element name="SDDocDate" ma:index="6" nillable="true" ma:displayName="SDDocDate" ma:indexed="true" ma:internalName="SDDocDate">
      <xsd:simpleType>
        <xsd:restriction base="dms:DateTime"/>
      </xsd:simpleType>
    </xsd:element>
    <xsd:element name="SDHebDate" ma:index="7" nillable="true" ma:displayName="SDHebDate" ma:internalName="SDHebDate">
      <xsd:simpleType>
        <xsd:restriction base="dms:Text"/>
      </xsd:simpleType>
    </xsd:element>
    <xsd:element name="SDOriginalID" ma:index="8" nillable="true" ma:displayName="SDOriginalID" ma:internalName="SDOriginalID">
      <xsd:simpleType>
        <xsd:restriction base="dms:Text"/>
      </xsd:simpleType>
    </xsd:element>
    <xsd:element name="SDOfflineTo" ma:index="9" nillable="true" ma:displayName="SDOfflineTo" ma:internalName="SDOfflineTo">
      <xsd:simpleType>
        <xsd:restriction base="dms:Text"/>
      </xsd:simpleType>
    </xsd:element>
    <xsd:element name="SDAsmachta" ma:index="10" nillable="true" ma:displayName="SDAsmachta" ma:internalName="SDAsmachta">
      <xsd:simpleType>
        <xsd:restriction base="dms:Text"/>
      </xsd:simpleType>
    </xsd:element>
    <xsd:element name="SDImportance" ma:index="11" nillable="true" ma:displayName="SDImportance" ma:internalName="SDImportance">
      <xsd:simpleType>
        <xsd:restriction base="dms:Number"/>
      </xsd:simpleType>
    </xsd:element>
    <xsd:element name="SDLastSigningDate" ma:index="12" nillable="true" ma:displayName="SDLastSigningDate" ma:internalName="SDLastSigningDate">
      <xsd:simpleType>
        <xsd:restriction base="dms:DateTime"/>
      </xsd:simpleType>
    </xsd:element>
    <xsd:element name="SDNumOfSignatures" ma:index="13" nillable="true" ma:displayName="SDNumOfSignatures" ma:internalName="SDNumOfSignatures">
      <xsd:simpleType>
        <xsd:restriction base="dms:Number"/>
      </xsd:simpleType>
    </xsd:element>
    <xsd:element name="SDSignersLogins" ma:index="14" nillable="true" ma:displayName="SDSignersLogins" ma:internalName="SDSignersLogins">
      <xsd:simpleType>
        <xsd:restriction base="dms:Text"/>
      </xsd:simpleType>
    </xsd:element>
    <xsd:element name="ARCHIVEINDICATION" ma:index="15" nillable="true" ma:displayName="האם הועלה דרך הארכיון" ma:default="" ma:internalName="ARCHIVEINDICATION">
      <xsd:simpleType>
        <xsd:restriction base="dms:Number"/>
      </xsd:simpleType>
    </xsd:element>
    <xsd:element name="DOCUMENTTYPE" ma:index="16" nillable="true" ma:displayName="סוג מסמך" ma:default="" ma:internalName="DOCUMENTTYPE">
      <xsd:simpleType>
        <xsd:restriction base="dms:Text"/>
      </xsd:simpleType>
    </xsd:element>
    <xsd:element name="DRAGOBJID" ma:index="17" nillable="true" ma:displayName="מספר תכשיר" ma:default="" ma:internalName="DRAGOBJID">
      <xsd:simpleType>
        <xsd:restriction base="dms:Text"/>
      </xsd:simpleType>
    </xsd:element>
    <xsd:element name="FILEEXT" ma:index="18" nillable="true" ma:displayName="סיומת קובץ" ma:default="" ma:internalName="FILEEXT">
      <xsd:simpleType>
        <xsd:restriction base="dms:Text"/>
      </xsd:simpleType>
    </xsd:element>
    <xsd:element name="ISPUBLIC" ma:index="19" nillable="true" ma:displayName="האם מיוצא לאינטרנט" ma:internalName="ISPUBLIC">
      <xsd:simpleType>
        <xsd:restriction base="dms:Text">
          <xsd:maxLength value="255"/>
        </xsd:restriction>
      </xsd:simpleType>
    </xsd:element>
    <xsd:element name="LANGUAGE" ma:index="20" nillable="true" ma:displayName="שפה" ma:internalName="LANGUAGE">
      <xsd:simpleType>
        <xsd:restriction base="dms:Text">
          <xsd:maxLength value="255"/>
        </xsd:restriction>
      </xsd:simpleType>
    </xsd:element>
    <xsd:element name="OWNER" ma:index="21" nillable="true" ma:displayName="בעל רישום" ma:internalName="OWNER">
      <xsd:simpleType>
        <xsd:restriction base="dms:Text">
          <xsd:maxLength value="255"/>
        </xsd:restriction>
      </xsd:simpleType>
    </xsd:element>
    <xsd:element name="PRODUCER" ma:index="22" nillable="true" ma:displayName="יצרן" ma:internalName="PRODUCER">
      <xsd:simpleType>
        <xsd:restriction base="dms:Text">
          <xsd:maxLength value="255"/>
        </xsd:restriction>
      </xsd:simpleType>
    </xsd:element>
    <xsd:element name="REGISTRATIONNUMBER" ma:index="23" nillable="true" ma:displayName="מספר רישום" ma:default="" ma:internalName="REGISTRATIONNUMBER">
      <xsd:simpleType>
        <xsd:restriction base="dms:Text"/>
      </xsd:simpleType>
    </xsd:element>
    <xsd:element name="REQUESTNUMBER" ma:index="24" nillable="true" ma:displayName="מספר פניה" ma:internalName="REQUESTNUMBER">
      <xsd:simpleType>
        <xsd:restriction base="dms:Text">
          <xsd:maxLength value="255"/>
        </xsd:restriction>
      </xsd:simpleType>
    </xsd:element>
    <xsd:element name="REQUESTTYPE" ma:index="25" nillable="true" ma:displayName="סוג פניה" ma:default="" ma:internalName="REQUESTTYPE">
      <xsd:simpleType>
        <xsd:restriction base="dms:Text"/>
      </xsd:simpleType>
    </xsd:element>
    <xsd:element name="SAPNAME" ma:index="26" nillable="true" ma:displayName="משתמש יוצר" ma:default="" ma:internalName="SAPNAME">
      <xsd:simpleType>
        <xsd:restriction base="dms:Text"/>
      </xsd:simpleType>
    </xsd:element>
    <xsd:element name="UCOMMENTS" ma:index="27" nillable="true" ma:displayName="הערות" ma:default="" ma:internalName="UCOMMENTS">
      <xsd:simpleType>
        <xsd:restriction base="dms:Text"/>
      </xsd:simpleType>
    </xsd:element>
    <xsd:element name="UPDATEDBY" ma:index="28" nillable="true" ma:displayName="משתמש מעדכן" ma:default="" ma:internalName="UPDATEDBY">
      <xsd:simpleType>
        <xsd:restriction base="dms:Text"/>
      </xsd:simpleType>
    </xsd:element>
    <xsd:element name="SDExternalEntityConnected" ma:index="29" nillable="true" ma:displayName="מקושר לאפליקציה חיצונית" ma:internalName="SDExternalEntityConnec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toNumber xmlns="dea4c6fd-81d3-45cd-9c6e-532faaa0cf23">130198817</AutoNumber>
    <SDOriginalID xmlns="dea4c6fd-81d3-45cd-9c6e-532faaa0cf23" xsi:nil="true"/>
    <DOCUMENTTYPE xmlns="dea4c6fd-81d3-45cd-9c6e-532faaa0cf23">70</DOCUMENTTYPE>
    <LANGUAGE xmlns="dea4c6fd-81d3-45cd-9c6e-532faaa0cf23">_</LANGUAGE>
    <SDHebDate xmlns="dea4c6fd-81d3-45cd-9c6e-532faaa0cf23">ד' באדר, התרס"ג</SDHebDate>
    <SDLastSigningDate xmlns="dea4c6fd-81d3-45cd-9c6e-532faaa0cf23" xsi:nil="true"/>
    <OWNER xmlns="dea4c6fd-81d3-45cd-9c6e-532faaa0cf23">854</OWNER>
    <SDCategoryID xmlns="dea4c6fd-81d3-45cd-9c6e-532faaa0cf23" xsi:nil="true"/>
    <SDSignersLogins xmlns="dea4c6fd-81d3-45cd-9c6e-532faaa0cf23" xsi:nil="true"/>
    <UPDATEDBY xmlns="dea4c6fd-81d3-45cd-9c6e-532faaa0cf23">143</UPDATEDBY>
    <REGISTRATIONNUMBER xmlns="dea4c6fd-81d3-45cd-9c6e-532faaa0cf23">2899700</REGISTRATIONNUMBER>
    <SDDocumentSource xmlns="dea4c6fd-81d3-45cd-9c6e-532faaa0cf23" xsi:nil="true"/>
    <FILEEXT xmlns="dea4c6fd-81d3-45cd-9c6e-532faaa0cf23">docx</FILEEXT>
    <SAPNAME xmlns="dea4c6fd-81d3-45cd-9c6e-532faaa0cf23">143</SAPNAME>
    <SDCategories xmlns="dea4c6fd-81d3-45cd-9c6e-532faaa0cf23" xsi:nil="true"/>
    <SDDocDate xmlns="dea4c6fd-81d3-45cd-9c6e-532faaa0cf23">1903-03-03T06:00:01+00:00</SDDocDate>
    <DRAGOBJID xmlns="dea4c6fd-81d3-45cd-9c6e-532faaa0cf23">2899700</DRAGOBJID>
    <SDAuthor xmlns="dea4c6fd-81d3-45cd-9c6e-532faaa0cf23">Sharedocs_reg</SDAuthor>
    <SDImportance xmlns="dea4c6fd-81d3-45cd-9c6e-532faaa0cf23" xsi:nil="true"/>
    <ISPUBLIC xmlns="dea4c6fd-81d3-45cd-9c6e-532faaa0cf23">1</ISPUBLIC>
    <PRODUCER xmlns="dea4c6fd-81d3-45cd-9c6e-532faaa0cf23">103765</PRODUCER>
    <SDAsmachta xmlns="dea4c6fd-81d3-45cd-9c6e-532faaa0cf23" xsi:nil="true"/>
    <SDOfflineTo xmlns="dea4c6fd-81d3-45cd-9c6e-532faaa0cf23" xsi:nil="true"/>
    <REQUESTTYPE xmlns="dea4c6fd-81d3-45cd-9c6e-532faaa0cf23">2</REQUESTTYPE>
    <REQUESTNUMBER xmlns="dea4c6fd-81d3-45cd-9c6e-532faaa0cf23">112344</REQUESTNUMBER>
    <SDNumOfSignatures xmlns="dea4c6fd-81d3-45cd-9c6e-532faaa0cf23" xsi:nil="true"/>
    <UCOMMENTS xmlns="dea4c6fd-81d3-45cd-9c6e-532faaa0cf23">טופס החמרות</UCOMMENTS>
    <ARCHIVEINDICATION xmlns="dea4c6fd-81d3-45cd-9c6e-532faaa0cf23">2</ARCHIVEINDICATION>
    <SDExternalEntityConnected xmlns="dea4c6fd-81d3-45cd-9c6e-532faaa0cf23" xsi:nil="true"/>
  </documentManagement>
</p:properties>
</file>

<file path=customXml/itemProps1.xml><?xml version="1.0" encoding="utf-8"?>
<ds:datastoreItem xmlns:ds="http://schemas.openxmlformats.org/officeDocument/2006/customXml" ds:itemID="{31511199-52DA-49BB-82B0-1DA7399102CE}"/>
</file>

<file path=customXml/itemProps2.xml><?xml version="1.0" encoding="utf-8"?>
<ds:datastoreItem xmlns:ds="http://schemas.openxmlformats.org/officeDocument/2006/customXml" ds:itemID="{64A0BD31-2A84-4972-A5B3-300F7FEA7639}"/>
</file>

<file path=customXml/itemProps3.xml><?xml version="1.0" encoding="utf-8"?>
<ds:datastoreItem xmlns:ds="http://schemas.openxmlformats.org/officeDocument/2006/customXml" ds:itemID="{98BFD481-6A22-4731-BDD5-FC018355ADBF}"/>
</file>

<file path=customXml/itemProps4.xml><?xml version="1.0" encoding="utf-8"?>
<ds:datastoreItem xmlns:ds="http://schemas.openxmlformats.org/officeDocument/2006/customXml" ds:itemID="{A4A22967-5D17-41A2-AA0D-B952A3E1D9EA}"/>
</file>

<file path=docProps/app.xml><?xml version="1.0" encoding="utf-8"?>
<Properties xmlns="http://schemas.openxmlformats.org/officeDocument/2006/extended-properties" xmlns:vt="http://schemas.openxmlformats.org/officeDocument/2006/docPropsVTypes">
  <Template>Normal</Template>
  <TotalTime>5</TotalTime>
  <Pages>1</Pages>
  <Words>2933</Words>
  <Characters>14667</Characters>
  <Application>Microsoft Office Word</Application>
  <DocSecurity>0</DocSecurity>
  <Lines>122</Lines>
  <Paragraphs>35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הודעה על החמרה (מידע בטיחות)</vt:lpstr>
      <vt:lpstr>הודעה על החמרה (מידע בטיחות)</vt:lpstr>
    </vt:vector>
  </TitlesOfParts>
  <Company>Microsoft</Company>
  <LinksUpToDate>false</LinksUpToDate>
  <CharactersWithSpaces>17565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ISOFLURAN_SPC_Worsening_form_D5_F.docx</dc:title>
  <dc:creator>Rami Mittelman</dc:creator>
  <cp:keywords>DOR Pharmaceutical services</cp:keywords>
  <cp:lastModifiedBy>Dikla Bert</cp:lastModifiedBy>
  <cp:revision>6</cp:revision>
  <dcterms:created xsi:type="dcterms:W3CDTF">2017-10-24T11:34:00Z</dcterms:created>
  <dcterms:modified xsi:type="dcterms:W3CDTF">2017-11-01T11:11:00Z</dcterms:modified>
  <cp:category>Worsening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0x0101008DBCC8C59D6AEF44ABCBEC7243E7B0B502007A03DCBBE6509F49A7C466CF1EC07BC9</vt:lpwstr>
  </property>
</Properties>
</file>